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Eixo: folha de pagamento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eixo acrescentado — a folha de pagamento da Casa, por cargo e por ano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538 de 1.953 linha(s) publicada(s) — 27,5%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matriculas distintas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creditos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descontos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liquido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57.455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3.638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613.265.625,02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389.195.554,90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67.314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2.979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716.629.997,11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458.238.084,10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66.892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3.105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764.966.748,69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502.076.864,92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40.536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3.232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465.728.847,61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331.778.342,87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cargo efetivo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cargo efetivo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matriculas distintas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creditos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descontos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liquido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(vazio)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122.340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6.433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572.451.119,21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452.356.296,32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ANALISTA LEGISLATIVO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33.730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1.882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576.241.507,72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372.224.151,09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ASSISTENTE LEGISLATIVO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1.248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16.915.237,31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10.575.325,06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ASSISTENTE TECNICO LEGISLATIVO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12.111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795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147.569.245,90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91.022.140,52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AUXILIAR LEGISLATIVO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1.435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13.357.299,42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8.337.244,76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CONSULTOR LEGISLATIVO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11.069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578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248.983.515,16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148.225.180,12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CONSULTOR TECNICO LEGISLATIVO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34.210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1.813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708.743.292,04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433.485.698,02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PROCURADOR LEGISLATIVO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1.976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46.652.453,95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25.694.274,68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TECNICO ADMINISTRATIVO LEGISLATIVO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10.854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608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182.316.679,19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107.989.891,19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TECNICO LEGISLATIVO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3.224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397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47.360.868,53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31.378.645,03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cubos/a02-folha.json,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folha-por-cargo-e-ano.csv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1.953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a0b17b081450a668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https://maximusminus.github.io/cldf-dashboard/painel/paineis/a02-folha.html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