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</w:pPr>
      <w:r>
        <w:rPr>
          <w:rFonts w:ascii="Helvetica" w:hAnsi="Helvetica" w:cs="Helvetica"/>
          <w:b/>
          <w:sz w:val="34"/>
          <w:szCs w:val="34"/>
        </w:rPr>
        <w:t xml:space="preserve">Eixo: contratação — licitações e dispensas</w:t>
      </w:r>
    </w:p>
    <w:p>
      <w:pPr>
        <w:spacing w:after="60"/>
      </w:pPr>
      <w:r>
        <w:rPr>
          <w:rFonts w:ascii="Helvetica" w:hAnsi="Helvetica" w:cs="Helvetica"/>
          <w:sz w:val="20"/>
          <w:szCs w:val="20"/>
        </w:rPr>
        <w:t xml:space="preserve">eixo acrescentado — licitações, dispensas, valor estimado e valor adjudicado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Janela: a 9ª legislatura, 2023–2026. Todo número desta página é contado só sobre esses quatro anos. 2022 — o último ano da legislatura anterior — aparece ao lado como linha de base, rotulado, e nunca é somado a um total de 2023–2026.</w:t>
      </w:r>
    </w:p>
    <w:p>
      <w:pPr>
        <w:spacing w:before="0" w:after="60"/>
        <w:ind w:left="200"/>
        <w:pBdr>
          <w:left w:val="single" w:sz="18" w:space="6" w:color="333333"/>
        </w:pBdr>
      </w:pPr>
      <w:r>
        <w:rPr>
          <w:rFonts w:ascii="Helvetica" w:hAnsi="Helvetica" w:cs="Helvetica"/>
          <w:sz w:val="20"/>
          <w:szCs w:val="20"/>
        </w:rPr>
        <w:t xml:space="preserve">Atenção — este documento é esta tela COMO ELA FOI CONSTRUÍDA, sobre a janela declarada acima e com nenhum filtro aplicado. A tela no site é interativa: clicar numa fatia refaz todos os quadros ao mesmo tempo, e os números que você vê depois de filtrar NÃO são os deste arquivo. Para levar uma seleção sua, use a tela no site e baixe o recorte em .csv; para levar o total, é este arquivo.</w:t>
      </w:r>
    </w:p>
    <w:p>
      <w:pPr>
        <w:spacing w:after="60"/>
      </w:pPr>
      <w:r>
        <w:rPr>
          <w:rFonts w:ascii="Helvetica" w:hAnsi="Helvetica" w:cs="Helvetica"/>
          <w:sz w:val="18"/>
          <w:szCs w:val="18"/>
        </w:rPr>
        <w:t xml:space="preserve">linhas desta tabela dentro da janela</w:t>
      </w:r>
    </w:p>
    <w:p>
      <w:pPr>
        <w:spacing w:after="60"/>
      </w:pPr>
      <w:r>
        <w:rPr>
          <w:rFonts w:ascii="Helvetica" w:hAnsi="Helvetica" w:cs="Helvetica"/>
          <w:b/>
          <w:sz w:val="26"/>
          <w:szCs w:val="26"/>
        </w:rPr>
        <w:t xml:space="preserve">291 de 357 linha(s) publicada(s) — 81,5%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ano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ano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estimado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adjudicado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economia calculada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25.470.050,57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17.722.349,09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6.402.754,14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50.838.821,97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40.240.950,19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9.363.066,60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95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105.647.241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59.075.431,56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22.302.258,75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2026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64.668.529,47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38.039.738,74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7.221.583,41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procedimento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procedimento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estimado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adjudicado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economia calculada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Concorrencia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4.502.633,26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4.502.633,26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Cotacao Eletronica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38.743,58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34.373,61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4.369,97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Dispensa Eletronica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3.586.586,62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2.081.097,64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646.497,89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Pregao Eletronico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146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238.496.679,55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148.460.365,07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44.638.795,04</w:t>
            </w:r>
          </w:p>
        </w:tc>
      </w:tr>
    </w:tbl>
    <w:p>
      <w:pPr>
        <w:spacing w:after="0"/>
      </w:pP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por fonte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fonte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estimado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valor adjudicado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economia calculada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dispensas-eletronicas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144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3.625.330,20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2.115.471,25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650.867,86</w:t>
            </w:r>
          </w:p>
        </w:tc>
      </w:tr>
      <w:tr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licitacoes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147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242.999.312,81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152.962.998,33</w:t>
            </w:r>
          </w:p>
        </w:tc>
        <w:tc>
          <w:tcPr>
            <w:tcW w:w="1932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44.638.795,04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Os números desta tela vêm de cubos/a03-contratacao.json, que é esta tabela re-agregada na construção — contagens e somas, nunca um quociente. A divisão, quando existe, acontece na tela ao lado do seu próprio numerador e denominador.</w:t>
      </w:r>
    </w:p>
    <w:p>
      <w:pPr>
        <w:spacing w:before="240" w:after="60"/>
      </w:pPr>
      <w:r>
        <w:rPr>
          <w:rFonts w:ascii="Helvetica" w:hAnsi="Helvetica" w:cs="Helvetica"/>
          <w:b/>
          <w:sz w:val="24"/>
          <w:szCs w:val="24"/>
        </w:rPr>
        <w:t xml:space="preserve">Fonte, janela e data</w:t>
      </w:r>
    </w:p>
    <w:tbl>
      <w:tblPr>
        <w:tblW w:w="96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tabela publicada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linhas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b/>
                <w:sz w:val="18"/>
                <w:szCs w:val="18"/>
              </w:rPr>
              <w:t xml:space="preserve">sha256 (16)</w:t>
            </w:r>
          </w:p>
        </w:tc>
      </w:tr>
      <w:tr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licitacoes-e-dispensas.csv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357</w:t>
            </w:r>
          </w:p>
        </w:tc>
        <w:tc>
          <w:tcPr>
            <w:tcW w:w="3220" w:type="dxa"/>
          </w:tcPr>
          <w:p>
            <w:pPr>
              <w:spacing w:after="0"/>
            </w:pPr>
            <w:r>
              <w:rPr>
                <w:rFonts w:ascii="Helvetica" w:hAnsi="Helvetica" w:cs="Helvetica"/>
                <w:sz w:val="18"/>
                <w:szCs w:val="18"/>
              </w:rPr>
              <w:t xml:space="preserve">557a61387303a917</w:t>
            </w:r>
          </w:p>
        </w:tc>
      </w:tr>
    </w:tbl>
    <w:p>
      <w:pPr>
        <w:spacing w:after="0"/>
      </w:pP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Coleta das proposições realizada a partir de 21 de agosto de 2026; das votações, em 26–28 de agosto de 2026. Fontes: a API pública da Câmara Legislativa do Distrito Federal e o Painel de Votação do seu Portal da Transparência. Licença dos dados: CC BY-SA 4.0 ([../../LICENSE-data](../../LICENSE-data)) — re-escolhida na OS-083 para seguir a mesma licença que a maioria dos pacotes de dados.cl.df.gov.br já declara.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Dados: CC BY-SA 4.0. Código e interface: PolyForm Noncommercial 1.0.0. Você pode redistribuir e transformar estes números, citando a fonte e mantendo a mesma licença.</w:t>
      </w:r>
    </w:p>
    <w:p>
      <w:pPr>
        <w:spacing w:after="60"/>
      </w:pPr>
      <w:r>
        <w:rPr>
          <w:rFonts w:ascii="Helvetica" w:hAnsi="Helvetica" w:cs="Helvetica"/>
          <w:sz w:val="17"/>
          <w:szCs w:val="17"/>
        </w:rPr>
        <w:t xml:space="preserve">Esta página no site: https://maximusminus.github.io/cldf-dashboard/painel/paineis/a03-contratacao.html — o número desta página é reproduzível: a tabela acima está publicada inteira, com o seu sha256, e qualquer pessoa pode re-somá-la.</w:t>
      </w:r>
    </w:p>
    <w:sectPr>
      <w:pgSz w:w="11906" w:h="16838"/>
      <w:pgMar w:top="1120" w:right="1120" w:bottom="1120" w:left="1120" w:header="708" w:footer="708" w:gutter="0"/>
    </w:sectPr>
  </w:body>
</w:document>
</file>