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teletrabalho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servidores em teletrabalho, por unidade e por mês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1.969 de 6.944 registros com matrícula identificada — 28,4%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Quantidade, por unidade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Setor de Taquigrafia - SETAQ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988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Setor de Registro e Redação Legislativa - SEREL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Unidade Desenvolvimento Urbano, Rural e Meio Ambiente - UDA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Unidade de Constituição e Justiça - UCJ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Setor de Apoio às Comissões Permanentes - SACP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Unidade de Economia e Finanças - UEF (Unidade de Processo Legislativo Orçamentário, Finanças, Transparência, Tributação, Regulação, Desenvolvimento Econômico, Ciência e Tecnologia - UEOF)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Economia, Orçamento e Finanças - CEOF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Setor de Finanças - SEFIN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Auditoria Interna - AUDIT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SEREL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Núcleo de Jornalismo e Comunicação Interativa - NJCI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Constituição e Justiça - CCJ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Ouvidoria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Seção de Administração de Sistemas - SEASI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Setor de Ata e Súmula - SEAS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33 também informa que 24 dos 42 meses da série — mais da metade das linhas — publicam só o nome, sem nenhuma coluna de obrigação (aferição, matrícula ou cargo).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teletrabalho-por-unidade-e-mes.csv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1.796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de8dc8caabf3305d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https://maximusminus.github.io/cldf-dashboard/painel/perguntas/a07-teletrabalho.html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