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60"/>
      </w:pPr>
      <w:r>
        <w:rPr>
          <w:rFonts w:ascii="Helvetica" w:hAnsi="Helvetica" w:cs="Helvetica"/>
          <w:b/>
          <w:sz w:val="34"/>
          <w:szCs w:val="34"/>
        </w:rPr>
        <w:t xml:space="preserve">Ledger de atos: quem fez o quê, por autor(a)</w:t>
      </w:r>
    </w:p>
    <w:p>
      <w:pPr>
        <w:spacing w:after="60"/>
      </w:pPr>
      <w:r>
        <w:rPr>
          <w:rFonts w:ascii="Helvetica" w:hAnsi="Helvetica" w:cs="Helvetica"/>
          <w:sz w:val="20"/>
          <w:szCs w:val="20"/>
        </w:rPr>
        <w:t xml:space="preserve">o modelo dimensional do ledger de atos — quem fez o quê, quando, amarrado ao autor do ato tal como a própria API o nomeia, deputado ou não, na tabela publicada especificamente para este cruzamento</w:t>
      </w:r>
    </w:p>
    <w:p>
      <w:pPr>
        <w:spacing w:before="0" w:after="60"/>
        <w:ind w:left="200"/>
        <w:pBdr>
          <w:left w:val="single" w:sz="18" w:space="6" w:color="333333"/>
        </w:pBdr>
      </w:pPr>
      <w:r>
        <w:rPr>
          <w:rFonts w:ascii="Helvetica" w:hAnsi="Helvetica" w:cs="Helvetica"/>
          <w:sz w:val="20"/>
          <w:szCs w:val="20"/>
        </w:rPr>
        <w:t xml:space="preserve">Janela: a 9ª legislatura, 2023–2026. Todo número desta página é contado só sobre esses quatro anos. 2022 — o último ano da legislatura anterior — aparece ao lado como linha de base, rotulado, e nunca é somado a um total de 2023–2026.</w:t>
      </w:r>
    </w:p>
    <w:p>
      <w:pPr>
        <w:spacing w:after="60"/>
      </w:pPr>
      <w:r>
        <w:rPr>
          <w:rFonts w:ascii="Helvetica" w:hAnsi="Helvetica" w:cs="Helvetica"/>
          <w:sz w:val="18"/>
          <w:szCs w:val="18"/>
        </w:rPr>
        <w:t xml:space="preserve">número-chave — 2023–2026</w:t>
      </w:r>
    </w:p>
    <w:p>
      <w:pPr>
        <w:spacing w:after="60"/>
      </w:pPr>
      <w:r>
        <w:rPr>
          <w:rFonts w:ascii="Helvetica" w:hAnsi="Helvetica" w:cs="Helvetica"/>
          <w:b/>
          <w:sz w:val="26"/>
          <w:szCs w:val="26"/>
        </w:rPr>
        <w:t xml:space="preserve">72.286  atos publicados no ledger (3 de 11 tipos carregados)</w:t>
      </w:r>
    </w:p>
    <w:p>
      <w:pPr>
        <w:spacing w:after="60"/>
      </w:pPr>
      <w:r>
        <w:rPr>
          <w:rFonts w:ascii="Helvetica" w:hAnsi="Helvetica" w:cs="Helvetica"/>
          <w:sz w:val="18"/>
          <w:szCs w:val="18"/>
        </w:rPr>
        <w:t xml:space="preserve">linha de base — 2022, último ano da legislatura anterior (não somado acima)</w:t>
      </w:r>
    </w:p>
    <w:p>
      <w:pPr>
        <w:spacing w:after="60"/>
      </w:pPr>
      <w:r>
        <w:rPr>
          <w:rFonts w:ascii="Helvetica" w:hAnsi="Helvetica" w:cs="Helvetica"/>
          <w:b/>
          <w:sz w:val="26"/>
          <w:szCs w:val="26"/>
        </w:rPr>
        <w:t xml:space="preserve">6.774  atos publicados no ledger (3 de 11 tipos carregados)</w:t>
      </w:r>
    </w:p>
    <w:p>
      <w:pPr>
        <w:spacing w:before="240" w:after="60"/>
      </w:pPr>
      <w:r>
        <w:rPr>
          <w:rFonts w:ascii="Helvetica" w:hAnsi="Helvetica" w:cs="Helvetica"/>
          <w:b/>
          <w:sz w:val="24"/>
          <w:szCs w:val="24"/>
        </w:rPr>
        <w:t xml:space="preserve">Atos por tipo de ato</w:t>
      </w:r>
    </w:p>
    <w:tbl>
      <w:tblPr>
        <w:tblW w:w="96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4830" w:type="dxa"/>
          </w:tcPr>
          <w:p>
            <w:pPr>
              <w:spacing w:after="0"/>
            </w:pPr>
            <w:r>
              <w:rPr>
                <w:rFonts w:ascii="Helvetica" w:hAnsi="Helvetica" w:cs="Helvetica"/>
                <w:b/>
                <w:sz w:val="18"/>
                <w:szCs w:val="18"/>
              </w:rPr>
              <w:t xml:space="preserve">rótulo</w:t>
            </w:r>
          </w:p>
        </w:tc>
        <w:tc>
          <w:tcPr>
            <w:tcW w:w="4830" w:type="dxa"/>
          </w:tcPr>
          <w:p>
            <w:pPr>
              <w:spacing w:after="0"/>
            </w:pPr>
            <w:r>
              <w:rPr>
                <w:rFonts w:ascii="Helvetica" w:hAnsi="Helvetica" w:cs="Helvetica"/>
                <w:b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w="483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assinou um documento</w:t>
            </w:r>
          </w:p>
        </w:tc>
        <w:tc>
          <w:tcPr>
            <w:tcW w:w="483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45.058</w:t>
            </w:r>
          </w:p>
        </w:tc>
      </w:tr>
      <w:tr>
        <w:tc>
          <w:tcPr>
            <w:tcW w:w="483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apresentou uma proposição</w:t>
            </w:r>
          </w:p>
        </w:tc>
        <w:tc>
          <w:tcPr>
            <w:tcW w:w="483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24.486</w:t>
            </w:r>
          </w:p>
        </w:tc>
      </w:tr>
      <w:tr>
        <w:tc>
          <w:tcPr>
            <w:tcW w:w="483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relatou (parecer)</w:t>
            </w:r>
          </w:p>
        </w:tc>
        <w:tc>
          <w:tcPr>
            <w:tcW w:w="483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2.742</w:t>
            </w:r>
          </w:p>
        </w:tc>
      </w:tr>
    </w:tbl>
    <w:p>
      <w:pPr>
        <w:spacing w:after="0"/>
      </w:pPr>
    </w:p>
    <w:p>
      <w:pPr>
        <w:spacing w:before="240" w:after="60"/>
      </w:pPr>
      <w:r>
        <w:rPr>
          <w:rFonts w:ascii="Helvetica" w:hAnsi="Helvetica" w:cs="Helvetica"/>
          <w:b/>
          <w:sz w:val="24"/>
          <w:szCs w:val="24"/>
        </w:rPr>
        <w:t xml:space="preserve">Também informa</w:t>
      </w:r>
    </w:p>
    <w:p>
      <w:pPr>
        <w:spacing w:before="0" w:after="60"/>
        <w:ind w:left="200"/>
        <w:pBdr>
          <w:left w:val="single" w:sz="18" w:space="6" w:color="333333"/>
        </w:pBdr>
      </w:pPr>
      <w:r>
        <w:rPr>
          <w:rFonts w:ascii="Helvetica" w:hAnsi="Helvetica" w:cs="Helvetica"/>
          <w:sz w:val="20"/>
          <w:szCs w:val="20"/>
        </w:rPr>
        <w:t xml:space="preserve">OS-128 publica a primeira fatia do modelo dimensional (o ledger de atos), não o modelo inteiro: dos 11 tipos de ato que a classificação distingue, apenas 3 estão carregados hoje — apresentou uma proposição, assinou um documento e relatou (parecer) — e é só sobre esses 3 que esta tela e esta tabela falam; os outros 8 aguardam a sua própria OS. Nenhum dos 3 tipos carregados movimenta dinheiro, então a coluna valor_centavos está vazia em toda linha publicada aqui — ela existe na tabela porque outros tipos de ato, ainda não carregados (por exemplo emendou o orçamento e gastou verba indenizatória), a preenchem. O KPI "Valor" mostra R$ 0,00 por essa razão, não por um erro de soma. A dimensão nome_na_api nomeia o AUTOR do ato exatamente como a própria API o publica, e nem todo autor é um deputado: de 57 nomes distintos, 33 têm partido_ultimo vazio nesta tabela, porque nomeiam um autor que a Casa não filia a partido algum — o Poder Executivo e as comissões entre eles. partido_ultimo vazio numa linha é essa resposta, não um dado ausente.</w:t>
      </w:r>
    </w:p>
    <w:p>
      <w:pPr>
        <w:spacing w:before="240" w:after="60"/>
      </w:pPr>
      <w:r>
        <w:rPr>
          <w:rFonts w:ascii="Helvetica" w:hAnsi="Helvetica" w:cs="Helvetica"/>
          <w:b/>
          <w:sz w:val="24"/>
          <w:szCs w:val="24"/>
        </w:rPr>
        <w:t xml:space="preserve">Fonte, janela e data</w:t>
      </w:r>
    </w:p>
    <w:tbl>
      <w:tblPr>
        <w:tblW w:w="96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b/>
                <w:sz w:val="18"/>
                <w:szCs w:val="18"/>
              </w:rPr>
              <w:t xml:space="preserve">tabela publicada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b/>
                <w:sz w:val="18"/>
                <w:szCs w:val="18"/>
              </w:rPr>
              <w:t xml:space="preserve">linhas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b/>
                <w:sz w:val="18"/>
                <w:szCs w:val="18"/>
              </w:rPr>
              <w:t xml:space="preserve">sha256 (16)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vw_ato_rotulado.csv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/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Helvetica" w:hAnsi="Helvetica" w:cs="Helvetica"/>
          <w:sz w:val="17"/>
          <w:szCs w:val="17"/>
        </w:rPr>
        <w:t xml:space="preserve">Coleta das proposições realizada a partir de 21 de agosto de 2026; das votações, em 26–28 de agosto de 2026. Fontes: a API pública da Câmara Legislativa do Distrito Federal e o Painel de Votação do seu Portal da Transparência. Licença dos dados: CC BY-SA 4.0 ([../../LICENSE-data](../../LICENSE-data)) — re-escolhida na OS-083 para seguir a mesma licença que a maioria dos pacotes de dados.cl.df.gov.br já declara.</w:t>
      </w:r>
    </w:p>
    <w:p>
      <w:pPr>
        <w:spacing w:after="60"/>
      </w:pPr>
      <w:r>
        <w:rPr>
          <w:rFonts w:ascii="Helvetica" w:hAnsi="Helvetica" w:cs="Helvetica"/>
          <w:sz w:val="17"/>
          <w:szCs w:val="17"/>
        </w:rPr>
        <w:t xml:space="preserve">Dados: CC BY-SA 4.0. Código e interface: PolyForm Noncommercial 1.0.0. Você pode redistribuir e transformar estes números, citando a fonte e mantendo a mesma licença.</w:t>
      </w:r>
    </w:p>
    <w:p>
      <w:pPr>
        <w:spacing w:after="60"/>
      </w:pPr>
      <w:r>
        <w:rPr>
          <w:rFonts w:ascii="Helvetica" w:hAnsi="Helvetica" w:cs="Helvetica"/>
          <w:sz w:val="17"/>
          <w:szCs w:val="17"/>
        </w:rPr>
        <w:t xml:space="preserve">Esta página no site: https://maximusminus.github.io/cldf-dashboard/painel/perguntas/l01-atos-por-deputado.html — o número desta página é reproduzível: a tabela acima está publicada inteira, com o seu sha256, e qualquer pessoa pode re-somá-la.</w:t>
      </w:r>
    </w:p>
    <w:sectPr>
      <w:pgSz w:w="11906" w:h="16838"/>
      <w:pgMar w:top="1120" w:right="1120" w:bottom="1120" w:left="1120" w:header="708" w:footer="708" w:gutter="0"/>
    </w:sectPr>
  </w:body>
</w:document>
</file>