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638"/>
      </w:tblGrid>
      <w:tr>
        <w:tc>
          <w:tcPr>
            <w:tcW w:type="dxa" w:w="9638"/>
            <w:shd w:val="clear" w:color="auto" w:fill="004787"/>
            <w:tcBorders>
              <w:top w:val="nil"/>
              <w:left w:val="nil"/>
              <w:bottom w:val="nil"/>
              <w:right w:val="nil"/>
              <w:insideH w:val="nil"/>
              <w:insideV w:val="nil"/>
            </w:tcBorders>
          </w:tcPr>
          <w:p>
            <w:pPr>
              <w:spacing w:before="480" w:after="80"/>
              <w:jc w:val="center"/>
            </w:pPr>
            <w:r>
              <w:rPr>
                <w:b/>
                <w:i w:val="0"/>
                <w:color w:val="FFFFFF"/>
                <w:sz w:val="48"/>
              </w:rPr>
              <w:t>MODELPLANNEN DOORBRAAKMIDDELEN</w:t>
            </w:r>
          </w:p>
          <w:p>
            <w:pPr>
              <w:spacing w:before="0" w:after="80"/>
              <w:jc w:val="center"/>
            </w:pPr>
            <w:r>
              <w:rPr>
                <w:b w:val="0"/>
                <w:i/>
                <w:color w:val="B8D4EF"/>
                <w:sz w:val="26"/>
              </w:rPr>
              <w:t>IZA &amp; AZWA  ·  Landelijke Opschaling Arbeidsbesparende Zorginnovaties</w:t>
            </w:r>
          </w:p>
          <w:p>
            <w:pPr>
              <w:spacing w:before="0" w:after="440"/>
              <w:jc w:val="center"/>
            </w:pPr>
            <w:r>
              <w:rPr>
                <w:b w:val="0"/>
                <w:i w:val="0"/>
                <w:color w:val="CFE2F3"/>
                <w:sz w:val="20"/>
              </w:rPr>
              <w:t>Uitgebreide samenvatting &amp; praktische gids voor zorgorganisaties  |  Augustus 2026</w:t>
            </w:r>
          </w:p>
        </w:tc>
      </w:tr>
    </w:tbl>
    <w:p>
      <w:pPr>
        <w:spacing w:after="120"/>
      </w:pPr>
    </w:p>
    <w:tbl>
      <w:tblPr>
        <w:tblW w:type="auto" w:w="0"/>
        <w:jc w:val="left"/>
        <w:tblLook w:firstColumn="1" w:firstRow="1" w:lastColumn="0" w:lastRow="0" w:noHBand="0" w:noVBand="1" w:val="04A0"/>
      </w:tblPr>
      <w:tblGrid>
        <w:gridCol w:w="2409"/>
        <w:gridCol w:w="2409"/>
        <w:gridCol w:w="2409"/>
        <w:gridCol w:w="2409"/>
      </w:tblGrid>
      <w:tr>
        <w:tc>
          <w:tcPr>
            <w:tcW w:type="dxa" w:w="2409"/>
            <w:shd w:val="clear" w:color="auto" w:fill="004787"/>
            <w:tcBorders>
              <w:top w:val="nil"/>
              <w:left w:val="nil"/>
              <w:bottom w:val="nil"/>
              <w:right w:val="nil"/>
              <w:insideH w:val="nil"/>
              <w:insideV w:val="nil"/>
            </w:tcBorders>
          </w:tcPr>
          <w:p>
            <w:pPr>
              <w:spacing w:before="160" w:after="40"/>
              <w:jc w:val="center"/>
            </w:pPr>
            <w:r>
              <w:rPr>
                <w:b/>
                <w:i w:val="0"/>
                <w:color w:val="FFFFFF"/>
                <w:sz w:val="40"/>
              </w:rPr>
              <w:t>€ 600 mln</w:t>
            </w:r>
          </w:p>
        </w:tc>
        <w:tc>
          <w:tcPr>
            <w:tcW w:type="dxa" w:w="2409"/>
            <w:shd w:val="clear" w:color="auto" w:fill="177FBA"/>
            <w:tcBorders>
              <w:top w:val="nil"/>
              <w:left w:val="nil"/>
              <w:bottom w:val="nil"/>
              <w:right w:val="nil"/>
              <w:insideH w:val="nil"/>
              <w:insideV w:val="nil"/>
            </w:tcBorders>
          </w:tcPr>
          <w:p>
            <w:pPr>
              <w:spacing w:before="160" w:after="40"/>
              <w:jc w:val="center"/>
            </w:pPr>
            <w:r>
              <w:rPr>
                <w:b/>
                <w:i w:val="0"/>
                <w:color w:val="FFFFFF"/>
                <w:sz w:val="40"/>
              </w:rPr>
              <w:t>€ 200 mln</w:t>
            </w:r>
          </w:p>
        </w:tc>
        <w:tc>
          <w:tcPr>
            <w:tcW w:type="dxa" w:w="2409"/>
            <w:shd w:val="clear" w:color="auto" w:fill="1E7E34"/>
            <w:tcBorders>
              <w:top w:val="nil"/>
              <w:left w:val="nil"/>
              <w:bottom w:val="nil"/>
              <w:right w:val="nil"/>
              <w:insideH w:val="nil"/>
              <w:insideV w:val="nil"/>
            </w:tcBorders>
          </w:tcPr>
          <w:p>
            <w:pPr>
              <w:spacing w:before="160" w:after="40"/>
              <w:jc w:val="center"/>
            </w:pPr>
            <w:r>
              <w:rPr>
                <w:b/>
                <w:i w:val="0"/>
                <w:color w:val="FFFFFF"/>
                <w:sz w:val="40"/>
              </w:rPr>
              <w:t>5</w:t>
            </w:r>
          </w:p>
        </w:tc>
        <w:tc>
          <w:tcPr>
            <w:tcW w:type="dxa" w:w="2409"/>
            <w:shd w:val="clear" w:color="auto" w:fill="D45600"/>
            <w:tcBorders>
              <w:top w:val="nil"/>
              <w:left w:val="nil"/>
              <w:bottom w:val="nil"/>
              <w:right w:val="nil"/>
              <w:insideH w:val="nil"/>
              <w:insideV w:val="nil"/>
            </w:tcBorders>
          </w:tcPr>
          <w:p>
            <w:pPr>
              <w:spacing w:before="160" w:after="40"/>
              <w:jc w:val="center"/>
            </w:pPr>
            <w:r>
              <w:rPr>
                <w:b/>
                <w:i w:val="0"/>
                <w:color w:val="FFFFFF"/>
                <w:sz w:val="40"/>
              </w:rPr>
              <w:t>1 dec '26</w:t>
            </w:r>
          </w:p>
        </w:tc>
      </w:tr>
      <w:tr>
        <w:tc>
          <w:tcPr>
            <w:tcW w:type="dxa" w:w="2409"/>
            <w:shd w:val="clear" w:color="auto" w:fill="ECF5FD"/>
            <w:tcBorders>
              <w:top w:val="nil"/>
              <w:left w:val="nil"/>
              <w:bottom w:val="nil"/>
              <w:right w:val="nil"/>
              <w:insideH w:val="nil"/>
              <w:insideV w:val="nil"/>
            </w:tcBorders>
          </w:tcPr>
          <w:p>
            <w:pPr>
              <w:spacing w:before="60" w:after="160"/>
              <w:jc w:val="center"/>
            </w:pPr>
            <w:r>
              <w:rPr>
                <w:b w:val="0"/>
                <w:i w:val="0"/>
                <w:color w:val="3A3A3A"/>
                <w:sz w:val="17"/>
              </w:rPr>
              <w:t>Via zorgverzekeraars</w:t>
              <w:br/>
              <w:t>(Zvw) – 5 modelplannen</w:t>
            </w:r>
          </w:p>
        </w:tc>
        <w:tc>
          <w:tcPr>
            <w:tcW w:type="dxa" w:w="2409"/>
            <w:shd w:val="clear" w:color="auto" w:fill="CFE9F8"/>
            <w:tcBorders>
              <w:top w:val="nil"/>
              <w:left w:val="nil"/>
              <w:bottom w:val="nil"/>
              <w:right w:val="nil"/>
              <w:insideH w:val="nil"/>
              <w:insideV w:val="nil"/>
            </w:tcBorders>
          </w:tcPr>
          <w:p>
            <w:pPr>
              <w:spacing w:before="60" w:after="160"/>
              <w:jc w:val="center"/>
            </w:pPr>
            <w:r>
              <w:rPr>
                <w:b w:val="0"/>
                <w:i w:val="0"/>
                <w:color w:val="3A3A3A"/>
                <w:sz w:val="17"/>
              </w:rPr>
              <w:t>Via gemeenten</w:t>
              <w:br/>
              <w:t>sociaal domein / basisfunc.</w:t>
            </w:r>
          </w:p>
        </w:tc>
        <w:tc>
          <w:tcPr>
            <w:tcW w:type="dxa" w:w="2409"/>
            <w:shd w:val="clear" w:color="auto" w:fill="D4EDDA"/>
            <w:tcBorders>
              <w:top w:val="nil"/>
              <w:left w:val="nil"/>
              <w:bottom w:val="nil"/>
              <w:right w:val="nil"/>
              <w:insideH w:val="nil"/>
              <w:insideV w:val="nil"/>
            </w:tcBorders>
          </w:tcPr>
          <w:p>
            <w:pPr>
              <w:spacing w:before="60" w:after="160"/>
              <w:jc w:val="center"/>
            </w:pPr>
            <w:r>
              <w:rPr>
                <w:b w:val="0"/>
                <w:i w:val="0"/>
                <w:color w:val="3A3A3A"/>
                <w:sz w:val="17"/>
              </w:rPr>
              <w:t>Vastgestelde</w:t>
              <w:br/>
              <w:t>modelplannen</w:t>
            </w:r>
          </w:p>
        </w:tc>
        <w:tc>
          <w:tcPr>
            <w:tcW w:type="dxa" w:w="2409"/>
            <w:shd w:val="clear" w:color="auto" w:fill="FDE8D4"/>
            <w:tcBorders>
              <w:top w:val="nil"/>
              <w:left w:val="nil"/>
              <w:bottom w:val="nil"/>
              <w:right w:val="nil"/>
              <w:insideH w:val="nil"/>
              <w:insideV w:val="nil"/>
            </w:tcBorders>
          </w:tcPr>
          <w:p>
            <w:pPr>
              <w:spacing w:before="60" w:after="160"/>
              <w:jc w:val="center"/>
            </w:pPr>
            <w:r>
              <w:rPr>
                <w:b w:val="0"/>
                <w:i w:val="0"/>
                <w:color w:val="3A3A3A"/>
                <w:sz w:val="17"/>
              </w:rPr>
              <w:t>Start aanvraag</w:t>
              <w:br/>
              <w:t>(t/m 15 jan '27)</w:t>
            </w:r>
          </w:p>
        </w:tc>
      </w:tr>
    </w:tbl>
    <w:p>
      <w:pPr>
        <w:spacing w:after="120"/>
      </w:pPr>
    </w:p>
    <w:p>
      <w:pPr>
        <w:spacing w:before="120" w:after="120"/>
        <w:pBdr>
          <w:bottom w:val="single" w:sz="6" w:space="1" w:color="004787"/>
        </w:pBdr>
      </w:pPr>
    </w:p>
    <w:p>
      <w:pPr>
        <w:spacing w:before="160" w:after="80"/>
      </w:pPr>
      <w:r>
        <w:rPr>
          <w:b/>
          <w:color w:val="004787"/>
          <w:sz w:val="28"/>
        </w:rPr>
        <w:t>◆  Achtergrond &amp; Context</w:t>
      </w:r>
    </w:p>
    <w:p>
      <w:pPr>
        <w:spacing w:before="0" w:after="120"/>
      </w:pPr>
      <w:r>
        <w:rPr>
          <w:b/>
          <w:i w:val="0"/>
          <w:color w:val="004787"/>
          <w:sz w:val="22"/>
        </w:rPr>
        <w:t>Wat zijn de doorbraakmiddelen?</w:t>
      </w:r>
    </w:p>
    <w:p>
      <w:pPr>
        <w:spacing w:before="0" w:after="160"/>
      </w:pPr>
      <w:r>
        <w:rPr>
          <w:b w:val="0"/>
          <w:i w:val="0"/>
          <w:color w:val="3A3A3A"/>
          <w:sz w:val="20"/>
        </w:rPr>
        <w:t>De doorbraakmiddelen zijn financiële middelen vanuit het Aanvullend Zorg- en Welzijnsakkoord (AZWA) die bedoeld zijn om bewezen, arbeidsbesparende zorgtoepassingen versneld en op grote schaal in te voeren. Het gaat expliciet NIET om pilots of experimenten — alleen toepassingen die al bewezen effectief zijn, komen in aanmerking. Het BO IZA-AZWA heeft op 30 maart 2026 besloten de €800 miljoen te investeren in AI, digitale zorg, hybride zorgpaden en medische technologie.</w:t>
      </w:r>
    </w:p>
    <w:p>
      <w:pPr>
        <w:spacing w:before="80" w:after="60"/>
      </w:pPr>
      <w:r>
        <w:rPr>
          <w:b/>
          <w:color w:val="004787"/>
          <w:sz w:val="22"/>
        </w:rPr>
        <w:t>Verdeling van het budget</w:t>
      </w:r>
    </w:p>
    <w:tbl>
      <w:tblPr>
        <w:tblW w:type="auto" w:w="0"/>
        <w:jc w:val="left"/>
        <w:tblLook w:firstColumn="1" w:firstRow="1" w:lastColumn="0" w:lastRow="0" w:noHBand="0" w:noVBand="1" w:val="04A0"/>
      </w:tblPr>
      <w:tblGrid>
        <w:gridCol w:w="1928"/>
        <w:gridCol w:w="1928"/>
        <w:gridCol w:w="1928"/>
        <w:gridCol w:w="1928"/>
        <w:gridCol w:w="1928"/>
      </w:tblGrid>
      <w:tr>
        <w:tc>
          <w:tcPr>
            <w:tcW w:type="dxa" w:w="1928"/>
            <w:shd w:val="clear" w:color="auto" w:fill="004787"/>
            <w:tcBorders>
              <w:top w:val="nil"/>
              <w:left w:val="nil"/>
              <w:bottom w:val="nil"/>
              <w:right w:val="nil"/>
              <w:insideH w:val="nil"/>
              <w:insideV w:val="nil"/>
            </w:tcBorders>
          </w:tcPr>
          <w:p>
            <w:pPr>
              <w:spacing w:before="60" w:after="60"/>
              <w:ind w:left="113"/>
            </w:pPr>
            <w:r>
              <w:rPr>
                <w:b/>
                <w:color w:val="FFFFFF"/>
                <w:sz w:val="18"/>
              </w:rPr>
              <w:t>Stroom</w:t>
            </w:r>
          </w:p>
        </w:tc>
        <w:tc>
          <w:tcPr>
            <w:tcW w:type="dxa" w:w="1928"/>
            <w:shd w:val="clear" w:color="auto" w:fill="004787"/>
            <w:tcBorders>
              <w:top w:val="nil"/>
              <w:left w:val="nil"/>
              <w:bottom w:val="nil"/>
              <w:right w:val="nil"/>
              <w:insideH w:val="nil"/>
              <w:insideV w:val="nil"/>
            </w:tcBorders>
          </w:tcPr>
          <w:p>
            <w:pPr>
              <w:spacing w:before="60" w:after="60"/>
              <w:ind w:left="113"/>
            </w:pPr>
            <w:r>
              <w:rPr>
                <w:b/>
                <w:color w:val="FFFFFF"/>
                <w:sz w:val="18"/>
              </w:rPr>
              <w:t>Bedrag</w:t>
            </w:r>
          </w:p>
        </w:tc>
        <w:tc>
          <w:tcPr>
            <w:tcW w:type="dxa" w:w="1928"/>
            <w:shd w:val="clear" w:color="auto" w:fill="004787"/>
            <w:tcBorders>
              <w:top w:val="nil"/>
              <w:left w:val="nil"/>
              <w:bottom w:val="nil"/>
              <w:right w:val="nil"/>
              <w:insideH w:val="nil"/>
              <w:insideV w:val="nil"/>
            </w:tcBorders>
          </w:tcPr>
          <w:p>
            <w:pPr>
              <w:spacing w:before="60" w:after="60"/>
              <w:ind w:left="113"/>
            </w:pPr>
            <w:r>
              <w:rPr>
                <w:b/>
                <w:color w:val="FFFFFF"/>
                <w:sz w:val="18"/>
              </w:rPr>
              <w:t>Via</w:t>
            </w:r>
          </w:p>
        </w:tc>
        <w:tc>
          <w:tcPr>
            <w:tcW w:type="dxa" w:w="1928"/>
            <w:shd w:val="clear" w:color="auto" w:fill="004787"/>
            <w:tcBorders>
              <w:top w:val="nil"/>
              <w:left w:val="nil"/>
              <w:bottom w:val="nil"/>
              <w:right w:val="nil"/>
              <w:insideH w:val="nil"/>
              <w:insideV w:val="nil"/>
            </w:tcBorders>
          </w:tcPr>
          <w:p>
            <w:pPr>
              <w:spacing w:before="60" w:after="60"/>
              <w:ind w:left="113"/>
            </w:pPr>
            <w:r>
              <w:rPr>
                <w:b/>
                <w:color w:val="FFFFFF"/>
                <w:sz w:val="18"/>
              </w:rPr>
              <w:t>Periode</w:t>
            </w:r>
          </w:p>
        </w:tc>
        <w:tc>
          <w:tcPr>
            <w:tcW w:type="dxa" w:w="1928"/>
            <w:shd w:val="clear" w:color="auto" w:fill="004787"/>
            <w:tcBorders>
              <w:top w:val="nil"/>
              <w:left w:val="nil"/>
              <w:bottom w:val="nil"/>
              <w:right w:val="nil"/>
              <w:insideH w:val="nil"/>
              <w:insideV w:val="nil"/>
            </w:tcBorders>
          </w:tcPr>
          <w:p>
            <w:pPr>
              <w:spacing w:before="60" w:after="60"/>
              <w:ind w:left="113"/>
            </w:pPr>
            <w:r>
              <w:rPr>
                <w:b/>
                <w:color w:val="FFFFFF"/>
                <w:sz w:val="18"/>
              </w:rPr>
              <w:t>Doel</w:t>
            </w:r>
          </w:p>
        </w:tc>
      </w:tr>
      <w:tr>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Modelplannen (Zvw)</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€ 600 miljoen</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Zorgverzekeraars</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2027–2029</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5 modelplannen opschaling</w:t>
            </w:r>
          </w:p>
        </w:tc>
      </w:tr>
      <w:tr>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Sociaal domein</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€ 100 miljoen</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Gemeenten</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2027</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Basisfunctionaliteiten + soc. domein</w:t>
            </w:r>
          </w:p>
        </w:tc>
      </w:tr>
      <w:tr>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Sociaal domein</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€ 100 miljoen</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Gemeenten</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2028</w:t>
            </w:r>
          </w:p>
        </w:tc>
        <w:tc>
          <w:tcPr>
            <w:tcW w:type="dxa" w:w="1928"/>
            <w:shd w:val="clear" w:color="auto" w:fill="F2F2F2"/>
            <w:tcBorders>
              <w:top w:val="nil"/>
              <w:left w:val="nil"/>
              <w:bottom w:val="nil"/>
              <w:right w:val="nil"/>
              <w:insideH w:val="nil"/>
              <w:insideV w:val="nil"/>
            </w:tcBorders>
          </w:tcPr>
          <w:p>
            <w:pPr>
              <w:spacing w:before="60" w:after="60"/>
              <w:ind w:left="113"/>
            </w:pPr>
            <w:r>
              <w:rPr>
                <w:b w:val="0"/>
                <w:color w:val="3A3A3A"/>
                <w:sz w:val="19"/>
              </w:rPr>
              <w:t>Basisfunctionaliteiten + soc. domein</w:t>
            </w:r>
          </w:p>
        </w:tc>
      </w:tr>
      <w:tr>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TOTAAL</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€ 800 miljoen</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2027–2029</w:t>
            </w:r>
          </w:p>
        </w:tc>
        <w:tc>
          <w:tcPr>
            <w:tcW w:type="dxa" w:w="1928"/>
            <w:shd w:val="clear" w:color="auto" w:fill="FFFFFF"/>
            <w:tcBorders>
              <w:top w:val="nil"/>
              <w:left w:val="nil"/>
              <w:bottom w:val="nil"/>
              <w:right w:val="nil"/>
              <w:insideH w:val="nil"/>
              <w:insideV w:val="nil"/>
            </w:tcBorders>
          </w:tcPr>
          <w:p>
            <w:pPr>
              <w:spacing w:before="60" w:after="60"/>
              <w:ind w:left="113"/>
            </w:pPr>
            <w:r>
              <w:rPr>
                <w:b w:val="0"/>
                <w:color w:val="3A3A3A"/>
                <w:sz w:val="19"/>
              </w:rPr>
              <w:t>Volledige AZWA doorbraakinzet</w:t>
            </w:r>
          </w:p>
        </w:tc>
      </w:tr>
    </w:tbl>
    <w:p>
      <w:pPr>
        <w:spacing w:after="80"/>
      </w:pPr>
    </w:p>
    <w:p>
      <w:pPr>
        <w:spacing w:before="120" w:after="60"/>
      </w:pPr>
      <w:r>
        <w:rPr>
          <w:b/>
          <w:color w:val="004787"/>
          <w:sz w:val="22"/>
        </w:rPr>
        <w:t>Waarom werken met modelplannen?</w:t>
      </w:r>
    </w:p>
    <w:p>
      <w:pPr>
        <w:spacing w:before="0" w:after="60"/>
        <w:ind w:left="340" w:hanging="227"/>
      </w:pPr>
      <w:r>
        <w:rPr>
          <w:b/>
          <w:color w:val="D45600"/>
          <w:sz w:val="20"/>
        </w:rPr>
        <w:t xml:space="preserve">▸  </w:t>
      </w:r>
      <w:r>
        <w:rPr>
          <w:color w:val="3A3A3A"/>
          <w:sz w:val="20"/>
        </w:rPr>
        <w:t>Eerder werden transformatieplannen individueel ingediend — dit leidde tot hoge administratieve lasten en grote variatie in kwaliteit.</w:t>
      </w:r>
    </w:p>
    <w:p>
      <w:pPr>
        <w:spacing w:before="0" w:after="60"/>
        <w:ind w:left="340" w:hanging="227"/>
      </w:pPr>
      <w:r>
        <w:rPr>
          <w:b/>
          <w:color w:val="D45600"/>
          <w:sz w:val="20"/>
        </w:rPr>
        <w:t xml:space="preserve">▸  </w:t>
      </w:r>
      <w:r>
        <w:rPr>
          <w:color w:val="3A3A3A"/>
          <w:sz w:val="20"/>
        </w:rPr>
        <w:t>Modelplannen zijn kant-en-klare standaardplannen voor specifieke toepassingen, vastgesteld door het BO IZA-AZWA.</w:t>
      </w:r>
    </w:p>
    <w:p>
      <w:pPr>
        <w:spacing w:before="0" w:after="60"/>
        <w:ind w:left="340" w:hanging="227"/>
      </w:pPr>
      <w:r>
        <w:rPr>
          <w:b/>
          <w:color w:val="D45600"/>
          <w:sz w:val="20"/>
        </w:rPr>
        <w:t xml:space="preserve">▸  </w:t>
      </w:r>
      <w:r>
        <w:rPr>
          <w:color w:val="3A3A3A"/>
          <w:sz w:val="20"/>
        </w:rPr>
        <w:t>Zorgorganisaties sluiten aan bij een bestaand modelplan in plaats van zelf een volledig plan te schrijven.</w:t>
      </w:r>
    </w:p>
    <w:p>
      <w:pPr>
        <w:spacing w:before="0" w:after="60"/>
        <w:ind w:left="340" w:hanging="227"/>
      </w:pPr>
      <w:r>
        <w:rPr>
          <w:b/>
          <w:color w:val="D45600"/>
          <w:sz w:val="20"/>
        </w:rPr>
        <w:t xml:space="preserve">▸  </w:t>
      </w:r>
      <w:r>
        <w:rPr>
          <w:color w:val="3A3A3A"/>
          <w:sz w:val="20"/>
        </w:rPr>
        <w:t>De beoordeling vindt plaats op basis van een beperkt aantal vooraf genormeerde KPI's — dit beperkt de werkdruk.</w:t>
      </w:r>
    </w:p>
    <w:p>
      <w:pPr>
        <w:spacing w:before="0" w:after="60"/>
        <w:ind w:left="340" w:hanging="227"/>
      </w:pPr>
      <w:r>
        <w:rPr>
          <w:b/>
          <w:color w:val="D45600"/>
          <w:sz w:val="20"/>
        </w:rPr>
        <w:t xml:space="preserve">▸  </w:t>
      </w:r>
      <w:r>
        <w:rPr>
          <w:color w:val="3A3A3A"/>
          <w:sz w:val="20"/>
        </w:rPr>
        <w:t>Betaling verloopt per behaalde mijlpaal, niet als voorschot. Dit garandeert dat middelen daadwerkelijk leiden tot resultaat.</w:t>
      </w:r>
    </w:p>
    <w:p>
      <w:pPr>
        <w:spacing w:before="120" w:after="120"/>
        <w:pBdr>
          <w:bottom w:val="single" w:sz="6" w:space="1" w:color="004787"/>
        </w:pBdr>
      </w:pPr>
    </w:p>
    <w:p>
      <w:r>
        <w:br w:type="page"/>
      </w:r>
    </w:p>
    <w:tbl>
      <w:tblPr>
        <w:tblW w:type="auto" w:w="0"/>
        <w:jc w:val="left"/>
        <w:tblLook w:firstColumn="1" w:firstRow="1" w:lastColumn="0" w:lastRow="0" w:noHBand="0" w:noVBand="1" w:val="04A0"/>
      </w:tblPr>
      <w:tblGrid>
        <w:gridCol w:w="9638"/>
      </w:tblGrid>
      <w:tr>
        <w:tc>
          <w:tcPr>
            <w:tcW w:type="dxa" w:w="9638"/>
            <w:shd w:val="clear" w:color="auto" w:fill="004787"/>
            <w:tcBorders>
              <w:top w:val="nil"/>
              <w:left w:val="nil"/>
              <w:bottom w:val="nil"/>
              <w:right w:val="nil"/>
              <w:insideH w:val="nil"/>
              <w:insideV w:val="nil"/>
            </w:tcBorders>
          </w:tcPr>
          <w:p>
            <w:pPr>
              <w:spacing w:before="160" w:after="40"/>
              <w:ind w:left="283"/>
            </w:pPr>
            <w:r>
              <w:rPr>
                <w:b/>
                <w:color w:val="FFFFCC"/>
                <w:sz w:val="20"/>
              </w:rPr>
              <w:t xml:space="preserve">MODELPLAN 01  </w:t>
            </w:r>
            <w:r>
              <w:rPr>
                <w:b/>
                <w:color w:val="FFFFFF"/>
                <w:sz w:val="30"/>
              </w:rPr>
              <w:t>│  Capaciteitsplanning met AI</w:t>
            </w:r>
          </w:p>
          <w:p>
            <w:pPr>
              <w:spacing w:before="0" w:after="160"/>
              <w:ind w:left="283"/>
            </w:pPr>
            <w:r>
              <w:rPr>
                <w:i/>
                <w:color w:val="CFE2F3"/>
                <w:sz w:val="19"/>
              </w:rPr>
              <w:t>Sectoren: MSZ  ·  VVT</w:t>
            </w:r>
          </w:p>
        </w:tc>
      </w:tr>
    </w:tbl>
    <w:p>
      <w:pPr>
        <w:spacing w:after="40"/>
      </w:pPr>
    </w:p>
    <w:p>
      <w:pPr>
        <w:spacing w:before="80" w:after="80"/>
      </w:pPr>
      <w:r>
        <w:rPr>
          <w:b/>
          <w:color w:val="004787"/>
          <w:sz w:val="26"/>
        </w:rPr>
        <w:t>Wat houdt dit modelplan in?</w:t>
      </w:r>
    </w:p>
    <w:p>
      <w:pPr>
        <w:spacing w:before="0" w:after="160"/>
      </w:pPr>
      <w:r>
        <w:rPr>
          <w:b w:val="0"/>
          <w:i w:val="0"/>
          <w:color w:val="3A3A3A"/>
          <w:sz w:val="20"/>
        </w:rPr>
        <w:t>Dit modelplan richt zich op het breed inzetten van AI-gestuurde capaciteitsplanningssystemen in de medisch-specialistische zorg (MSZ) en de verpleeg-, verzorgings- en thuiszorg (VVT). Het doel is om wachtlijsten te verkorten, personeelsinzet te optimaliseren en werkdruk te verlagen door data en AI in te zetten voor planning en roostering. Het gaat om opschaling van systemen die in pilots al bewezen effectief zijn gebleken.</w:t>
      </w:r>
    </w:p>
    <w:p>
      <w:pPr>
        <w:spacing w:before="80" w:after="60"/>
      </w:pPr>
      <w:r>
        <w:rPr>
          <w:b/>
          <w:color w:val="004787"/>
          <w:sz w:val="22"/>
        </w:rPr>
        <w:t>Wat valt er concreet onder dit modelplan?</w:t>
      </w:r>
    </w:p>
    <w:p>
      <w:pPr>
        <w:spacing w:before="0" w:after="60"/>
        <w:ind w:left="340" w:hanging="227"/>
      </w:pPr>
      <w:r>
        <w:rPr>
          <w:b/>
          <w:color w:val="D45600"/>
          <w:sz w:val="20"/>
        </w:rPr>
        <w:t xml:space="preserve">▸  </w:t>
      </w:r>
      <w:r>
        <w:rPr>
          <w:color w:val="3A3A3A"/>
          <w:sz w:val="20"/>
        </w:rPr>
        <w:t>AI-tool voor operationele capaciteitsplanning: optimalisatie van planningen op basis van historische data, verwachte vraag en personeelsbeschikbaarheid.</w:t>
      </w:r>
    </w:p>
    <w:p>
      <w:pPr>
        <w:spacing w:before="0" w:after="60"/>
        <w:ind w:left="340" w:hanging="227"/>
      </w:pPr>
      <w:r>
        <w:rPr>
          <w:b/>
          <w:color w:val="D45600"/>
          <w:sz w:val="20"/>
        </w:rPr>
        <w:t xml:space="preserve">▸  </w:t>
      </w:r>
      <w:r>
        <w:rPr>
          <w:color w:val="3A3A3A"/>
          <w:sz w:val="20"/>
        </w:rPr>
        <w:t>Roostersystemen met AI-advies: de planner krijgt suggesties op basis van werkbelasting, wettelijke normen (Arbowet) en zorgvraag.</w:t>
      </w:r>
    </w:p>
    <w:p>
      <w:pPr>
        <w:spacing w:before="0" w:after="60"/>
        <w:ind w:left="340" w:hanging="227"/>
      </w:pPr>
      <w:r>
        <w:rPr>
          <w:b/>
          <w:color w:val="D45600"/>
          <w:sz w:val="20"/>
        </w:rPr>
        <w:t xml:space="preserve">▸  </w:t>
      </w:r>
      <w:r>
        <w:rPr>
          <w:color w:val="3A3A3A"/>
          <w:sz w:val="20"/>
        </w:rPr>
        <w:t>Koppeling met EPD/ECD en HR-systemen voor realtime data-inzicht en automatische signalering van knelpunten.</w:t>
      </w:r>
    </w:p>
    <w:p>
      <w:pPr>
        <w:spacing w:before="0" w:after="60"/>
        <w:ind w:left="340" w:hanging="227"/>
      </w:pPr>
      <w:r>
        <w:rPr>
          <w:b/>
          <w:color w:val="D45600"/>
          <w:sz w:val="20"/>
        </w:rPr>
        <w:t xml:space="preserve">▸  </w:t>
      </w:r>
      <w:r>
        <w:rPr>
          <w:color w:val="3A3A3A"/>
          <w:sz w:val="20"/>
        </w:rPr>
        <w:t>Digitaal dashboard voor management: inzicht in bezetting, ziekteverzuim, piekbelasting en trend-analyses.</w:t>
      </w:r>
    </w:p>
    <w:p>
      <w:pPr>
        <w:spacing w:before="0" w:after="60"/>
        <w:ind w:left="340" w:hanging="227"/>
      </w:pPr>
      <w:r>
        <w:rPr>
          <w:b/>
          <w:color w:val="D45600"/>
          <w:sz w:val="20"/>
        </w:rPr>
        <w:t xml:space="preserve">▸  </w:t>
      </w:r>
      <w:r>
        <w:rPr>
          <w:color w:val="3A3A3A"/>
          <w:sz w:val="20"/>
        </w:rPr>
        <w:t>Opleiding en begeleiding van medewerkers en leidinggevenden in het werken met AI-planningssystemen.</w:t>
      </w:r>
    </w:p>
    <w:p>
      <w:pPr>
        <w:spacing w:before="0" w:after="60"/>
        <w:ind w:left="340" w:hanging="227"/>
      </w:pPr>
      <w:r>
        <w:rPr>
          <w:b/>
          <w:color w:val="D45600"/>
          <w:sz w:val="20"/>
        </w:rPr>
        <w:t xml:space="preserve">▸  </w:t>
      </w:r>
      <w:r>
        <w:rPr>
          <w:color w:val="3A3A3A"/>
          <w:sz w:val="20"/>
        </w:rPr>
        <w:t>Voor VVT: toepassing van AI in thuiszorgplanning (rittenplanning, zorguren, reistijd optimalisatie).</w:t>
      </w:r>
    </w:p>
    <w:p>
      <w:pPr>
        <w:spacing w:before="120" w:after="60"/>
      </w:pPr>
      <w:r>
        <w:rPr>
          <w:b/>
          <w:color w:val="004787"/>
          <w:sz w:val="22"/>
        </w:rPr>
        <w:t>Vereisten om in aanmerking te komen</w:t>
      </w:r>
    </w:p>
    <w:tbl>
      <w:tblPr>
        <w:tblW w:type="auto" w:w="0"/>
        <w:jc w:val="left"/>
        <w:tblLook w:firstColumn="1" w:firstRow="1" w:lastColumn="0" w:lastRow="0" w:noHBand="0" w:noVBand="1" w:val="04A0"/>
      </w:tblPr>
      <w:tblGrid>
        <w:gridCol w:w="4819"/>
        <w:gridCol w:w="4819"/>
      </w:tblGrid>
      <w:tr>
        <w:tc>
          <w:tcPr>
            <w:tcW w:type="dxa" w:w="4819"/>
            <w:shd w:val="clear" w:color="auto" w:fill="1E7E34"/>
            <w:tcBorders>
              <w:top w:val="nil"/>
              <w:left w:val="nil"/>
              <w:bottom w:val="nil"/>
              <w:right w:val="nil"/>
              <w:insideH w:val="nil"/>
              <w:insideV w:val="nil"/>
            </w:tcBorders>
          </w:tcPr>
          <w:p>
            <w:pPr>
              <w:spacing w:before="100" w:after="100"/>
              <w:jc w:val="center"/>
            </w:pPr>
            <w:r>
              <w:rPr>
                <w:b/>
                <w:color w:val="FFFFFF"/>
                <w:sz w:val="21"/>
              </w:rPr>
              <w:t>✓  Wat MAG wel / is vereist</w:t>
            </w:r>
          </w:p>
        </w:tc>
        <w:tc>
          <w:tcPr>
            <w:tcW w:type="dxa" w:w="4819"/>
            <w:shd w:val="clear" w:color="auto" w:fill="C0392B"/>
            <w:tcBorders>
              <w:top w:val="nil"/>
              <w:left w:val="nil"/>
              <w:bottom w:val="nil"/>
              <w:right w:val="nil"/>
              <w:insideH w:val="nil"/>
              <w:insideV w:val="nil"/>
            </w:tcBorders>
          </w:tcPr>
          <w:p>
            <w:pPr>
              <w:spacing w:before="100" w:after="100"/>
              <w:jc w:val="center"/>
            </w:pPr>
            <w:r>
              <w:rPr>
                <w:b/>
                <w:color w:val="FFFFFF"/>
                <w:sz w:val="21"/>
              </w:rPr>
              <w:t>✗  Wat MAG NIET / zijn uitsluitingen</w:t>
            </w:r>
          </w:p>
        </w:tc>
      </w:tr>
      <w:tr>
        <w:tc>
          <w:tcPr>
            <w:tcW w:type="dxa" w:w="4819"/>
            <w:shd w:val="clear" w:color="auto" w:fill="D4EDDA"/>
            <w:tcBorders>
              <w:top w:val="nil"/>
              <w:left w:val="nil"/>
              <w:bottom w:val="nil"/>
              <w:right w:val="nil"/>
              <w:insideH w:val="nil"/>
              <w:insideV w:val="nil"/>
            </w:tcBorders>
          </w:tcPr>
          <w:p/>
          <w:p>
            <w:pPr>
              <w:spacing w:before="20" w:after="40"/>
              <w:ind w:left="227" w:hanging="227"/>
            </w:pPr>
            <w:r>
              <w:rPr>
                <w:b/>
                <w:color w:val="1E7E34"/>
                <w:sz w:val="20"/>
              </w:rPr>
              <w:t xml:space="preserve">✓  </w:t>
            </w:r>
            <w:r>
              <w:rPr>
                <w:color w:val="3A3A3A"/>
                <w:sz w:val="20"/>
              </w:rPr>
              <w:t>De toepassing valt uitsluitend onder de Zorgverzekeringswet (Zvw)</w:t>
            </w:r>
          </w:p>
          <w:p>
            <w:pPr>
              <w:spacing w:before="20" w:after="40"/>
              <w:ind w:left="227" w:hanging="227"/>
            </w:pPr>
            <w:r>
              <w:rPr>
                <w:b/>
                <w:color w:val="1E7E34"/>
                <w:sz w:val="20"/>
              </w:rPr>
              <w:t xml:space="preserve">✓  </w:t>
            </w:r>
            <w:r>
              <w:rPr>
                <w:color w:val="3A3A3A"/>
                <w:sz w:val="20"/>
              </w:rPr>
              <w:t>De tool is in een pilot of bij andere organisaties bewezen effectief</w:t>
            </w:r>
          </w:p>
          <w:p>
            <w:pPr>
              <w:spacing w:before="20" w:after="40"/>
              <w:ind w:left="227" w:hanging="227"/>
            </w:pPr>
            <w:r>
              <w:rPr>
                <w:b/>
                <w:color w:val="1E7E34"/>
                <w:sz w:val="20"/>
              </w:rPr>
              <w:t xml:space="preserve">✓  </w:t>
            </w:r>
            <w:r>
              <w:rPr>
                <w:color w:val="3A3A3A"/>
                <w:sz w:val="20"/>
              </w:rPr>
              <w:t>Er is een aantoonbare arbeidsbesparing (FTE of uren) te verwachten</w:t>
            </w:r>
          </w:p>
          <w:p>
            <w:pPr>
              <w:spacing w:before="20" w:after="40"/>
              <w:ind w:left="227" w:hanging="227"/>
            </w:pPr>
            <w:r>
              <w:rPr>
                <w:b/>
                <w:color w:val="1E7E34"/>
                <w:sz w:val="20"/>
              </w:rPr>
              <w:t xml:space="preserve">✓  </w:t>
            </w:r>
            <w:r>
              <w:rPr>
                <w:color w:val="3A3A3A"/>
                <w:sz w:val="20"/>
              </w:rPr>
              <w:t>De tool is AVG-compliant en verwerkt data op Europese servers</w:t>
            </w:r>
          </w:p>
          <w:p>
            <w:pPr>
              <w:spacing w:before="20" w:after="40"/>
              <w:ind w:left="227" w:hanging="227"/>
            </w:pPr>
            <w:r>
              <w:rPr>
                <w:b/>
                <w:color w:val="1E7E34"/>
                <w:sz w:val="20"/>
              </w:rPr>
              <w:t xml:space="preserve">✓  </w:t>
            </w:r>
            <w:r>
              <w:rPr>
                <w:color w:val="3A3A3A"/>
                <w:sz w:val="20"/>
              </w:rPr>
              <w:t>U werkt samen met de ICT-afdeling en HR voor systeemkoppeling</w:t>
            </w:r>
          </w:p>
          <w:p>
            <w:pPr>
              <w:spacing w:before="20" w:after="40"/>
              <w:ind w:left="227" w:hanging="227"/>
            </w:pPr>
            <w:r>
              <w:rPr>
                <w:b/>
                <w:color w:val="1E7E34"/>
                <w:sz w:val="20"/>
              </w:rPr>
              <w:t xml:space="preserve">✓  </w:t>
            </w:r>
            <w:r>
              <w:rPr>
                <w:color w:val="3A3A3A"/>
                <w:sz w:val="20"/>
              </w:rPr>
              <w:t>Er is een implementatieplan inclusief mijlpalen en meetmomenten</w:t>
            </w:r>
          </w:p>
          <w:p>
            <w:pPr>
              <w:spacing w:before="20" w:after="40"/>
              <w:ind w:left="227" w:hanging="227"/>
            </w:pPr>
            <w:r>
              <w:rPr>
                <w:b/>
                <w:color w:val="1E7E34"/>
                <w:sz w:val="20"/>
              </w:rPr>
              <w:t xml:space="preserve">✓  </w:t>
            </w:r>
            <w:r>
              <w:rPr>
                <w:color w:val="3A3A3A"/>
                <w:sz w:val="20"/>
              </w:rPr>
              <w:t>Medewerkers worden betrokken en getraind (change management)</w:t>
            </w:r>
          </w:p>
          <w:p>
            <w:pPr>
              <w:spacing w:before="20" w:after="40"/>
              <w:ind w:left="227" w:hanging="227"/>
            </w:pPr>
            <w:r>
              <w:rPr>
                <w:b/>
                <w:color w:val="1E7E34"/>
                <w:sz w:val="20"/>
              </w:rPr>
              <w:t xml:space="preserve">✓  </w:t>
            </w:r>
            <w:r>
              <w:rPr>
                <w:color w:val="3A3A3A"/>
                <w:sz w:val="20"/>
              </w:rPr>
              <w:t>Resultaten worden gerapporteerd aan de zorgverzekeraar</w:t>
            </w:r>
          </w:p>
        </w:tc>
        <w:tc>
          <w:tcPr>
            <w:tcW w:type="dxa" w:w="4819"/>
            <w:shd w:val="clear" w:color="auto" w:fill="F8D7DA"/>
            <w:tcBorders>
              <w:top w:val="nil"/>
              <w:left w:val="nil"/>
              <w:bottom w:val="nil"/>
              <w:right w:val="nil"/>
              <w:insideH w:val="nil"/>
              <w:insideV w:val="nil"/>
            </w:tcBorders>
          </w:tcPr>
          <w:p/>
          <w:p>
            <w:pPr>
              <w:spacing w:before="20" w:after="40"/>
              <w:ind w:left="227" w:hanging="227"/>
            </w:pPr>
            <w:r>
              <w:rPr>
                <w:b/>
                <w:color w:val="C0392B"/>
                <w:sz w:val="20"/>
              </w:rPr>
              <w:t xml:space="preserve">✗  </w:t>
            </w:r>
            <w:r>
              <w:rPr>
                <w:color w:val="3A3A3A"/>
                <w:sz w:val="20"/>
              </w:rPr>
              <w:t>Pilots, experimenten of niet-bewezen AI-tools</w:t>
            </w:r>
          </w:p>
          <w:p>
            <w:pPr>
              <w:spacing w:before="20" w:after="40"/>
              <w:ind w:left="227" w:hanging="227"/>
            </w:pPr>
            <w:r>
              <w:rPr>
                <w:b/>
                <w:color w:val="C0392B"/>
                <w:sz w:val="20"/>
              </w:rPr>
              <w:t xml:space="preserve">✗  </w:t>
            </w:r>
            <w:r>
              <w:rPr>
                <w:color w:val="3A3A3A"/>
                <w:sz w:val="20"/>
              </w:rPr>
              <w:t>Toepassingen voor Wlz-gefinancierde zorg (niet onder Zvw)</w:t>
            </w:r>
          </w:p>
          <w:p>
            <w:pPr>
              <w:spacing w:before="20" w:after="40"/>
              <w:ind w:left="227" w:hanging="227"/>
            </w:pPr>
            <w:r>
              <w:rPr>
                <w:b/>
                <w:color w:val="C0392B"/>
                <w:sz w:val="20"/>
              </w:rPr>
              <w:t xml:space="preserve">✗  </w:t>
            </w:r>
            <w:r>
              <w:rPr>
                <w:color w:val="3A3A3A"/>
                <w:sz w:val="20"/>
              </w:rPr>
              <w:t>WMO-activiteiten (vallen buiten scope)</w:t>
            </w:r>
          </w:p>
          <w:p>
            <w:pPr>
              <w:spacing w:before="20" w:after="40"/>
              <w:ind w:left="227" w:hanging="227"/>
            </w:pPr>
            <w:r>
              <w:rPr>
                <w:b/>
                <w:color w:val="C0392B"/>
                <w:sz w:val="20"/>
              </w:rPr>
              <w:t xml:space="preserve">✗  </w:t>
            </w:r>
            <w:r>
              <w:rPr>
                <w:color w:val="3A3A3A"/>
                <w:sz w:val="20"/>
              </w:rPr>
              <w:t>Vervanging van reeds bestaande budgetten (additionaliteitsvereiste)</w:t>
            </w:r>
          </w:p>
          <w:p>
            <w:pPr>
              <w:spacing w:before="20" w:after="40"/>
              <w:ind w:left="227" w:hanging="227"/>
            </w:pPr>
            <w:r>
              <w:rPr>
                <w:b/>
                <w:color w:val="C0392B"/>
                <w:sz w:val="20"/>
              </w:rPr>
              <w:t xml:space="preserve">✗  </w:t>
            </w:r>
            <w:r>
              <w:rPr>
                <w:color w:val="3A3A3A"/>
                <w:sz w:val="20"/>
              </w:rPr>
              <w:t>AI-tools die niet zijn goedgekeurd of gecertificeerd voor zorgtoepassingen</w:t>
            </w:r>
          </w:p>
          <w:p>
            <w:pPr>
              <w:spacing w:before="20" w:after="40"/>
              <w:ind w:left="227" w:hanging="227"/>
            </w:pPr>
            <w:r>
              <w:rPr>
                <w:b/>
                <w:color w:val="C0392B"/>
                <w:sz w:val="20"/>
              </w:rPr>
              <w:t xml:space="preserve">✗  </w:t>
            </w:r>
            <w:r>
              <w:rPr>
                <w:color w:val="3A3A3A"/>
                <w:sz w:val="20"/>
              </w:rPr>
              <w:t>Kosten die al vergoed worden via andere financieringsstromen</w:t>
            </w:r>
          </w:p>
          <w:p>
            <w:pPr>
              <w:spacing w:before="20" w:after="40"/>
              <w:ind w:left="227" w:hanging="227"/>
            </w:pPr>
            <w:r>
              <w:rPr>
                <w:b/>
                <w:color w:val="C0392B"/>
                <w:sz w:val="20"/>
              </w:rPr>
              <w:t xml:space="preserve">✗  </w:t>
            </w:r>
            <w:r>
              <w:rPr>
                <w:color w:val="3A3A3A"/>
                <w:sz w:val="20"/>
              </w:rPr>
              <w:t>Activiteiten die al zijn afgerond vóór toekenning van de middelen</w:t>
            </w:r>
          </w:p>
          <w:p>
            <w:pPr>
              <w:spacing w:before="20" w:after="40"/>
              <w:ind w:left="227" w:hanging="227"/>
            </w:pPr>
            <w:r>
              <w:rPr>
                <w:b/>
                <w:color w:val="C0392B"/>
                <w:sz w:val="20"/>
              </w:rPr>
              <w:t xml:space="preserve">✗  </w:t>
            </w:r>
            <w:r>
              <w:rPr>
                <w:color w:val="3A3A3A"/>
                <w:sz w:val="20"/>
              </w:rPr>
              <w:t>Aanschaf van hardware zonder bewezen koppeling aan arbeidsbesparing</w:t>
            </w:r>
          </w:p>
        </w:tc>
      </w:tr>
      <w:tr>
        <w:tc>
          <w:tcPr>
            <w:tcW w:type="dxa" w:w="4819"/>
            <w:shd w:val="clear" w:color="auto" w:fill="D4EDDA"/>
            <w:tcBorders>
              <w:top w:val="nil"/>
              <w:left w:val="nil"/>
              <w:bottom w:val="nil"/>
              <w:right w:val="nil"/>
              <w:insideH w:val="nil"/>
              <w:insideV w:val="nil"/>
            </w:tcBorders>
          </w:tcPr>
          <w:p>
            <w:pPr>
              <w:spacing w:after="80"/>
            </w:pPr>
          </w:p>
        </w:tc>
        <w:tc>
          <w:tcPr>
            <w:tcW w:type="dxa" w:w="4819"/>
            <w:shd w:val="clear" w:color="auto" w:fill="F8D7DA"/>
            <w:tcBorders>
              <w:top w:val="nil"/>
              <w:left w:val="nil"/>
              <w:bottom w:val="nil"/>
              <w:right w:val="nil"/>
              <w:insideH w:val="nil"/>
              <w:insideV w:val="nil"/>
            </w:tcBorders>
          </w:tcPr>
          <w:p>
            <w:pPr>
              <w:spacing w:after="80"/>
            </w:pPr>
          </w:p>
        </w:tc>
      </w:tr>
    </w:tbl>
    <w:p>
      <w:pPr>
        <w:spacing w:after="80"/>
      </w:pPr>
    </w:p>
    <w:p>
      <w:pPr>
        <w:spacing w:before="80" w:after="60"/>
      </w:pPr>
      <w:r>
        <w:rPr>
          <w:b/>
          <w:color w:val="004787"/>
          <w:sz w:val="22"/>
        </w:rPr>
        <w:t>Mijlpalen en uitbetaling</w:t>
      </w:r>
    </w:p>
    <w:tbl>
      <w:tblPr>
        <w:tblW w:type="auto" w:w="0"/>
        <w:jc w:val="left"/>
        <w:tblLook w:firstColumn="1" w:firstRow="1" w:lastColumn="0" w:lastRow="0" w:noHBand="0" w:noVBand="1" w:val="04A0"/>
      </w:tblPr>
      <w:tblGrid>
        <w:gridCol w:w="3213"/>
        <w:gridCol w:w="3213"/>
        <w:gridCol w:w="3213"/>
      </w:tblGrid>
      <w:tr>
        <w:tc>
          <w:tcPr>
            <w:tcW w:type="dxa" w:w="3213"/>
            <w:shd w:val="clear" w:color="auto" w:fill="004787"/>
            <w:tcBorders>
              <w:top w:val="nil"/>
              <w:left w:val="nil"/>
              <w:bottom w:val="nil"/>
              <w:right w:val="nil"/>
              <w:insideH w:val="nil"/>
              <w:insideV w:val="nil"/>
            </w:tcBorders>
          </w:tcPr>
          <w:p>
            <w:pPr>
              <w:spacing w:before="60" w:after="60"/>
              <w:ind w:left="113"/>
            </w:pPr>
            <w:r>
              <w:rPr>
                <w:b/>
                <w:color w:val="FFFFFF"/>
                <w:sz w:val="18"/>
              </w:rPr>
              <w:t>Mijlpaal</w:t>
            </w:r>
          </w:p>
        </w:tc>
        <w:tc>
          <w:tcPr>
            <w:tcW w:type="dxa" w:w="3213"/>
            <w:shd w:val="clear" w:color="auto" w:fill="004787"/>
            <w:tcBorders>
              <w:top w:val="nil"/>
              <w:left w:val="nil"/>
              <w:bottom w:val="nil"/>
              <w:right w:val="nil"/>
              <w:insideH w:val="nil"/>
              <w:insideV w:val="nil"/>
            </w:tcBorders>
          </w:tcPr>
          <w:p>
            <w:pPr>
              <w:spacing w:before="60" w:after="60"/>
              <w:ind w:left="113"/>
            </w:pPr>
            <w:r>
              <w:rPr>
                <w:b/>
                <w:color w:val="FFFFFF"/>
                <w:sz w:val="18"/>
              </w:rPr>
              <w:t>Omschrijving</w:t>
            </w:r>
          </w:p>
        </w:tc>
        <w:tc>
          <w:tcPr>
            <w:tcW w:type="dxa" w:w="3213"/>
            <w:shd w:val="clear" w:color="auto" w:fill="004787"/>
            <w:tcBorders>
              <w:top w:val="nil"/>
              <w:left w:val="nil"/>
              <w:bottom w:val="nil"/>
              <w:right w:val="nil"/>
              <w:insideH w:val="nil"/>
              <w:insideV w:val="nil"/>
            </w:tcBorders>
          </w:tcPr>
          <w:p>
            <w:pPr>
              <w:spacing w:before="60" w:after="60"/>
              <w:ind w:left="113"/>
            </w:pPr>
            <w:r>
              <w:rPr>
                <w:b/>
                <w:color w:val="FFFFFF"/>
                <w:sz w:val="18"/>
              </w:rPr>
              <w:t>Moment van uitbetaling</w:t>
            </w:r>
          </w:p>
        </w:tc>
      </w:tr>
      <w:tr>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M1 – Go-live</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AI-tool is in gebruik bij minimaal X% van de doelgroep</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Na verificatie go-live</w:t>
            </w:r>
          </w:p>
        </w:tc>
      </w:tr>
      <w:tr>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M2 – Adoptie</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Actief gebruik door minimaal X% van medewerkers/planners</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Na 6 maanden gebruik</w:t>
            </w:r>
          </w:p>
        </w:tc>
      </w:tr>
      <w:tr>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M3 – Arbeidsbesparing</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Aangetoonde besparing in uren/FTE via meting (nulmeting vs. nameting)</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Na 12 maanden gebruik</w:t>
            </w:r>
          </w:p>
        </w:tc>
      </w:tr>
      <w:tr>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M4 – Borging</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Structurele inbedding in reguliere werkprocessen</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Na 18-24 maanden</w:t>
            </w:r>
          </w:p>
        </w:tc>
      </w:tr>
    </w:tbl>
    <w:p>
      <w:pPr>
        <w:spacing w:after="80"/>
      </w:pPr>
    </w:p>
    <w:tbl>
      <w:tblPr>
        <w:tblW w:type="auto" w:w="0"/>
        <w:jc w:val="left"/>
        <w:tblLook w:firstColumn="1" w:firstRow="1" w:lastColumn="0" w:lastRow="0" w:noHBand="0" w:noVBand="1" w:val="04A0"/>
      </w:tblPr>
      <w:tblGrid>
        <w:gridCol w:w="9638"/>
      </w:tblGrid>
      <w:tr>
        <w:tc>
          <w:tcPr>
            <w:tcW w:type="dxa" w:w="9638"/>
            <w:shd w:val="clear" w:color="auto" w:fill="856404"/>
            <w:tcBorders>
              <w:top w:val="nil"/>
              <w:left w:val="nil"/>
              <w:bottom w:val="nil"/>
              <w:right w:val="nil"/>
              <w:insideH w:val="nil"/>
              <w:insideV w:val="nil"/>
            </w:tcBorders>
          </w:tcPr>
          <w:p>
            <w:pPr>
              <w:spacing w:before="100" w:after="100"/>
              <w:ind w:left="227"/>
            </w:pPr>
            <w:r>
              <w:rPr>
                <w:b/>
                <w:color w:val="FFFFFF"/>
                <w:sz w:val="22"/>
              </w:rPr>
              <w:t>⚠  Let op: Wat betekent 'bewezen' in dit kader?</w:t>
            </w:r>
          </w:p>
        </w:tc>
      </w:tr>
      <w:tr>
        <w:tc>
          <w:tcPr>
            <w:tcW w:type="dxa" w:w="9638"/>
            <w:shd w:val="clear" w:color="auto" w:fill="FFF3CD"/>
            <w:tcBorders>
              <w:top w:val="nil"/>
              <w:left w:val="nil"/>
              <w:bottom w:val="nil"/>
              <w:right w:val="nil"/>
              <w:insideH w:val="nil"/>
              <w:insideV w:val="nil"/>
            </w:tcBorders>
          </w:tcPr>
          <w:p/>
          <w:p>
            <w:pPr>
              <w:spacing w:before="20" w:after="40"/>
              <w:ind w:left="283" w:hanging="227"/>
            </w:pPr>
            <w:r>
              <w:rPr>
                <w:b/>
                <w:color w:val="856404"/>
                <w:sz w:val="20"/>
              </w:rPr>
              <w:t xml:space="preserve">▸  </w:t>
            </w:r>
            <w:r>
              <w:rPr>
                <w:color w:val="3A3A3A"/>
                <w:sz w:val="20"/>
              </w:rPr>
              <w:t>De toepassing moet aantoonbaar bewezen zijn via een eigen pilot, door Digizo.nu erkende implementatie, of wetenschappelijke evaluatie.</w:t>
            </w:r>
          </w:p>
          <w:p>
            <w:pPr>
              <w:spacing w:before="20" w:after="40"/>
              <w:ind w:left="283" w:hanging="227"/>
            </w:pPr>
            <w:r>
              <w:rPr>
                <w:b/>
                <w:color w:val="856404"/>
                <w:sz w:val="20"/>
              </w:rPr>
              <w:t xml:space="preserve">▸  </w:t>
            </w:r>
            <w:r>
              <w:rPr>
                <w:color w:val="3A3A3A"/>
                <w:sz w:val="20"/>
              </w:rPr>
              <w:t>Het is niet voldoende om te stellen dat AI in het algemeen werkt — u moet kunnen aantonen dat het in uw specifieke context arbeidsbesparend werkt.</w:t>
            </w:r>
          </w:p>
          <w:p>
            <w:pPr>
              <w:spacing w:before="20" w:after="40"/>
              <w:ind w:left="283" w:hanging="227"/>
            </w:pPr>
            <w:r>
              <w:rPr>
                <w:b/>
                <w:color w:val="856404"/>
                <w:sz w:val="20"/>
              </w:rPr>
              <w:t xml:space="preserve">▸  </w:t>
            </w:r>
            <w:r>
              <w:rPr>
                <w:color w:val="3A3A3A"/>
                <w:sz w:val="20"/>
              </w:rPr>
              <w:t>Aanvragen waarbij de arbeidsbesparing niet onderbouwd kan worden, worden afgewezen.</w:t>
            </w:r>
          </w:p>
          <w:p>
            <w:pPr>
              <w:spacing w:before="20" w:after="40"/>
              <w:ind w:left="283" w:hanging="227"/>
            </w:pPr>
            <w:r>
              <w:rPr>
                <w:b/>
                <w:color w:val="856404"/>
                <w:sz w:val="20"/>
              </w:rPr>
              <w:t xml:space="preserve">▸  </w:t>
            </w:r>
            <w:r>
              <w:rPr>
                <w:color w:val="3A3A3A"/>
                <w:sz w:val="20"/>
              </w:rPr>
              <w:t>Raadpleeg voor criteria: zorgakkoorden.nl en de volledige modelplantekst.</w:t>
            </w:r>
          </w:p>
          <w:p>
            <w:pPr>
              <w:spacing w:after="80"/>
            </w:pPr>
          </w:p>
        </w:tc>
      </w:tr>
    </w:tbl>
    <w:p>
      <w:pPr>
        <w:spacing w:after="80"/>
      </w:pPr>
    </w:p>
    <w:p>
      <w:r>
        <w:br w:type="page"/>
      </w:r>
    </w:p>
    <w:tbl>
      <w:tblPr>
        <w:tblW w:type="auto" w:w="0"/>
        <w:jc w:val="left"/>
        <w:tblLook w:firstColumn="1" w:firstRow="1" w:lastColumn="0" w:lastRow="0" w:noHBand="0" w:noVBand="1" w:val="04A0"/>
      </w:tblPr>
      <w:tblGrid>
        <w:gridCol w:w="9638"/>
      </w:tblGrid>
      <w:tr>
        <w:tc>
          <w:tcPr>
            <w:tcW w:type="dxa" w:w="9638"/>
            <w:shd w:val="clear" w:color="auto" w:fill="177FBA"/>
            <w:tcBorders>
              <w:top w:val="nil"/>
              <w:left w:val="nil"/>
              <w:bottom w:val="nil"/>
              <w:right w:val="nil"/>
              <w:insideH w:val="nil"/>
              <w:insideV w:val="nil"/>
            </w:tcBorders>
          </w:tcPr>
          <w:p>
            <w:pPr>
              <w:spacing w:before="160" w:after="40"/>
              <w:ind w:left="283"/>
            </w:pPr>
            <w:r>
              <w:rPr>
                <w:b/>
                <w:color w:val="FFFFCC"/>
                <w:sz w:val="20"/>
              </w:rPr>
              <w:t xml:space="preserve">MODELPLAN 02  </w:t>
            </w:r>
            <w:r>
              <w:rPr>
                <w:b/>
                <w:color w:val="FFFFFF"/>
                <w:sz w:val="30"/>
              </w:rPr>
              <w:t>│  Stemgestuurde Rapportage (AI-scribe)</w:t>
            </w:r>
          </w:p>
          <w:p>
            <w:pPr>
              <w:spacing w:before="0" w:after="160"/>
              <w:ind w:left="283"/>
            </w:pPr>
            <w:r>
              <w:rPr>
                <w:i/>
                <w:color w:val="CFE2F3"/>
                <w:sz w:val="19"/>
              </w:rPr>
              <w:t>Sectoren: MSZ  ·  VVT  ·  GGZ  ·  Huisartsenzorg</w:t>
            </w:r>
          </w:p>
        </w:tc>
      </w:tr>
    </w:tbl>
    <w:p>
      <w:pPr>
        <w:spacing w:after="40"/>
      </w:pPr>
    </w:p>
    <w:p>
      <w:pPr>
        <w:spacing w:before="80" w:after="80"/>
      </w:pPr>
      <w:r>
        <w:rPr>
          <w:b/>
          <w:color w:val="177FBA"/>
          <w:sz w:val="26"/>
        </w:rPr>
        <w:t>Wat houdt dit modelplan in?</w:t>
      </w:r>
    </w:p>
    <w:p>
      <w:pPr>
        <w:spacing w:before="0" w:after="160"/>
      </w:pPr>
      <w:r>
        <w:rPr>
          <w:b w:val="0"/>
          <w:i w:val="0"/>
          <w:color w:val="3A3A3A"/>
          <w:sz w:val="20"/>
        </w:rPr>
        <w:t>Stemgestuurde rapportage — ook wel AI-scribe of voice-guided reporting genoemd — maakt het mogelijk dat zorgprofessionals hun rapportage inspreken in plaats van typen. De AI verwerkt de spraak direct naar gestructureerde tekst in het elektronisch (patiënten)dossier. Dit verlaagt de administratieve last significant: zorgverleners besteden minder tijd aan schermen en meer tijd aan patiënten. Landelijk gezien is 69% van de ziekenhuizen begonnen met stemgestuurde rapportage, maar slechts 21% van de beoogde zorgprofessionals gebruikt het actief — het modelplan moet dit percentage drastisch verhogen.</w:t>
      </w:r>
    </w:p>
    <w:p>
      <w:pPr>
        <w:spacing w:before="80" w:after="60"/>
      </w:pPr>
      <w:r>
        <w:rPr>
          <w:b/>
          <w:color w:val="004787"/>
          <w:sz w:val="22"/>
        </w:rPr>
        <w:t>Per sector: wat valt er onder dit modelplan?</w:t>
      </w:r>
    </w:p>
    <w:tbl>
      <w:tblPr>
        <w:tblW w:type="auto" w:w="0"/>
        <w:jc w:val="left"/>
        <w:tblLook w:firstColumn="1" w:firstRow="1" w:lastColumn="0" w:lastRow="0" w:noHBand="0" w:noVBand="1" w:val="04A0"/>
      </w:tblPr>
      <w:tblGrid>
        <w:gridCol w:w="3213"/>
        <w:gridCol w:w="3213"/>
        <w:gridCol w:w="3213"/>
      </w:tblGrid>
      <w:tr>
        <w:tc>
          <w:tcPr>
            <w:tcW w:type="dxa" w:w="3213"/>
            <w:shd w:val="clear" w:color="auto" w:fill="177FBA"/>
            <w:tcBorders>
              <w:top w:val="nil"/>
              <w:left w:val="nil"/>
              <w:bottom w:val="nil"/>
              <w:right w:val="nil"/>
              <w:insideH w:val="nil"/>
              <w:insideV w:val="nil"/>
            </w:tcBorders>
          </w:tcPr>
          <w:p>
            <w:pPr>
              <w:spacing w:before="60" w:after="60"/>
              <w:ind w:left="113"/>
            </w:pPr>
            <w:r>
              <w:rPr>
                <w:b/>
                <w:color w:val="FFFFFF"/>
                <w:sz w:val="18"/>
              </w:rPr>
              <w:t>Sector</w:t>
            </w:r>
          </w:p>
        </w:tc>
        <w:tc>
          <w:tcPr>
            <w:tcW w:type="dxa" w:w="3213"/>
            <w:shd w:val="clear" w:color="auto" w:fill="177FBA"/>
            <w:tcBorders>
              <w:top w:val="nil"/>
              <w:left w:val="nil"/>
              <w:bottom w:val="nil"/>
              <w:right w:val="nil"/>
              <w:insideH w:val="nil"/>
              <w:insideV w:val="nil"/>
            </w:tcBorders>
          </w:tcPr>
          <w:p>
            <w:pPr>
              <w:spacing w:before="60" w:after="60"/>
              <w:ind w:left="113"/>
            </w:pPr>
            <w:r>
              <w:rPr>
                <w:b/>
                <w:color w:val="FFFFFF"/>
                <w:sz w:val="18"/>
              </w:rPr>
              <w:t>Toepassing</w:t>
            </w:r>
          </w:p>
        </w:tc>
        <w:tc>
          <w:tcPr>
            <w:tcW w:type="dxa" w:w="3213"/>
            <w:shd w:val="clear" w:color="auto" w:fill="177FBA"/>
            <w:tcBorders>
              <w:top w:val="nil"/>
              <w:left w:val="nil"/>
              <w:bottom w:val="nil"/>
              <w:right w:val="nil"/>
              <w:insideH w:val="nil"/>
              <w:insideV w:val="nil"/>
            </w:tcBorders>
          </w:tcPr>
          <w:p>
            <w:pPr>
              <w:spacing w:before="60" w:after="60"/>
              <w:ind w:left="113"/>
            </w:pPr>
            <w:r>
              <w:rPr>
                <w:b/>
                <w:color w:val="FFFFFF"/>
                <w:sz w:val="18"/>
              </w:rPr>
              <w:t>Focus</w:t>
            </w:r>
          </w:p>
        </w:tc>
      </w:tr>
      <w:tr>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MSZ – Ziekenhuizen</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AI-scribe voor specialisten, verpleegkundigen, paramedici</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Vermindering EPD-registratietijd per consult</w:t>
            </w:r>
          </w:p>
        </w:tc>
      </w:tr>
      <w:tr>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VVT – Verpleeg/thuiszorg</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Stemgestuurde rapportage in ECD via mobiele app of device</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Minder schrijftijd, betere kwaliteit rapportage</w:t>
            </w:r>
          </w:p>
        </w:tc>
      </w:tr>
      <w:tr>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GGZ – Geestelijke GZ</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AI-scribe voor sessieverslagen, zorgplannen, brieven aan verwijzers</w:t>
            </w:r>
          </w:p>
        </w:tc>
        <w:tc>
          <w:tcPr>
            <w:tcW w:type="dxa" w:w="3213"/>
            <w:shd w:val="clear" w:color="auto" w:fill="F2F2F2"/>
            <w:tcBorders>
              <w:top w:val="nil"/>
              <w:left w:val="nil"/>
              <w:bottom w:val="nil"/>
              <w:right w:val="nil"/>
              <w:insideH w:val="nil"/>
              <w:insideV w:val="nil"/>
            </w:tcBorders>
          </w:tcPr>
          <w:p>
            <w:pPr>
              <w:spacing w:before="60" w:after="60"/>
              <w:ind w:left="113"/>
            </w:pPr>
            <w:r>
              <w:rPr>
                <w:b w:val="0"/>
                <w:color w:val="3A3A3A"/>
                <w:sz w:val="19"/>
              </w:rPr>
              <w:t>Administratieverlichting bij GGZ-professionals</w:t>
            </w:r>
          </w:p>
        </w:tc>
      </w:tr>
      <w:tr>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Huisartsenzorg</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AI-scribe in HIS voor journaalregels, verwijsbrieven, SOEP-registratie</w:t>
            </w:r>
          </w:p>
        </w:tc>
        <w:tc>
          <w:tcPr>
            <w:tcW w:type="dxa" w:w="3213"/>
            <w:shd w:val="clear" w:color="auto" w:fill="FFFFFF"/>
            <w:tcBorders>
              <w:top w:val="nil"/>
              <w:left w:val="nil"/>
              <w:bottom w:val="nil"/>
              <w:right w:val="nil"/>
              <w:insideH w:val="nil"/>
              <w:insideV w:val="nil"/>
            </w:tcBorders>
          </w:tcPr>
          <w:p>
            <w:pPr>
              <w:spacing w:before="60" w:after="60"/>
              <w:ind w:left="113"/>
            </w:pPr>
            <w:r>
              <w:rPr>
                <w:b w:val="0"/>
                <w:color w:val="3A3A3A"/>
                <w:sz w:val="19"/>
              </w:rPr>
              <w:t>Minder registratiedruk bij hoge patiëntvolumes</w:t>
            </w:r>
          </w:p>
        </w:tc>
      </w:tr>
    </w:tbl>
    <w:p>
      <w:pPr>
        <w:spacing w:after="80"/>
      </w:pPr>
    </w:p>
    <w:p>
      <w:pPr>
        <w:spacing w:before="120" w:after="60"/>
      </w:pPr>
      <w:r>
        <w:rPr>
          <w:b/>
          <w:color w:val="004787"/>
          <w:sz w:val="22"/>
        </w:rPr>
        <w:t>Hoe werkt stemgestuurde rapportage?</w:t>
      </w:r>
    </w:p>
    <w:p>
      <w:pPr>
        <w:spacing w:before="0" w:after="60"/>
        <w:ind w:left="340" w:hanging="227"/>
      </w:pPr>
      <w:r>
        <w:rPr>
          <w:b/>
          <w:color w:val="D45600"/>
          <w:sz w:val="20"/>
        </w:rPr>
        <w:t xml:space="preserve">▸  </w:t>
      </w:r>
      <w:r>
        <w:rPr>
          <w:color w:val="3A3A3A"/>
          <w:sz w:val="20"/>
        </w:rPr>
        <w:t>De zorgverlener spreekt tijdens of na het consult zijn/haar bevindingen in via een microfoon (app, headset, of vaste microfoon).</w:t>
      </w:r>
    </w:p>
    <w:p>
      <w:pPr>
        <w:spacing w:before="0" w:after="60"/>
        <w:ind w:left="340" w:hanging="227"/>
      </w:pPr>
      <w:r>
        <w:rPr>
          <w:b/>
          <w:color w:val="D45600"/>
          <w:sz w:val="20"/>
        </w:rPr>
        <w:t xml:space="preserve">▸  </w:t>
      </w:r>
      <w:r>
        <w:rPr>
          <w:color w:val="3A3A3A"/>
          <w:sz w:val="20"/>
        </w:rPr>
        <w:t>De AI-software verwerkt de spraak naar tekst en structureert deze conform het format van het EPD/ECD (bijv. SOAP-structuur).</w:t>
      </w:r>
    </w:p>
    <w:p>
      <w:pPr>
        <w:spacing w:before="0" w:after="60"/>
        <w:ind w:left="340" w:hanging="227"/>
      </w:pPr>
      <w:r>
        <w:rPr>
          <w:b/>
          <w:color w:val="D45600"/>
          <w:sz w:val="20"/>
        </w:rPr>
        <w:t xml:space="preserve">▸  </w:t>
      </w:r>
      <w:r>
        <w:rPr>
          <w:color w:val="3A3A3A"/>
          <w:sz w:val="20"/>
        </w:rPr>
        <w:t>De zorgverlener controleert de tekst kort en bevestigt — er wordt nooit automatisch opgeslagen zonder menselijke verificatie.</w:t>
      </w:r>
    </w:p>
    <w:p>
      <w:pPr>
        <w:spacing w:before="0" w:after="60"/>
        <w:ind w:left="340" w:hanging="227"/>
      </w:pPr>
      <w:r>
        <w:rPr>
          <w:b/>
          <w:color w:val="D45600"/>
          <w:sz w:val="20"/>
        </w:rPr>
        <w:t xml:space="preserve">▸  </w:t>
      </w:r>
      <w:r>
        <w:rPr>
          <w:color w:val="3A3A3A"/>
          <w:sz w:val="20"/>
        </w:rPr>
        <w:t>De software leert mee met de woordenschat en stijl van de individuele zorgverlener (personalisatie).</w:t>
      </w:r>
    </w:p>
    <w:p>
      <w:pPr>
        <w:spacing w:before="0" w:after="60"/>
        <w:ind w:left="340" w:hanging="227"/>
      </w:pPr>
      <w:r>
        <w:rPr>
          <w:b/>
          <w:color w:val="D45600"/>
          <w:sz w:val="20"/>
        </w:rPr>
        <w:t xml:space="preserve">▸  </w:t>
      </w:r>
      <w:r>
        <w:rPr>
          <w:color w:val="3A3A3A"/>
          <w:sz w:val="20"/>
        </w:rPr>
        <w:t>Medische terminologie, namen en codes worden herkend via domeinspecifieke taalmodellen.</w:t>
      </w:r>
    </w:p>
    <w:p>
      <w:pPr>
        <w:spacing w:before="120" w:after="60"/>
      </w:pPr>
      <w:r>
        <w:rPr>
          <w:b/>
          <w:color w:val="004787"/>
          <w:sz w:val="22"/>
        </w:rPr>
        <w:t>Vereisten en criteria (Digizo.nu)</w:t>
      </w:r>
    </w:p>
    <w:p>
      <w:pPr>
        <w:spacing w:before="0" w:after="60"/>
        <w:ind w:left="340" w:hanging="227"/>
      </w:pPr>
      <w:r>
        <w:rPr>
          <w:b/>
          <w:color w:val="D45600"/>
          <w:sz w:val="20"/>
        </w:rPr>
        <w:t xml:space="preserve">▸  </w:t>
      </w:r>
      <w:r>
        <w:rPr>
          <w:color w:val="3A3A3A"/>
          <w:sz w:val="20"/>
        </w:rPr>
        <w:t>De tool moet zijn getoetst en goedgekeurd door Digizo.nu op basis van sector-specifieke criteria (aparte pagina per sector beschikbaar op digizo.nu).</w:t>
      </w:r>
    </w:p>
    <w:p>
      <w:pPr>
        <w:spacing w:before="0" w:after="60"/>
        <w:ind w:left="340" w:hanging="227"/>
      </w:pPr>
      <w:r>
        <w:rPr>
          <w:b/>
          <w:color w:val="D45600"/>
          <w:sz w:val="20"/>
        </w:rPr>
        <w:t xml:space="preserve">▸  </w:t>
      </w:r>
      <w:r>
        <w:rPr>
          <w:color w:val="3A3A3A"/>
          <w:sz w:val="20"/>
        </w:rPr>
        <w:t>Leveranciers kunnen een intakeformulier invullen bij Digizo.nu — na toetsing worden ze toegevoegd aan de goedgekeurde lijst.</w:t>
      </w:r>
    </w:p>
    <w:p>
      <w:pPr>
        <w:spacing w:before="0" w:after="60"/>
        <w:ind w:left="340" w:hanging="227"/>
      </w:pPr>
      <w:r>
        <w:rPr>
          <w:b/>
          <w:color w:val="D45600"/>
          <w:sz w:val="20"/>
        </w:rPr>
        <w:t xml:space="preserve">▸  </w:t>
      </w:r>
      <w:r>
        <w:rPr>
          <w:color w:val="3A3A3A"/>
          <w:sz w:val="20"/>
        </w:rPr>
        <w:t>Goedgekeurde tools zijn beschikbaar op de Digizo.nu-website per sector: MSZ, VVT, GGZ en huisartsenzorg.</w:t>
      </w:r>
    </w:p>
    <w:p>
      <w:pPr>
        <w:spacing w:before="0" w:after="60"/>
        <w:ind w:left="340" w:hanging="227"/>
      </w:pPr>
      <w:r>
        <w:rPr>
          <w:b/>
          <w:color w:val="D45600"/>
          <w:sz w:val="20"/>
        </w:rPr>
        <w:t xml:space="preserve">▸  </w:t>
      </w:r>
      <w:r>
        <w:rPr>
          <w:color w:val="3A3A3A"/>
          <w:sz w:val="20"/>
        </w:rPr>
        <w:t>De software moet voldoen aan de AVG: spraakdata mag uitsluitend op Europese servers worden verwerkt.</w:t>
      </w:r>
    </w:p>
    <w:p>
      <w:pPr>
        <w:spacing w:before="0" w:after="60"/>
        <w:ind w:left="340" w:hanging="227"/>
      </w:pPr>
      <w:r>
        <w:rPr>
          <w:b/>
          <w:color w:val="D45600"/>
          <w:sz w:val="20"/>
        </w:rPr>
        <w:t xml:space="preserve">▸  </w:t>
      </w:r>
      <w:r>
        <w:rPr>
          <w:color w:val="3A3A3A"/>
          <w:sz w:val="20"/>
        </w:rPr>
        <w:t>Er mag geen onbegeleide opname plaatsvinden — de patiënt moet worden geïnformeerd.</w:t>
      </w:r>
    </w:p>
    <w:p>
      <w:pPr>
        <w:spacing w:before="0" w:after="60"/>
        <w:ind w:left="340" w:hanging="227"/>
      </w:pPr>
      <w:r>
        <w:rPr>
          <w:b/>
          <w:color w:val="D45600"/>
          <w:sz w:val="20"/>
        </w:rPr>
        <w:t xml:space="preserve">▸  </w:t>
      </w:r>
      <w:r>
        <w:rPr>
          <w:color w:val="3A3A3A"/>
          <w:sz w:val="20"/>
        </w:rPr>
        <w:t>Koppeling met het bestaande EPD/ECD is een vereiste — losstaande systemen zonder integratie komen niet in aanmerking.</w:t>
      </w:r>
    </w:p>
    <w:tbl>
      <w:tblPr>
        <w:tblW w:type="auto" w:w="0"/>
        <w:jc w:val="left"/>
        <w:tblLook w:firstColumn="1" w:firstRow="1" w:lastColumn="0" w:lastRow="0" w:noHBand="0" w:noVBand="1" w:val="04A0"/>
      </w:tblPr>
      <w:tblGrid>
        <w:gridCol w:w="4819"/>
        <w:gridCol w:w="4819"/>
      </w:tblGrid>
      <w:tr>
        <w:tc>
          <w:tcPr>
            <w:tcW w:type="dxa" w:w="4819"/>
            <w:shd w:val="clear" w:color="auto" w:fill="1E7E34"/>
            <w:tcBorders>
              <w:top w:val="nil"/>
              <w:left w:val="nil"/>
              <w:bottom w:val="nil"/>
              <w:right w:val="nil"/>
              <w:insideH w:val="nil"/>
              <w:insideV w:val="nil"/>
            </w:tcBorders>
          </w:tcPr>
          <w:p>
            <w:pPr>
              <w:spacing w:before="100" w:after="100"/>
              <w:jc w:val="center"/>
            </w:pPr>
            <w:r>
              <w:rPr>
                <w:b/>
                <w:color w:val="FFFFFF"/>
                <w:sz w:val="21"/>
              </w:rPr>
              <w:t>✓  Wat MAG wel</w:t>
            </w:r>
          </w:p>
        </w:tc>
        <w:tc>
          <w:tcPr>
            <w:tcW w:type="dxa" w:w="4819"/>
            <w:shd w:val="clear" w:color="auto" w:fill="C0392B"/>
            <w:tcBorders>
              <w:top w:val="nil"/>
              <w:left w:val="nil"/>
              <w:bottom w:val="nil"/>
              <w:right w:val="nil"/>
              <w:insideH w:val="nil"/>
              <w:insideV w:val="nil"/>
            </w:tcBorders>
          </w:tcPr>
          <w:p>
            <w:pPr>
              <w:spacing w:before="100" w:after="100"/>
              <w:jc w:val="center"/>
            </w:pPr>
            <w:r>
              <w:rPr>
                <w:b/>
                <w:color w:val="FFFFFF"/>
                <w:sz w:val="21"/>
              </w:rPr>
              <w:t>✗  Wat MAG NIET</w:t>
            </w:r>
          </w:p>
        </w:tc>
      </w:tr>
      <w:tr>
        <w:tc>
          <w:tcPr>
            <w:tcW w:type="dxa" w:w="4819"/>
            <w:shd w:val="clear" w:color="auto" w:fill="D4EDDA"/>
            <w:tcBorders>
              <w:top w:val="nil"/>
              <w:left w:val="nil"/>
              <w:bottom w:val="nil"/>
              <w:right w:val="nil"/>
              <w:insideH w:val="nil"/>
              <w:insideV w:val="nil"/>
            </w:tcBorders>
          </w:tcPr>
          <w:p/>
          <w:p>
            <w:pPr>
              <w:spacing w:before="20" w:after="40"/>
              <w:ind w:left="227" w:hanging="227"/>
            </w:pPr>
            <w:r>
              <w:rPr>
                <w:b/>
                <w:color w:val="1E7E34"/>
                <w:sz w:val="20"/>
              </w:rPr>
              <w:t xml:space="preserve">✓  </w:t>
            </w:r>
            <w:r>
              <w:rPr>
                <w:color w:val="3A3A3A"/>
                <w:sz w:val="20"/>
              </w:rPr>
              <w:t>Aanschaf en implementatie van een Digizo.nu-gecertificeerde AI-scribe</w:t>
            </w:r>
          </w:p>
          <w:p>
            <w:pPr>
              <w:spacing w:before="20" w:after="40"/>
              <w:ind w:left="227" w:hanging="227"/>
            </w:pPr>
            <w:r>
              <w:rPr>
                <w:b/>
                <w:color w:val="1E7E34"/>
                <w:sz w:val="20"/>
              </w:rPr>
              <w:t xml:space="preserve">✓  </w:t>
            </w:r>
            <w:r>
              <w:rPr>
                <w:color w:val="3A3A3A"/>
                <w:sz w:val="20"/>
              </w:rPr>
              <w:t>Licentiekosten gedurende de implementatieperiode (2027-2029)</w:t>
            </w:r>
          </w:p>
          <w:p>
            <w:pPr>
              <w:spacing w:before="20" w:after="40"/>
              <w:ind w:left="227" w:hanging="227"/>
            </w:pPr>
            <w:r>
              <w:rPr>
                <w:b/>
                <w:color w:val="1E7E34"/>
                <w:sz w:val="20"/>
              </w:rPr>
              <w:t xml:space="preserve">✓  </w:t>
            </w:r>
            <w:r>
              <w:rPr>
                <w:color w:val="3A3A3A"/>
                <w:sz w:val="20"/>
              </w:rPr>
              <w:t>Begeleiding en training van zorgverleners (onboarding)</w:t>
            </w:r>
          </w:p>
          <w:p>
            <w:pPr>
              <w:spacing w:before="20" w:after="40"/>
              <w:ind w:left="227" w:hanging="227"/>
            </w:pPr>
            <w:r>
              <w:rPr>
                <w:b/>
                <w:color w:val="1E7E34"/>
                <w:sz w:val="20"/>
              </w:rPr>
              <w:t xml:space="preserve">✓  </w:t>
            </w:r>
            <w:r>
              <w:rPr>
                <w:color w:val="3A3A3A"/>
                <w:sz w:val="20"/>
              </w:rPr>
              <w:t>Aanpassing van werkprocessen en integratie met EPD/ECD</w:t>
            </w:r>
          </w:p>
          <w:p>
            <w:pPr>
              <w:spacing w:before="20" w:after="40"/>
              <w:ind w:left="227" w:hanging="227"/>
            </w:pPr>
            <w:r>
              <w:rPr>
                <w:b/>
                <w:color w:val="1E7E34"/>
                <w:sz w:val="20"/>
              </w:rPr>
              <w:t xml:space="preserve">✓  </w:t>
            </w:r>
            <w:r>
              <w:rPr>
                <w:color w:val="3A3A3A"/>
                <w:sz w:val="20"/>
              </w:rPr>
              <w:t>Meten van tijdsbesparing per zorgverlener (uren per week)</w:t>
            </w:r>
          </w:p>
          <w:p>
            <w:pPr>
              <w:spacing w:before="20" w:after="40"/>
              <w:ind w:left="227" w:hanging="227"/>
            </w:pPr>
            <w:r>
              <w:rPr>
                <w:b/>
                <w:color w:val="1E7E34"/>
                <w:sz w:val="20"/>
              </w:rPr>
              <w:t xml:space="preserve">✓  </w:t>
            </w:r>
            <w:r>
              <w:rPr>
                <w:color w:val="3A3A3A"/>
                <w:sz w:val="20"/>
              </w:rPr>
              <w:t>Rapportage van adoptiepercentage en gebruikstevredenheid</w:t>
            </w:r>
          </w:p>
        </w:tc>
        <w:tc>
          <w:tcPr>
            <w:tcW w:type="dxa" w:w="4819"/>
            <w:shd w:val="clear" w:color="auto" w:fill="F8D7DA"/>
            <w:tcBorders>
              <w:top w:val="nil"/>
              <w:left w:val="nil"/>
              <w:bottom w:val="nil"/>
              <w:right w:val="nil"/>
              <w:insideH w:val="nil"/>
              <w:insideV w:val="nil"/>
            </w:tcBorders>
          </w:tcPr>
          <w:p/>
          <w:p>
            <w:pPr>
              <w:spacing w:before="20" w:after="40"/>
              <w:ind w:left="227" w:hanging="227"/>
            </w:pPr>
            <w:r>
              <w:rPr>
                <w:b/>
                <w:color w:val="C0392B"/>
                <w:sz w:val="20"/>
              </w:rPr>
              <w:t xml:space="preserve">✗  </w:t>
            </w:r>
            <w:r>
              <w:rPr>
                <w:color w:val="3A3A3A"/>
                <w:sz w:val="20"/>
              </w:rPr>
              <w:t>Tools die niet zijn goedgekeurd door Digizo.nu</w:t>
            </w:r>
          </w:p>
          <w:p>
            <w:pPr>
              <w:spacing w:before="20" w:after="40"/>
              <w:ind w:left="227" w:hanging="227"/>
            </w:pPr>
            <w:r>
              <w:rPr>
                <w:b/>
                <w:color w:val="C0392B"/>
                <w:sz w:val="20"/>
              </w:rPr>
              <w:t xml:space="preserve">✗  </w:t>
            </w:r>
            <w:r>
              <w:rPr>
                <w:color w:val="3A3A3A"/>
                <w:sz w:val="20"/>
              </w:rPr>
              <w:t>Tools die spraakdata verwerken buiten de EU</w:t>
            </w:r>
          </w:p>
          <w:p>
            <w:pPr>
              <w:spacing w:before="20" w:after="40"/>
              <w:ind w:left="227" w:hanging="227"/>
            </w:pPr>
            <w:r>
              <w:rPr>
                <w:b/>
                <w:color w:val="C0392B"/>
                <w:sz w:val="20"/>
              </w:rPr>
              <w:t xml:space="preserve">✗  </w:t>
            </w:r>
            <w:r>
              <w:rPr>
                <w:color w:val="3A3A3A"/>
                <w:sz w:val="20"/>
              </w:rPr>
              <w:t>Opname zonder medeweten of toestemming van de patiënt</w:t>
            </w:r>
          </w:p>
          <w:p>
            <w:pPr>
              <w:spacing w:before="20" w:after="40"/>
              <w:ind w:left="227" w:hanging="227"/>
            </w:pPr>
            <w:r>
              <w:rPr>
                <w:b/>
                <w:color w:val="C0392B"/>
                <w:sz w:val="20"/>
              </w:rPr>
              <w:t xml:space="preserve">✗  </w:t>
            </w:r>
            <w:r>
              <w:rPr>
                <w:color w:val="3A3A3A"/>
                <w:sz w:val="20"/>
              </w:rPr>
              <w:t>Automatisch opslaan zonder menselijke verificatie</w:t>
            </w:r>
          </w:p>
          <w:p>
            <w:pPr>
              <w:spacing w:before="20" w:after="40"/>
              <w:ind w:left="227" w:hanging="227"/>
            </w:pPr>
            <w:r>
              <w:rPr>
                <w:b/>
                <w:color w:val="C0392B"/>
                <w:sz w:val="20"/>
              </w:rPr>
              <w:t xml:space="preserve">✗  </w:t>
            </w:r>
            <w:r>
              <w:rPr>
                <w:color w:val="3A3A3A"/>
                <w:sz w:val="20"/>
              </w:rPr>
              <w:t>Vervanging van al gefinancierde registratiesystemen</w:t>
            </w:r>
          </w:p>
          <w:p>
            <w:pPr>
              <w:spacing w:before="20" w:after="40"/>
              <w:ind w:left="227" w:hanging="227"/>
            </w:pPr>
            <w:r>
              <w:rPr>
                <w:b/>
                <w:color w:val="C0392B"/>
                <w:sz w:val="20"/>
              </w:rPr>
              <w:t xml:space="preserve">✗  </w:t>
            </w:r>
            <w:r>
              <w:rPr>
                <w:color w:val="3A3A3A"/>
                <w:sz w:val="20"/>
              </w:rPr>
              <w:t>Wlz-gefinancierde zorg of WMO-activiteiten</w:t>
            </w:r>
          </w:p>
          <w:p>
            <w:pPr>
              <w:spacing w:before="20" w:after="40"/>
              <w:ind w:left="227" w:hanging="227"/>
            </w:pPr>
            <w:r>
              <w:rPr>
                <w:b/>
                <w:color w:val="C0392B"/>
                <w:sz w:val="20"/>
              </w:rPr>
              <w:t xml:space="preserve">✗  </w:t>
            </w:r>
            <w:r>
              <w:rPr>
                <w:color w:val="3A3A3A"/>
                <w:sz w:val="20"/>
              </w:rPr>
              <w:t>Kosten die al worden vergoed via bestaande contracten</w:t>
            </w:r>
          </w:p>
          <w:p>
            <w:pPr>
              <w:spacing w:before="20" w:after="40"/>
              <w:ind w:left="227" w:hanging="227"/>
            </w:pPr>
            <w:r>
              <w:rPr>
                <w:b/>
                <w:color w:val="C0392B"/>
                <w:sz w:val="20"/>
              </w:rPr>
              <w:t xml:space="preserve">✗  </w:t>
            </w:r>
            <w:r>
              <w:rPr>
                <w:color w:val="3A3A3A"/>
                <w:sz w:val="20"/>
              </w:rPr>
              <w:t>Systemen zonder integratie met het bestaande EPD/ECD</w:t>
            </w:r>
          </w:p>
        </w:tc>
      </w:tr>
      <w:tr>
        <w:tc>
          <w:tcPr>
            <w:tcW w:type="dxa" w:w="4819"/>
            <w:shd w:val="clear" w:color="auto" w:fill="D4EDDA"/>
            <w:tcBorders>
              <w:top w:val="nil"/>
              <w:left w:val="nil"/>
              <w:bottom w:val="nil"/>
              <w:right w:val="nil"/>
              <w:insideH w:val="nil"/>
              <w:insideV w:val="nil"/>
            </w:tcBorders>
          </w:tcPr>
          <w:p>
            <w:pPr>
              <w:spacing w:after="80"/>
            </w:pPr>
          </w:p>
        </w:tc>
        <w:tc>
          <w:tcPr>
            <w:tcW w:type="dxa" w:w="4819"/>
            <w:shd w:val="clear" w:color="auto" w:fill="F8D7DA"/>
            <w:tcBorders>
              <w:top w:val="nil"/>
              <w:left w:val="nil"/>
              <w:bottom w:val="nil"/>
              <w:right w:val="nil"/>
              <w:insideH w:val="nil"/>
              <w:insideV w:val="nil"/>
            </w:tcBorders>
          </w:tcPr>
          <w:p>
            <w:pPr>
              <w:spacing w:after="80"/>
            </w:pPr>
          </w:p>
        </w:tc>
      </w:tr>
    </w:tbl>
    <w:p>
      <w:pPr>
        <w:spacing w:after="80"/>
      </w:pPr>
    </w:p>
    <w:tbl>
      <w:tblPr>
        <w:tblW w:type="auto" w:w="0"/>
        <w:jc w:val="left"/>
        <w:tblLook w:firstColumn="1" w:firstRow="1" w:lastColumn="0" w:lastRow="0" w:noHBand="0" w:noVBand="1" w:val="04A0"/>
      </w:tblPr>
      <w:tblGrid>
        <w:gridCol w:w="9638"/>
      </w:tblGrid>
      <w:tr>
        <w:tc>
          <w:tcPr>
            <w:tcW w:type="dxa" w:w="9638"/>
            <w:shd w:val="clear" w:color="auto" w:fill="177FBA"/>
            <w:tcBorders>
              <w:top w:val="nil"/>
              <w:left w:val="nil"/>
              <w:bottom w:val="nil"/>
              <w:right w:val="nil"/>
              <w:insideH w:val="nil"/>
              <w:insideV w:val="nil"/>
            </w:tcBorders>
          </w:tcPr>
          <w:p>
            <w:pPr>
              <w:spacing w:before="100" w:after="100"/>
              <w:ind w:left="227"/>
            </w:pPr>
            <w:r>
              <w:rPr>
                <w:b/>
                <w:color w:val="FFFFFF"/>
                <w:sz w:val="22"/>
              </w:rPr>
              <w:t>💡  Praktische tip: Voorbereiding vóór 1 december 2026</w:t>
            </w:r>
          </w:p>
        </w:tc>
      </w:tr>
      <w:tr>
        <w:tc>
          <w:tcPr>
            <w:tcW w:type="dxa" w:w="9638"/>
            <w:shd w:val="clear" w:color="auto" w:fill="ECF5FD"/>
            <w:tcBorders>
              <w:top w:val="nil"/>
              <w:left w:val="nil"/>
              <w:bottom w:val="nil"/>
              <w:right w:val="nil"/>
              <w:insideH w:val="nil"/>
              <w:insideV w:val="nil"/>
            </w:tcBorders>
          </w:tcPr>
          <w:p/>
          <w:p>
            <w:pPr>
              <w:spacing w:before="20" w:after="40"/>
              <w:ind w:left="283" w:hanging="227"/>
            </w:pPr>
            <w:r>
              <w:rPr>
                <w:b/>
                <w:color w:val="177FBA"/>
                <w:sz w:val="20"/>
              </w:rPr>
              <w:t xml:space="preserve">▸  </w:t>
            </w:r>
            <w:r>
              <w:rPr>
                <w:color w:val="3A3A3A"/>
                <w:sz w:val="20"/>
              </w:rPr>
              <w:t>Start nú met het screenen van goedgekeurde AI-scribe tools op digizo.nu per uw sector.</w:t>
            </w:r>
          </w:p>
          <w:p>
            <w:pPr>
              <w:spacing w:before="20" w:after="40"/>
              <w:ind w:left="283" w:hanging="227"/>
            </w:pPr>
            <w:r>
              <w:rPr>
                <w:b/>
                <w:color w:val="177FBA"/>
                <w:sz w:val="20"/>
              </w:rPr>
              <w:t xml:space="preserve">▸  </w:t>
            </w:r>
            <w:r>
              <w:rPr>
                <w:color w:val="3A3A3A"/>
                <w:sz w:val="20"/>
              </w:rPr>
              <w:t>Inventariseer welke EPD/ECD-systemen u gebruikt en of de tool hierop aansluit.</w:t>
            </w:r>
          </w:p>
          <w:p>
            <w:pPr>
              <w:spacing w:before="20" w:after="40"/>
              <w:ind w:left="283" w:hanging="227"/>
            </w:pPr>
            <w:r>
              <w:rPr>
                <w:b/>
                <w:color w:val="177FBA"/>
                <w:sz w:val="20"/>
              </w:rPr>
              <w:t xml:space="preserve">▸  </w:t>
            </w:r>
            <w:r>
              <w:rPr>
                <w:color w:val="3A3A3A"/>
                <w:sz w:val="20"/>
              </w:rPr>
              <w:t>Voer een privacytoets (DPIA) uit vóór de aanvraag — dit is een vereiste.</w:t>
            </w:r>
          </w:p>
          <w:p>
            <w:pPr>
              <w:spacing w:before="20" w:after="40"/>
              <w:ind w:left="283" w:hanging="227"/>
            </w:pPr>
            <w:r>
              <w:rPr>
                <w:b/>
                <w:color w:val="177FBA"/>
                <w:sz w:val="20"/>
              </w:rPr>
              <w:t xml:space="preserve">▸  </w:t>
            </w:r>
            <w:r>
              <w:rPr>
                <w:color w:val="3A3A3A"/>
                <w:sz w:val="20"/>
              </w:rPr>
              <w:t>Meet de huidige registratietijd per zorgverlener als nulmeting (nodig voor mijlpaalmeting).</w:t>
            </w:r>
          </w:p>
          <w:p>
            <w:pPr>
              <w:spacing w:before="20" w:after="40"/>
              <w:ind w:left="283" w:hanging="227"/>
            </w:pPr>
            <w:r>
              <w:rPr>
                <w:b/>
                <w:color w:val="177FBA"/>
                <w:sz w:val="20"/>
              </w:rPr>
              <w:t xml:space="preserve">▸  </w:t>
            </w:r>
            <w:r>
              <w:rPr>
                <w:color w:val="3A3A3A"/>
                <w:sz w:val="20"/>
              </w:rPr>
              <w:t>Betrek uw OR vroegtijdig — AI-scribe heeft invloed op de arbeidsomstandigheden.</w:t>
            </w:r>
          </w:p>
          <w:p>
            <w:pPr>
              <w:spacing w:after="80"/>
            </w:pPr>
          </w:p>
        </w:tc>
      </w:tr>
    </w:tbl>
    <w:p>
      <w:pPr>
        <w:spacing w:after="80"/>
      </w:pPr>
    </w:p>
    <w:p>
      <w:r>
        <w:br w:type="page"/>
      </w:r>
    </w:p>
    <w:tbl>
      <w:tblPr>
        <w:tblW w:type="auto" w:w="0"/>
        <w:jc w:val="left"/>
        <w:tblLook w:firstColumn="1" w:firstRow="1" w:lastColumn="0" w:lastRow="0" w:noHBand="0" w:noVBand="1" w:val="04A0"/>
      </w:tblPr>
      <w:tblGrid>
        <w:gridCol w:w="9638"/>
      </w:tblGrid>
      <w:tr>
        <w:tc>
          <w:tcPr>
            <w:tcW w:type="dxa" w:w="9638"/>
            <w:shd w:val="clear" w:color="auto" w:fill="1E7E34"/>
            <w:tcBorders>
              <w:top w:val="nil"/>
              <w:left w:val="nil"/>
              <w:bottom w:val="nil"/>
              <w:right w:val="nil"/>
              <w:insideH w:val="nil"/>
              <w:insideV w:val="nil"/>
            </w:tcBorders>
          </w:tcPr>
          <w:p>
            <w:pPr>
              <w:spacing w:before="160" w:after="40"/>
              <w:ind w:left="283"/>
            </w:pPr>
            <w:r>
              <w:rPr>
                <w:b/>
                <w:color w:val="FFFFCC"/>
                <w:sz w:val="20"/>
              </w:rPr>
              <w:t xml:space="preserve">MODELPLAN 03  </w:t>
            </w:r>
            <w:r>
              <w:rPr>
                <w:b/>
                <w:color w:val="FFFFFF"/>
                <w:sz w:val="30"/>
              </w:rPr>
              <w:t>│  Digitale &amp; Hybride Zorgpaden – COPD &amp; Hartfalen</w:t>
            </w:r>
          </w:p>
          <w:p>
            <w:pPr>
              <w:spacing w:before="0" w:after="160"/>
              <w:ind w:left="283"/>
            </w:pPr>
            <w:r>
              <w:rPr>
                <w:i/>
                <w:color w:val="CFE2F3"/>
                <w:sz w:val="19"/>
              </w:rPr>
              <w:t>Sectoren: MSZ – Tele- en thuismonitoring</w:t>
            </w:r>
          </w:p>
        </w:tc>
      </w:tr>
    </w:tbl>
    <w:p>
      <w:pPr>
        <w:spacing w:after="40"/>
      </w:pPr>
    </w:p>
    <w:p>
      <w:pPr>
        <w:spacing w:before="80" w:after="80"/>
      </w:pPr>
      <w:r>
        <w:rPr>
          <w:b/>
          <w:color w:val="1E7E34"/>
          <w:sz w:val="26"/>
        </w:rPr>
        <w:t>Wat houdt dit modelplan in?</w:t>
      </w:r>
    </w:p>
    <w:p>
      <w:pPr>
        <w:spacing w:before="0" w:after="160"/>
      </w:pPr>
      <w:r>
        <w:rPr>
          <w:b w:val="0"/>
          <w:i w:val="0"/>
          <w:color w:val="3A3A3A"/>
          <w:sz w:val="20"/>
        </w:rPr>
        <w:t>Dit modelplan maakt het mogelijk dat chronisch zieke patiënten thuis worden gemonitord via sensoren, apps en digitale dashboards, waardoor minder fysieke polikliniekbezoeken nodig zijn. De zorg wordt 'hybride': een combinatie van thuis (digitaal) en op locatie (polikliniek/ziekenhuis). De focus ligt op zes zorgpaden in de medisch-specialistische zorg (MSZ). De primaire focus voor dit modelplan ligt op COPD en hartfalen, maar de onderliggende infrastructuur dient tevens de overige vier paden.</w:t>
      </w:r>
    </w:p>
    <w:p>
      <w:pPr>
        <w:spacing w:before="80" w:after="60"/>
      </w:pPr>
      <w:r>
        <w:rPr>
          <w:b/>
          <w:color w:val="004787"/>
          <w:sz w:val="22"/>
        </w:rPr>
        <w:t>De 6 zorgpaden binnen dit modelplan</w:t>
      </w:r>
    </w:p>
    <w:tbl>
      <w:tblPr>
        <w:tblW w:type="auto" w:w="0"/>
        <w:jc w:val="left"/>
        <w:tblLook w:firstColumn="1" w:firstRow="1" w:lastColumn="0" w:lastRow="0" w:noHBand="0" w:noVBand="1" w:val="04A0"/>
      </w:tblPr>
      <w:tblGrid>
        <w:gridCol w:w="2409"/>
        <w:gridCol w:w="2409"/>
        <w:gridCol w:w="2409"/>
        <w:gridCol w:w="2409"/>
      </w:tblGrid>
      <w:tr>
        <w:tc>
          <w:tcPr>
            <w:tcW w:type="dxa" w:w="2409"/>
            <w:shd w:val="clear" w:color="auto" w:fill="1E7E34"/>
            <w:tcBorders>
              <w:top w:val="nil"/>
              <w:left w:val="nil"/>
              <w:bottom w:val="nil"/>
              <w:right w:val="nil"/>
              <w:insideH w:val="nil"/>
              <w:insideV w:val="nil"/>
            </w:tcBorders>
          </w:tcPr>
          <w:p>
            <w:pPr>
              <w:spacing w:before="60" w:after="60"/>
              <w:ind w:left="113"/>
            </w:pPr>
            <w:r>
              <w:rPr>
                <w:b/>
                <w:color w:val="FFFFFF"/>
                <w:sz w:val="18"/>
              </w:rPr>
              <w:t>Zorgpad</w:t>
            </w:r>
          </w:p>
        </w:tc>
        <w:tc>
          <w:tcPr>
            <w:tcW w:type="dxa" w:w="2409"/>
            <w:shd w:val="clear" w:color="auto" w:fill="1E7E34"/>
            <w:tcBorders>
              <w:top w:val="nil"/>
              <w:left w:val="nil"/>
              <w:bottom w:val="nil"/>
              <w:right w:val="nil"/>
              <w:insideH w:val="nil"/>
              <w:insideV w:val="nil"/>
            </w:tcBorders>
          </w:tcPr>
          <w:p>
            <w:pPr>
              <w:spacing w:before="60" w:after="60"/>
              <w:ind w:left="113"/>
            </w:pPr>
            <w:r>
              <w:rPr>
                <w:b/>
                <w:color w:val="FFFFFF"/>
                <w:sz w:val="18"/>
              </w:rPr>
              <w:t>Patiëntengroep</w:t>
            </w:r>
          </w:p>
        </w:tc>
        <w:tc>
          <w:tcPr>
            <w:tcW w:type="dxa" w:w="2409"/>
            <w:shd w:val="clear" w:color="auto" w:fill="1E7E34"/>
            <w:tcBorders>
              <w:top w:val="nil"/>
              <w:left w:val="nil"/>
              <w:bottom w:val="nil"/>
              <w:right w:val="nil"/>
              <w:insideH w:val="nil"/>
              <w:insideV w:val="nil"/>
            </w:tcBorders>
          </w:tcPr>
          <w:p>
            <w:pPr>
              <w:spacing w:before="60" w:after="60"/>
              <w:ind w:left="113"/>
            </w:pPr>
            <w:r>
              <w:rPr>
                <w:b/>
                <w:color w:val="FFFFFF"/>
                <w:sz w:val="18"/>
              </w:rPr>
              <w:t>Monitoring via</w:t>
            </w:r>
          </w:p>
        </w:tc>
        <w:tc>
          <w:tcPr>
            <w:tcW w:type="dxa" w:w="2409"/>
            <w:shd w:val="clear" w:color="auto" w:fill="1E7E34"/>
            <w:tcBorders>
              <w:top w:val="nil"/>
              <w:left w:val="nil"/>
              <w:bottom w:val="nil"/>
              <w:right w:val="nil"/>
              <w:insideH w:val="nil"/>
              <w:insideV w:val="nil"/>
            </w:tcBorders>
          </w:tcPr>
          <w:p>
            <w:pPr>
              <w:spacing w:before="60" w:after="60"/>
              <w:ind w:left="113"/>
            </w:pPr>
            <w:r>
              <w:rPr>
                <w:b/>
                <w:color w:val="FFFFFF"/>
                <w:sz w:val="18"/>
              </w:rPr>
              <w:t>Effect</w:t>
            </w:r>
          </w:p>
        </w:tc>
      </w:tr>
      <w:tr>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1. COPD</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Longpatiënten chronisch obstr.</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Saturatiemeter, spirometer app, klachtenvragenlijst</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Minder SEH-bezoeken, betere compliance</w:t>
            </w:r>
          </w:p>
        </w:tc>
      </w:tr>
      <w:tr>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2. Hartfalen</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Patiënten met decompensatio cordis</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Weegschaal, bloeddrukmeter, klachtenapp</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Snellere medicatietitrage, minder heropname</w:t>
            </w:r>
          </w:p>
        </w:tc>
      </w:tr>
      <w:tr>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3. Diabetes</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Type 2 diabetes (MSZ)</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CGM-sensor, insulineapp, glucosewaarden</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Betere glucoseregulatie, minder complicaties</w:t>
            </w:r>
          </w:p>
        </w:tc>
      </w:tr>
      <w:tr>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4. Astma</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Astmapatiënten MSZ</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Piekstroom, inhalatortracking, symptoomapp</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Betere zelfmanagement, minder exacerbaties</w:t>
            </w:r>
          </w:p>
        </w:tc>
      </w:tr>
      <w:tr>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5. Hypertensie (zwangerschap)</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Zwangere vrouwen met pre-eclampsie risico</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Thuisbloeddrukmeter, digitale CTG</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Minder ziekenhuisopnames in zwangerschap</w:t>
            </w:r>
          </w:p>
        </w:tc>
      </w:tr>
      <w:tr>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6. IBD</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Ziekte van Crohn / Colitis ulcerosa</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Symptoomapp, calprotectin, teleconsult</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Betere afstemming medicatie, minder flares</w:t>
            </w:r>
          </w:p>
        </w:tc>
      </w:tr>
    </w:tbl>
    <w:p>
      <w:pPr>
        <w:spacing w:after="80"/>
      </w:pPr>
    </w:p>
    <w:p>
      <w:pPr>
        <w:spacing w:before="120" w:after="60"/>
      </w:pPr>
      <w:r>
        <w:rPr>
          <w:b/>
          <w:color w:val="004787"/>
          <w:sz w:val="22"/>
        </w:rPr>
        <w:t>Hoe werkt een hybride zorgpad?</w:t>
      </w:r>
    </w:p>
    <w:p>
      <w:pPr>
        <w:spacing w:before="0" w:after="60"/>
        <w:ind w:left="340" w:hanging="227"/>
      </w:pPr>
      <w:r>
        <w:rPr>
          <w:b/>
          <w:color w:val="D45600"/>
          <w:sz w:val="20"/>
        </w:rPr>
        <w:t xml:space="preserve">▸  </w:t>
      </w:r>
      <w:r>
        <w:rPr>
          <w:color w:val="3A3A3A"/>
          <w:sz w:val="20"/>
        </w:rPr>
        <w:t>Patiënt krijgt een thuismonitoringskit met sensoren/apparaten en een app op de smartphone.</w:t>
      </w:r>
    </w:p>
    <w:p>
      <w:pPr>
        <w:spacing w:before="0" w:after="60"/>
        <w:ind w:left="340" w:hanging="227"/>
      </w:pPr>
      <w:r>
        <w:rPr>
          <w:b/>
          <w:color w:val="D45600"/>
          <w:sz w:val="20"/>
        </w:rPr>
        <w:t xml:space="preserve">▸  </w:t>
      </w:r>
      <w:r>
        <w:rPr>
          <w:color w:val="3A3A3A"/>
          <w:sz w:val="20"/>
        </w:rPr>
        <w:t>Dagelijks of wekelijks beantwoordt de patiënt vragen over klachten en meetwaarden via de app — dit duurt circa 2-5 minuten.</w:t>
      </w:r>
    </w:p>
    <w:p>
      <w:pPr>
        <w:spacing w:before="0" w:after="60"/>
        <w:ind w:left="340" w:hanging="227"/>
      </w:pPr>
      <w:r>
        <w:rPr>
          <w:b/>
          <w:color w:val="D45600"/>
          <w:sz w:val="20"/>
        </w:rPr>
        <w:t xml:space="preserve">▸  </w:t>
      </w:r>
      <w:r>
        <w:rPr>
          <w:color w:val="3A3A3A"/>
          <w:sz w:val="20"/>
        </w:rPr>
        <w:t>Een verpleegkundige of arts monitort de data op afstand via een dashboard en grijpt in bij afwijkende waarden.</w:t>
      </w:r>
    </w:p>
    <w:p>
      <w:pPr>
        <w:spacing w:before="0" w:after="60"/>
        <w:ind w:left="340" w:hanging="227"/>
      </w:pPr>
      <w:r>
        <w:rPr>
          <w:b/>
          <w:color w:val="D45600"/>
          <w:sz w:val="20"/>
        </w:rPr>
        <w:t xml:space="preserve">▸  </w:t>
      </w:r>
      <w:r>
        <w:rPr>
          <w:color w:val="3A3A3A"/>
          <w:sz w:val="20"/>
        </w:rPr>
        <w:t>Fysiek polikliniekbezoek alleen bij noodzaak of via vast gepland spreekuur — minder routine-afspraken.</w:t>
      </w:r>
    </w:p>
    <w:p>
      <w:pPr>
        <w:spacing w:before="0" w:after="60"/>
        <w:ind w:left="340" w:hanging="227"/>
      </w:pPr>
      <w:r>
        <w:rPr>
          <w:b/>
          <w:color w:val="D45600"/>
          <w:sz w:val="20"/>
        </w:rPr>
        <w:t xml:space="preserve">▸  </w:t>
      </w:r>
      <w:r>
        <w:rPr>
          <w:color w:val="3A3A3A"/>
          <w:sz w:val="20"/>
        </w:rPr>
        <w:t>Samenwerking tussen huisarts (1e lijn) en specialist (2e lijn) is een harde randvoorwaarde — er moeten gezamenlijke protocollen zijn.</w:t>
      </w:r>
    </w:p>
    <w:p>
      <w:pPr>
        <w:spacing w:before="0" w:after="60"/>
        <w:ind w:left="340" w:hanging="227"/>
      </w:pPr>
      <w:r>
        <w:rPr>
          <w:b/>
          <w:color w:val="D45600"/>
          <w:sz w:val="20"/>
        </w:rPr>
        <w:t xml:space="preserve">▸  </w:t>
      </w:r>
      <w:r>
        <w:rPr>
          <w:color w:val="3A3A3A"/>
          <w:sz w:val="20"/>
        </w:rPr>
        <w:t>Data-uitwisseling tussen zorgverleners moet technisch mogelijk zijn — patiënten mogen niet van platform hoeven wisselen.</w:t>
      </w:r>
    </w:p>
    <w:tbl>
      <w:tblPr>
        <w:tblW w:type="auto" w:w="0"/>
        <w:jc w:val="left"/>
        <w:tblLook w:firstColumn="1" w:firstRow="1" w:lastColumn="0" w:lastRow="0" w:noHBand="0" w:noVBand="1" w:val="04A0"/>
      </w:tblPr>
      <w:tblGrid>
        <w:gridCol w:w="4819"/>
        <w:gridCol w:w="4819"/>
      </w:tblGrid>
      <w:tr>
        <w:tc>
          <w:tcPr>
            <w:tcW w:type="dxa" w:w="4819"/>
            <w:shd w:val="clear" w:color="auto" w:fill="1E7E34"/>
            <w:tcBorders>
              <w:top w:val="nil"/>
              <w:left w:val="nil"/>
              <w:bottom w:val="nil"/>
              <w:right w:val="nil"/>
              <w:insideH w:val="nil"/>
              <w:insideV w:val="nil"/>
            </w:tcBorders>
          </w:tcPr>
          <w:p>
            <w:pPr>
              <w:spacing w:before="100" w:after="100"/>
              <w:jc w:val="center"/>
            </w:pPr>
            <w:r>
              <w:rPr>
                <w:b/>
                <w:color w:val="FFFFFF"/>
                <w:sz w:val="21"/>
              </w:rPr>
              <w:t>✓  Wat MAG wel / randvoorwaarden</w:t>
            </w:r>
          </w:p>
        </w:tc>
        <w:tc>
          <w:tcPr>
            <w:tcW w:type="dxa" w:w="4819"/>
            <w:shd w:val="clear" w:color="auto" w:fill="C0392B"/>
            <w:tcBorders>
              <w:top w:val="nil"/>
              <w:left w:val="nil"/>
              <w:bottom w:val="nil"/>
              <w:right w:val="nil"/>
              <w:insideH w:val="nil"/>
              <w:insideV w:val="nil"/>
            </w:tcBorders>
          </w:tcPr>
          <w:p>
            <w:pPr>
              <w:spacing w:before="100" w:after="100"/>
              <w:jc w:val="center"/>
            </w:pPr>
            <w:r>
              <w:rPr>
                <w:b/>
                <w:color w:val="FFFFFF"/>
                <w:sz w:val="21"/>
              </w:rPr>
              <w:t>✗  Wat MAG NIET / uitsluitingen</w:t>
            </w:r>
          </w:p>
        </w:tc>
      </w:tr>
      <w:tr>
        <w:tc>
          <w:tcPr>
            <w:tcW w:type="dxa" w:w="4819"/>
            <w:shd w:val="clear" w:color="auto" w:fill="D4EDDA"/>
            <w:tcBorders>
              <w:top w:val="nil"/>
              <w:left w:val="nil"/>
              <w:bottom w:val="nil"/>
              <w:right w:val="nil"/>
              <w:insideH w:val="nil"/>
              <w:insideV w:val="nil"/>
            </w:tcBorders>
          </w:tcPr>
          <w:p/>
          <w:p>
            <w:pPr>
              <w:spacing w:before="20" w:after="40"/>
              <w:ind w:left="227" w:hanging="227"/>
            </w:pPr>
            <w:r>
              <w:rPr>
                <w:b/>
                <w:color w:val="1E7E34"/>
                <w:sz w:val="20"/>
              </w:rPr>
              <w:t xml:space="preserve">✓  </w:t>
            </w:r>
            <w:r>
              <w:rPr>
                <w:color w:val="3A3A3A"/>
                <w:sz w:val="20"/>
              </w:rPr>
              <w:t>Implementatie van een geïntegreerd thuismonitoringsplatform</w:t>
            </w:r>
          </w:p>
          <w:p>
            <w:pPr>
              <w:spacing w:before="20" w:after="40"/>
              <w:ind w:left="227" w:hanging="227"/>
            </w:pPr>
            <w:r>
              <w:rPr>
                <w:b/>
                <w:color w:val="1E7E34"/>
                <w:sz w:val="20"/>
              </w:rPr>
              <w:t xml:space="preserve">✓  </w:t>
            </w:r>
            <w:r>
              <w:rPr>
                <w:color w:val="3A3A3A"/>
                <w:sz w:val="20"/>
              </w:rPr>
              <w:t>Aanschaf van thuismonitoringsapparatuur voor patiënten</w:t>
            </w:r>
          </w:p>
          <w:p>
            <w:pPr>
              <w:spacing w:before="20" w:after="40"/>
              <w:ind w:left="227" w:hanging="227"/>
            </w:pPr>
            <w:r>
              <w:rPr>
                <w:b/>
                <w:color w:val="1E7E34"/>
                <w:sz w:val="20"/>
              </w:rPr>
              <w:t xml:space="preserve">✓  </w:t>
            </w:r>
            <w:r>
              <w:rPr>
                <w:color w:val="3A3A3A"/>
                <w:sz w:val="20"/>
              </w:rPr>
              <w:t>Digitale infra: patiëntenportaal, app, dashboard voor zorgverlener</w:t>
            </w:r>
          </w:p>
          <w:p>
            <w:pPr>
              <w:spacing w:before="20" w:after="40"/>
              <w:ind w:left="227" w:hanging="227"/>
            </w:pPr>
            <w:r>
              <w:rPr>
                <w:b/>
                <w:color w:val="1E7E34"/>
                <w:sz w:val="20"/>
              </w:rPr>
              <w:t xml:space="preserve">✓  </w:t>
            </w:r>
            <w:r>
              <w:rPr>
                <w:color w:val="3A3A3A"/>
                <w:sz w:val="20"/>
              </w:rPr>
              <w:t>Samenwerkingsafspraken huisarts-specialist vastleggen</w:t>
            </w:r>
          </w:p>
          <w:p>
            <w:pPr>
              <w:spacing w:before="20" w:after="40"/>
              <w:ind w:left="227" w:hanging="227"/>
            </w:pPr>
            <w:r>
              <w:rPr>
                <w:b/>
                <w:color w:val="1E7E34"/>
                <w:sz w:val="20"/>
              </w:rPr>
              <w:t xml:space="preserve">✓  </w:t>
            </w:r>
            <w:r>
              <w:rPr>
                <w:color w:val="3A3A3A"/>
                <w:sz w:val="20"/>
              </w:rPr>
              <w:t>Training verpleegkundigen in remote monitoring en telemonitoring</w:t>
            </w:r>
          </w:p>
          <w:p>
            <w:pPr>
              <w:spacing w:before="20" w:after="40"/>
              <w:ind w:left="227" w:hanging="227"/>
            </w:pPr>
            <w:r>
              <w:rPr>
                <w:b/>
                <w:color w:val="1E7E34"/>
                <w:sz w:val="20"/>
              </w:rPr>
              <w:t xml:space="preserve">✓  </w:t>
            </w:r>
            <w:r>
              <w:rPr>
                <w:color w:val="3A3A3A"/>
                <w:sz w:val="20"/>
              </w:rPr>
              <w:t>Meting van reductie in polikliniekbezoeken als mijlpaal</w:t>
            </w:r>
          </w:p>
          <w:p>
            <w:pPr>
              <w:spacing w:before="20" w:after="40"/>
              <w:ind w:left="227" w:hanging="227"/>
            </w:pPr>
            <w:r>
              <w:rPr>
                <w:b/>
                <w:color w:val="1E7E34"/>
                <w:sz w:val="20"/>
              </w:rPr>
              <w:t xml:space="preserve">✓  </w:t>
            </w:r>
            <w:r>
              <w:rPr>
                <w:color w:val="3A3A3A"/>
                <w:sz w:val="20"/>
              </w:rPr>
              <w:t>Datakoppeling met bestaand EPD voor gedeeld dossier</w:t>
            </w:r>
          </w:p>
          <w:p>
            <w:pPr>
              <w:spacing w:before="20" w:after="40"/>
              <w:ind w:left="227" w:hanging="227"/>
            </w:pPr>
            <w:r>
              <w:rPr>
                <w:b/>
                <w:color w:val="1E7E34"/>
                <w:sz w:val="20"/>
              </w:rPr>
              <w:t xml:space="preserve">✓  </w:t>
            </w:r>
            <w:r>
              <w:rPr>
                <w:color w:val="3A3A3A"/>
                <w:sz w:val="20"/>
              </w:rPr>
              <w:t>Patiëntbegeleiding en digitale vaardigheidsondersteuning</w:t>
            </w:r>
          </w:p>
        </w:tc>
        <w:tc>
          <w:tcPr>
            <w:tcW w:type="dxa" w:w="4819"/>
            <w:shd w:val="clear" w:color="auto" w:fill="F8D7DA"/>
            <w:tcBorders>
              <w:top w:val="nil"/>
              <w:left w:val="nil"/>
              <w:bottom w:val="nil"/>
              <w:right w:val="nil"/>
              <w:insideH w:val="nil"/>
              <w:insideV w:val="nil"/>
            </w:tcBorders>
          </w:tcPr>
          <w:p/>
          <w:p>
            <w:pPr>
              <w:spacing w:before="20" w:after="40"/>
              <w:ind w:left="227" w:hanging="227"/>
            </w:pPr>
            <w:r>
              <w:rPr>
                <w:b/>
                <w:color w:val="C0392B"/>
                <w:sz w:val="20"/>
              </w:rPr>
              <w:t xml:space="preserve">✗  </w:t>
            </w:r>
            <w:r>
              <w:rPr>
                <w:color w:val="3A3A3A"/>
                <w:sz w:val="20"/>
              </w:rPr>
              <w:t>Zorgpaden die niet vallen onder de 6 genoemde zorgpaden (MSZ)</w:t>
            </w:r>
          </w:p>
          <w:p>
            <w:pPr>
              <w:spacing w:before="20" w:after="40"/>
              <w:ind w:left="227" w:hanging="227"/>
            </w:pPr>
            <w:r>
              <w:rPr>
                <w:b/>
                <w:color w:val="C0392B"/>
                <w:sz w:val="20"/>
              </w:rPr>
              <w:t xml:space="preserve">✗  </w:t>
            </w:r>
            <w:r>
              <w:rPr>
                <w:color w:val="3A3A3A"/>
                <w:sz w:val="20"/>
              </w:rPr>
              <w:t>Wlz-gefinancierde thuiszorg of verpleeghuiszorg</w:t>
            </w:r>
          </w:p>
          <w:p>
            <w:pPr>
              <w:spacing w:before="20" w:after="40"/>
              <w:ind w:left="227" w:hanging="227"/>
            </w:pPr>
            <w:r>
              <w:rPr>
                <w:b/>
                <w:color w:val="C0392B"/>
                <w:sz w:val="20"/>
              </w:rPr>
              <w:t xml:space="preserve">✗  </w:t>
            </w:r>
            <w:r>
              <w:rPr>
                <w:color w:val="3A3A3A"/>
                <w:sz w:val="20"/>
              </w:rPr>
              <w:t>WMO-thuiszorg of gemeentelijke zorgverlening</w:t>
            </w:r>
          </w:p>
          <w:p>
            <w:pPr>
              <w:spacing w:before="20" w:after="40"/>
              <w:ind w:left="227" w:hanging="227"/>
            </w:pPr>
            <w:r>
              <w:rPr>
                <w:b/>
                <w:color w:val="C0392B"/>
                <w:sz w:val="20"/>
              </w:rPr>
              <w:t xml:space="preserve">✗  </w:t>
            </w:r>
            <w:r>
              <w:rPr>
                <w:color w:val="3A3A3A"/>
                <w:sz w:val="20"/>
              </w:rPr>
              <w:t>Platforms waarbij patiëntdata naar niet-EU servers gaat</w:t>
            </w:r>
          </w:p>
          <w:p>
            <w:pPr>
              <w:spacing w:before="20" w:after="40"/>
              <w:ind w:left="227" w:hanging="227"/>
            </w:pPr>
            <w:r>
              <w:rPr>
                <w:b/>
                <w:color w:val="C0392B"/>
                <w:sz w:val="20"/>
              </w:rPr>
              <w:t xml:space="preserve">✗  </w:t>
            </w:r>
            <w:r>
              <w:rPr>
                <w:color w:val="3A3A3A"/>
                <w:sz w:val="20"/>
              </w:rPr>
              <w:t>Situaties zonder formele samenwerkingsafspraak 1e en 2e lijn</w:t>
            </w:r>
          </w:p>
          <w:p>
            <w:pPr>
              <w:spacing w:before="20" w:after="40"/>
              <w:ind w:left="227" w:hanging="227"/>
            </w:pPr>
            <w:r>
              <w:rPr>
                <w:b/>
                <w:color w:val="C0392B"/>
                <w:sz w:val="20"/>
              </w:rPr>
              <w:t xml:space="preserve">✗  </w:t>
            </w:r>
            <w:r>
              <w:rPr>
                <w:color w:val="3A3A3A"/>
                <w:sz w:val="20"/>
              </w:rPr>
              <w:t>Patiënten die niet digitaal vaardig zijn zonder begeleiding</w:t>
            </w:r>
          </w:p>
          <w:p>
            <w:pPr>
              <w:spacing w:before="20" w:after="40"/>
              <w:ind w:left="227" w:hanging="227"/>
            </w:pPr>
            <w:r>
              <w:rPr>
                <w:b/>
                <w:color w:val="C0392B"/>
                <w:sz w:val="20"/>
              </w:rPr>
              <w:t xml:space="preserve">✗  </w:t>
            </w:r>
            <w:r>
              <w:rPr>
                <w:color w:val="3A3A3A"/>
                <w:sz w:val="20"/>
              </w:rPr>
              <w:t>Systemen zonder koppeling aan EPD (stand-alone apps)</w:t>
            </w:r>
          </w:p>
          <w:p>
            <w:pPr>
              <w:spacing w:before="20" w:after="40"/>
              <w:ind w:left="227" w:hanging="227"/>
            </w:pPr>
            <w:r>
              <w:rPr>
                <w:b/>
                <w:color w:val="C0392B"/>
                <w:sz w:val="20"/>
              </w:rPr>
              <w:t xml:space="preserve">✗  </w:t>
            </w:r>
            <w:r>
              <w:rPr>
                <w:color w:val="3A3A3A"/>
                <w:sz w:val="20"/>
              </w:rPr>
              <w:t>Bestaande vergoedingenstromen die al dit zorgpad financieren</w:t>
            </w:r>
          </w:p>
        </w:tc>
      </w:tr>
      <w:tr>
        <w:tc>
          <w:tcPr>
            <w:tcW w:type="dxa" w:w="4819"/>
            <w:shd w:val="clear" w:color="auto" w:fill="D4EDDA"/>
            <w:tcBorders>
              <w:top w:val="nil"/>
              <w:left w:val="nil"/>
              <w:bottom w:val="nil"/>
              <w:right w:val="nil"/>
              <w:insideH w:val="nil"/>
              <w:insideV w:val="nil"/>
            </w:tcBorders>
          </w:tcPr>
          <w:p>
            <w:pPr>
              <w:spacing w:after="80"/>
            </w:pPr>
          </w:p>
        </w:tc>
        <w:tc>
          <w:tcPr>
            <w:tcW w:type="dxa" w:w="4819"/>
            <w:shd w:val="clear" w:color="auto" w:fill="F8D7DA"/>
            <w:tcBorders>
              <w:top w:val="nil"/>
              <w:left w:val="nil"/>
              <w:bottom w:val="nil"/>
              <w:right w:val="nil"/>
              <w:insideH w:val="nil"/>
              <w:insideV w:val="nil"/>
            </w:tcBorders>
          </w:tcPr>
          <w:p>
            <w:pPr>
              <w:spacing w:after="80"/>
            </w:pPr>
          </w:p>
        </w:tc>
      </w:tr>
    </w:tbl>
    <w:p>
      <w:pPr>
        <w:spacing w:after="80"/>
      </w:pPr>
    </w:p>
    <w:tbl>
      <w:tblPr>
        <w:tblW w:type="auto" w:w="0"/>
        <w:jc w:val="left"/>
        <w:tblLook w:firstColumn="1" w:firstRow="1" w:lastColumn="0" w:lastRow="0" w:noHBand="0" w:noVBand="1" w:val="04A0"/>
      </w:tblPr>
      <w:tblGrid>
        <w:gridCol w:w="9638"/>
      </w:tblGrid>
      <w:tr>
        <w:tc>
          <w:tcPr>
            <w:tcW w:type="dxa" w:w="9638"/>
            <w:shd w:val="clear" w:color="auto" w:fill="1E7E34"/>
            <w:tcBorders>
              <w:top w:val="nil"/>
              <w:left w:val="nil"/>
              <w:bottom w:val="nil"/>
              <w:right w:val="nil"/>
              <w:insideH w:val="nil"/>
              <w:insideV w:val="nil"/>
            </w:tcBorders>
          </w:tcPr>
          <w:p>
            <w:pPr>
              <w:spacing w:before="100" w:after="100"/>
              <w:ind w:left="227"/>
            </w:pPr>
            <w:r>
              <w:rPr>
                <w:b/>
                <w:color w:val="FFFFFF"/>
                <w:sz w:val="22"/>
              </w:rPr>
              <w:t>⚠  Randvoorwaarde: Regionale samenwerking is verplicht</w:t>
            </w:r>
          </w:p>
        </w:tc>
      </w:tr>
      <w:tr>
        <w:tc>
          <w:tcPr>
            <w:tcW w:type="dxa" w:w="9638"/>
            <w:shd w:val="clear" w:color="auto" w:fill="D4EDDA"/>
            <w:tcBorders>
              <w:top w:val="nil"/>
              <w:left w:val="nil"/>
              <w:bottom w:val="nil"/>
              <w:right w:val="nil"/>
              <w:insideH w:val="nil"/>
              <w:insideV w:val="nil"/>
            </w:tcBorders>
          </w:tcPr>
          <w:p/>
          <w:p>
            <w:pPr>
              <w:spacing w:before="20" w:after="40"/>
              <w:ind w:left="283" w:hanging="227"/>
            </w:pPr>
            <w:r>
              <w:rPr>
                <w:b/>
                <w:color w:val="1E7E34"/>
                <w:sz w:val="20"/>
              </w:rPr>
              <w:t xml:space="preserve">▸  </w:t>
            </w:r>
            <w:r>
              <w:rPr>
                <w:color w:val="3A3A3A"/>
                <w:sz w:val="20"/>
              </w:rPr>
              <w:t>De samenwerking tussen huisarts, medisch specialist en thuiszorg moet contractueel zijn vastgelegd.</w:t>
            </w:r>
          </w:p>
          <w:p>
            <w:pPr>
              <w:spacing w:before="20" w:after="40"/>
              <w:ind w:left="283" w:hanging="227"/>
            </w:pPr>
            <w:r>
              <w:rPr>
                <w:b/>
                <w:color w:val="1E7E34"/>
                <w:sz w:val="20"/>
              </w:rPr>
              <w:t xml:space="preserve">▸  </w:t>
            </w:r>
            <w:r>
              <w:rPr>
                <w:color w:val="3A3A3A"/>
                <w:sz w:val="20"/>
              </w:rPr>
              <w:t>Er moeten gedeelde behandelprotocollen zijn voor ieder zorgpad waarvoor wordt aangevraagd.</w:t>
            </w:r>
          </w:p>
          <w:p>
            <w:pPr>
              <w:spacing w:before="20" w:after="40"/>
              <w:ind w:left="283" w:hanging="227"/>
            </w:pPr>
            <w:r>
              <w:rPr>
                <w:b/>
                <w:color w:val="1E7E34"/>
                <w:sz w:val="20"/>
              </w:rPr>
              <w:t xml:space="preserve">▸  </w:t>
            </w:r>
            <w:r>
              <w:rPr>
                <w:color w:val="3A3A3A"/>
                <w:sz w:val="20"/>
              </w:rPr>
              <w:t>De regio moet beschikken over of werken aan een gedeelde digitale infrastructuur (NUTS, MedMij).</w:t>
            </w:r>
          </w:p>
          <w:p>
            <w:pPr>
              <w:spacing w:before="20" w:after="40"/>
              <w:ind w:left="283" w:hanging="227"/>
            </w:pPr>
            <w:r>
              <w:rPr>
                <w:b/>
                <w:color w:val="1E7E34"/>
                <w:sz w:val="20"/>
              </w:rPr>
              <w:t xml:space="preserve">▸  </w:t>
            </w:r>
            <w:r>
              <w:rPr>
                <w:color w:val="3A3A3A"/>
                <w:sz w:val="20"/>
              </w:rPr>
              <w:t>Patiënten mogen niet hoeven schakelen tussen meerdere apps of portalen — dit is een technische vereiste.</w:t>
            </w:r>
          </w:p>
          <w:p>
            <w:pPr>
              <w:spacing w:after="80"/>
            </w:pPr>
          </w:p>
        </w:tc>
      </w:tr>
    </w:tbl>
    <w:p>
      <w:pPr>
        <w:spacing w:after="80"/>
      </w:pPr>
    </w:p>
    <w:p>
      <w:r>
        <w:br w:type="page"/>
      </w:r>
    </w:p>
    <w:tbl>
      <w:tblPr>
        <w:tblW w:type="auto" w:w="0"/>
        <w:jc w:val="left"/>
        <w:tblLook w:firstColumn="1" w:firstRow="1" w:lastColumn="0" w:lastRow="0" w:noHBand="0" w:noVBand="1" w:val="04A0"/>
      </w:tblPr>
      <w:tblGrid>
        <w:gridCol w:w="9638"/>
      </w:tblGrid>
      <w:tr>
        <w:tc>
          <w:tcPr>
            <w:tcW w:type="dxa" w:w="9638"/>
            <w:shd w:val="clear" w:color="auto" w:fill="D45600"/>
            <w:tcBorders>
              <w:top w:val="nil"/>
              <w:left w:val="nil"/>
              <w:bottom w:val="nil"/>
              <w:right w:val="nil"/>
              <w:insideH w:val="nil"/>
              <w:insideV w:val="nil"/>
            </w:tcBorders>
          </w:tcPr>
          <w:p>
            <w:pPr>
              <w:spacing w:before="160" w:after="40"/>
              <w:ind w:left="283"/>
            </w:pPr>
            <w:r>
              <w:rPr>
                <w:b/>
                <w:color w:val="FFFFCC"/>
                <w:sz w:val="20"/>
              </w:rPr>
              <w:t xml:space="preserve">MODELPLAN 04  </w:t>
            </w:r>
            <w:r>
              <w:rPr>
                <w:b/>
                <w:color w:val="FFFFFF"/>
                <w:sz w:val="30"/>
              </w:rPr>
              <w:t>│  Digitale Triage – Huisartsenzorg</w:t>
            </w:r>
          </w:p>
          <w:p>
            <w:pPr>
              <w:spacing w:before="0" w:after="160"/>
              <w:ind w:left="283"/>
            </w:pPr>
            <w:r>
              <w:rPr>
                <w:i/>
                <w:color w:val="CFE2F3"/>
                <w:sz w:val="19"/>
              </w:rPr>
              <w:t>Sectoren: Huisartsenpraktijken &amp; Huisartsenposten (HAP)</w:t>
            </w:r>
          </w:p>
        </w:tc>
      </w:tr>
    </w:tbl>
    <w:p>
      <w:pPr>
        <w:spacing w:after="40"/>
      </w:pPr>
    </w:p>
    <w:p>
      <w:pPr>
        <w:spacing w:before="80" w:after="80"/>
      </w:pPr>
      <w:r>
        <w:rPr>
          <w:b/>
          <w:color w:val="D45600"/>
          <w:sz w:val="26"/>
        </w:rPr>
        <w:t>Wat houdt dit modelplan in?</w:t>
      </w:r>
    </w:p>
    <w:p>
      <w:pPr>
        <w:spacing w:before="0" w:after="160"/>
      </w:pPr>
      <w:r>
        <w:rPr>
          <w:b w:val="0"/>
          <w:i w:val="0"/>
          <w:color w:val="3A3A3A"/>
          <w:sz w:val="20"/>
        </w:rPr>
        <w:t>Digitale triage maakt het mogelijk dat patiënten met een klacht of vraag via een online vragenlijst (triagetool) worden beoordeeld, vóórdat zij een afspraak maken of contact opnemen met de praktijk. Op basis van de antwoorden volgt automatisch een advies: een fysiek consult, een telefonisch consult, een digitale afhandeling of zelfzorgadvies. Dit vermindert het aantal onnodige bezoeken, verlaagt de druk op de praktijkassistente en maakt de toegang tot de huisartspraktijk efficiënter. De prestatie Digitale Triage is per 1 januari 2026 opgenomen in het zorginkoopbeleid 2026-2027.</w:t>
      </w:r>
    </w:p>
    <w:p>
      <w:pPr>
        <w:spacing w:before="80" w:after="60"/>
      </w:pPr>
      <w:r>
        <w:rPr>
          <w:b/>
          <w:color w:val="004787"/>
          <w:sz w:val="22"/>
        </w:rPr>
        <w:t>Hoe werkt digitale triage in de praktijk?</w:t>
      </w:r>
    </w:p>
    <w:p>
      <w:pPr>
        <w:spacing w:before="0" w:after="60"/>
        <w:ind w:left="340" w:hanging="227"/>
      </w:pPr>
      <w:r>
        <w:rPr>
          <w:b/>
          <w:color w:val="D45600"/>
          <w:sz w:val="20"/>
        </w:rPr>
        <w:t xml:space="preserve">▸  </w:t>
      </w:r>
      <w:r>
        <w:rPr>
          <w:color w:val="3A3A3A"/>
          <w:sz w:val="20"/>
        </w:rPr>
        <w:t>Patiënt opent de app of het patiëntenportaal en selecteert zijn/haar klacht (bijv. hoesten, pijn, huidprobleem).</w:t>
      </w:r>
    </w:p>
    <w:p>
      <w:pPr>
        <w:spacing w:before="0" w:after="60"/>
        <w:ind w:left="340" w:hanging="227"/>
      </w:pPr>
      <w:r>
        <w:rPr>
          <w:b/>
          <w:color w:val="D45600"/>
          <w:sz w:val="20"/>
        </w:rPr>
        <w:t xml:space="preserve">▸  </w:t>
      </w:r>
      <w:r>
        <w:rPr>
          <w:color w:val="3A3A3A"/>
          <w:sz w:val="20"/>
        </w:rPr>
        <w:t>De triagetool stelt een reeks gerichte vragen over ernst, duur en bijkomende klachten — dit duurt 2-5 minuten.</w:t>
      </w:r>
    </w:p>
    <w:p>
      <w:pPr>
        <w:spacing w:before="0" w:after="60"/>
        <w:ind w:left="340" w:hanging="227"/>
      </w:pPr>
      <w:r>
        <w:rPr>
          <w:b/>
          <w:color w:val="D45600"/>
          <w:sz w:val="20"/>
        </w:rPr>
        <w:t xml:space="preserve">▸  </w:t>
      </w:r>
      <w:r>
        <w:rPr>
          <w:color w:val="3A3A3A"/>
          <w:sz w:val="20"/>
        </w:rPr>
        <w:t>Op basis van de antwoorden genereert de tool een triage-uitkomst: urgentie niveau + aanbevolen vervolgstap.</w:t>
      </w:r>
    </w:p>
    <w:p>
      <w:pPr>
        <w:spacing w:before="0" w:after="60"/>
        <w:ind w:left="340" w:hanging="227"/>
      </w:pPr>
      <w:r>
        <w:rPr>
          <w:b/>
          <w:color w:val="D45600"/>
          <w:sz w:val="20"/>
        </w:rPr>
        <w:t xml:space="preserve">▸  </w:t>
      </w:r>
      <w:r>
        <w:rPr>
          <w:color w:val="3A3A3A"/>
          <w:sz w:val="20"/>
        </w:rPr>
        <w:t>De patiënt ontvangt direct het advies: zelf afwachten, digitale afhandeling, telefonisch contact of fysieke afspraak.</w:t>
      </w:r>
    </w:p>
    <w:p>
      <w:pPr>
        <w:spacing w:before="0" w:after="60"/>
        <w:ind w:left="340" w:hanging="227"/>
      </w:pPr>
      <w:r>
        <w:rPr>
          <w:b/>
          <w:color w:val="D45600"/>
          <w:sz w:val="20"/>
        </w:rPr>
        <w:t xml:space="preserve">▸  </w:t>
      </w:r>
      <w:r>
        <w:rPr>
          <w:color w:val="3A3A3A"/>
          <w:sz w:val="20"/>
        </w:rPr>
        <w:t>De praktijkassistente ziet de triage-uitkomst in het HIS en kan dit meenemen in de verdere planning.</w:t>
      </w:r>
    </w:p>
    <w:p>
      <w:pPr>
        <w:spacing w:before="0" w:after="60"/>
        <w:ind w:left="340" w:hanging="227"/>
      </w:pPr>
      <w:r>
        <w:rPr>
          <w:b/>
          <w:color w:val="D45600"/>
          <w:sz w:val="20"/>
        </w:rPr>
        <w:t xml:space="preserve">▸  </w:t>
      </w:r>
      <w:r>
        <w:rPr>
          <w:color w:val="3A3A3A"/>
          <w:sz w:val="20"/>
        </w:rPr>
        <w:t>Alle triage-uitkomsten worden automatisch gelogd in het HIS — dit is verplicht.</w:t>
      </w:r>
    </w:p>
    <w:p>
      <w:pPr>
        <w:spacing w:before="120" w:after="60"/>
      </w:pPr>
      <w:r>
        <w:rPr>
          <w:b/>
          <w:color w:val="004787"/>
          <w:sz w:val="22"/>
        </w:rPr>
        <w:t>De twee niveaus van digitale triage</w:t>
      </w:r>
    </w:p>
    <w:tbl>
      <w:tblPr>
        <w:tblW w:type="auto" w:w="0"/>
        <w:jc w:val="left"/>
        <w:tblLook w:firstColumn="1" w:firstRow="1" w:lastColumn="0" w:lastRow="0" w:noHBand="0" w:noVBand="1" w:val="04A0"/>
      </w:tblPr>
      <w:tblGrid>
        <w:gridCol w:w="2409"/>
        <w:gridCol w:w="2409"/>
        <w:gridCol w:w="2409"/>
        <w:gridCol w:w="2409"/>
      </w:tblGrid>
      <w:tr>
        <w:tc>
          <w:tcPr>
            <w:tcW w:type="dxa" w:w="2409"/>
            <w:shd w:val="clear" w:color="auto" w:fill="D45600"/>
            <w:tcBorders>
              <w:top w:val="nil"/>
              <w:left w:val="nil"/>
              <w:bottom w:val="nil"/>
              <w:right w:val="nil"/>
              <w:insideH w:val="nil"/>
              <w:insideV w:val="nil"/>
            </w:tcBorders>
          </w:tcPr>
          <w:p>
            <w:pPr>
              <w:spacing w:before="60" w:after="60"/>
              <w:ind w:left="113"/>
            </w:pPr>
            <w:r>
              <w:rPr>
                <w:b/>
                <w:color w:val="FFFFFF"/>
                <w:sz w:val="18"/>
              </w:rPr>
              <w:t>Niveau</w:t>
            </w:r>
          </w:p>
        </w:tc>
        <w:tc>
          <w:tcPr>
            <w:tcW w:type="dxa" w:w="2409"/>
            <w:shd w:val="clear" w:color="auto" w:fill="D45600"/>
            <w:tcBorders>
              <w:top w:val="nil"/>
              <w:left w:val="nil"/>
              <w:bottom w:val="nil"/>
              <w:right w:val="nil"/>
              <w:insideH w:val="nil"/>
              <w:insideV w:val="nil"/>
            </w:tcBorders>
          </w:tcPr>
          <w:p>
            <w:pPr>
              <w:spacing w:before="60" w:after="60"/>
              <w:ind w:left="113"/>
            </w:pPr>
            <w:r>
              <w:rPr>
                <w:b/>
                <w:color w:val="FFFFFF"/>
                <w:sz w:val="18"/>
              </w:rPr>
              <w:t>Omschrijving</w:t>
            </w:r>
          </w:p>
        </w:tc>
        <w:tc>
          <w:tcPr>
            <w:tcW w:type="dxa" w:w="2409"/>
            <w:shd w:val="clear" w:color="auto" w:fill="D45600"/>
            <w:tcBorders>
              <w:top w:val="nil"/>
              <w:left w:val="nil"/>
              <w:bottom w:val="nil"/>
              <w:right w:val="nil"/>
              <w:insideH w:val="nil"/>
              <w:insideV w:val="nil"/>
            </w:tcBorders>
          </w:tcPr>
          <w:p>
            <w:pPr>
              <w:spacing w:before="60" w:after="60"/>
              <w:ind w:left="113"/>
            </w:pPr>
            <w:r>
              <w:rPr>
                <w:b/>
                <w:color w:val="FFFFFF"/>
                <w:sz w:val="18"/>
              </w:rPr>
              <w:t>Vereisten</w:t>
            </w:r>
          </w:p>
        </w:tc>
        <w:tc>
          <w:tcPr>
            <w:tcW w:type="dxa" w:w="2409"/>
            <w:shd w:val="clear" w:color="auto" w:fill="D45600"/>
            <w:tcBorders>
              <w:top w:val="nil"/>
              <w:left w:val="nil"/>
              <w:bottom w:val="nil"/>
              <w:right w:val="nil"/>
              <w:insideH w:val="nil"/>
              <w:insideV w:val="nil"/>
            </w:tcBorders>
          </w:tcPr>
          <w:p>
            <w:pPr>
              <w:spacing w:before="60" w:after="60"/>
              <w:ind w:left="113"/>
            </w:pPr>
            <w:r>
              <w:rPr>
                <w:b/>
                <w:color w:val="FFFFFF"/>
                <w:sz w:val="18"/>
              </w:rPr>
              <w:t>Vergoeding</w:t>
            </w:r>
          </w:p>
        </w:tc>
      </w:tr>
      <w:tr>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Niveau 1</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Bestaande modules: online inzage + digitaal contact (e-consult, Quin, etc.)</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Basisdigitalisering praktijk</w:t>
            </w:r>
          </w:p>
        </w:tc>
        <w:tc>
          <w:tcPr>
            <w:tcW w:type="dxa" w:w="2409"/>
            <w:shd w:val="clear" w:color="auto" w:fill="F2F2F2"/>
            <w:tcBorders>
              <w:top w:val="nil"/>
              <w:left w:val="nil"/>
              <w:bottom w:val="nil"/>
              <w:right w:val="nil"/>
              <w:insideH w:val="nil"/>
              <w:insideV w:val="nil"/>
            </w:tcBorders>
          </w:tcPr>
          <w:p>
            <w:pPr>
              <w:spacing w:before="60" w:after="60"/>
              <w:ind w:left="113"/>
            </w:pPr>
            <w:r>
              <w:rPr>
                <w:b w:val="0"/>
                <w:color w:val="3A3A3A"/>
                <w:sz w:val="19"/>
              </w:rPr>
              <w:t>Via reguliere digitalisering prestatie</w:t>
            </w:r>
          </w:p>
        </w:tc>
      </w:tr>
      <w:tr>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Niveau 2</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Volledige digitale triagetool geïntegreerd in HIS/patiëntenportaal</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Goedkeuring Digizo.nu + HIS-integratie + regionaal beleid</w:t>
            </w:r>
          </w:p>
        </w:tc>
        <w:tc>
          <w:tcPr>
            <w:tcW w:type="dxa" w:w="2409"/>
            <w:shd w:val="clear" w:color="auto" w:fill="FFFFFF"/>
            <w:tcBorders>
              <w:top w:val="nil"/>
              <w:left w:val="nil"/>
              <w:bottom w:val="nil"/>
              <w:right w:val="nil"/>
              <w:insideH w:val="nil"/>
              <w:insideV w:val="nil"/>
            </w:tcBorders>
          </w:tcPr>
          <w:p>
            <w:pPr>
              <w:spacing w:before="60" w:after="60"/>
              <w:ind w:left="113"/>
            </w:pPr>
            <w:r>
              <w:rPr>
                <w:b w:val="0"/>
                <w:color w:val="3A3A3A"/>
                <w:sz w:val="19"/>
              </w:rPr>
              <w:t>Doorbraakmiddelen modelplan 04</w:t>
            </w:r>
          </w:p>
        </w:tc>
      </w:tr>
    </w:tbl>
    <w:p>
      <w:pPr>
        <w:spacing w:after="80"/>
      </w:pPr>
    </w:p>
    <w:p>
      <w:pPr>
        <w:spacing w:before="120" w:after="60"/>
      </w:pPr>
      <w:r>
        <w:rPr>
          <w:b/>
          <w:color w:val="004787"/>
          <w:sz w:val="22"/>
        </w:rPr>
        <w:t>Vereisten voor niveau 2 (doorbraakmiddelen)</w:t>
      </w:r>
    </w:p>
    <w:p>
      <w:pPr>
        <w:spacing w:before="0" w:after="60"/>
        <w:ind w:left="340" w:hanging="283"/>
      </w:pPr>
      <w:r>
        <w:rPr>
          <w:b/>
          <w:color w:val="1E7E34"/>
          <w:sz w:val="20"/>
        </w:rPr>
        <w:t xml:space="preserve">✓  </w:t>
      </w:r>
      <w:r>
        <w:rPr>
          <w:color w:val="3A3A3A"/>
          <w:sz w:val="20"/>
        </w:rPr>
        <w:t>De triagetool is getoetst en goedgekeurd door Digizo.nu — controle via digizo.nu website.</w:t>
      </w:r>
    </w:p>
    <w:p>
      <w:pPr>
        <w:spacing w:before="0" w:after="60"/>
        <w:ind w:left="340" w:hanging="283"/>
      </w:pPr>
      <w:r>
        <w:rPr>
          <w:b/>
          <w:color w:val="1E7E34"/>
          <w:sz w:val="20"/>
        </w:rPr>
        <w:t xml:space="preserve">✓  </w:t>
      </w:r>
      <w:r>
        <w:rPr>
          <w:color w:val="3A3A3A"/>
          <w:sz w:val="20"/>
        </w:rPr>
        <w:t>De tool past binnen het digitaliseringsbeleid van de regio-organisatie (bijv. ROS, LHV-regio).</w:t>
      </w:r>
    </w:p>
    <w:p>
      <w:pPr>
        <w:spacing w:before="0" w:after="60"/>
        <w:ind w:left="340" w:hanging="283"/>
      </w:pPr>
      <w:r>
        <w:rPr>
          <w:b/>
          <w:color w:val="1E7E34"/>
          <w:sz w:val="20"/>
        </w:rPr>
        <w:t xml:space="preserve">✓  </w:t>
      </w:r>
      <w:r>
        <w:rPr>
          <w:color w:val="3A3A3A"/>
          <w:sz w:val="20"/>
        </w:rPr>
        <w:t>De regio-organisatie stelt een regionaal digitaliseringsbeleid op en deelt dit met praktijken.</w:t>
      </w:r>
    </w:p>
    <w:p>
      <w:pPr>
        <w:spacing w:before="0" w:after="60"/>
        <w:ind w:left="340" w:hanging="283"/>
      </w:pPr>
      <w:r>
        <w:rPr>
          <w:b/>
          <w:color w:val="1E7E34"/>
          <w:sz w:val="20"/>
        </w:rPr>
        <w:t xml:space="preserve">✓  </w:t>
      </w:r>
      <w:r>
        <w:rPr>
          <w:color w:val="3A3A3A"/>
          <w:sz w:val="20"/>
        </w:rPr>
        <w:t>De tool is geïntegreerd met het Huisarts Informatie Systeem (HIS) — standaard data-uitwisseling.</w:t>
      </w:r>
    </w:p>
    <w:p>
      <w:pPr>
        <w:spacing w:before="0" w:after="60"/>
        <w:ind w:left="340" w:hanging="283"/>
      </w:pPr>
      <w:r>
        <w:rPr>
          <w:b/>
          <w:color w:val="1E7E34"/>
          <w:sz w:val="20"/>
        </w:rPr>
        <w:t xml:space="preserve">✓  </w:t>
      </w:r>
      <w:r>
        <w:rPr>
          <w:color w:val="3A3A3A"/>
          <w:sz w:val="20"/>
        </w:rPr>
        <w:t>De tool is optioneel ook gekoppeld aan het patiëntenportaal — soms extra module nodig bij leverancier.</w:t>
      </w:r>
    </w:p>
    <w:p>
      <w:pPr>
        <w:spacing w:before="0" w:after="60"/>
        <w:ind w:left="340" w:hanging="283"/>
      </w:pPr>
      <w:r>
        <w:rPr>
          <w:b/>
          <w:color w:val="1E7E34"/>
          <w:sz w:val="20"/>
        </w:rPr>
        <w:t xml:space="preserve">✓  </w:t>
      </w:r>
      <w:r>
        <w:rPr>
          <w:color w:val="3A3A3A"/>
          <w:sz w:val="20"/>
        </w:rPr>
        <w:t>Meting van het percentage digitaal afgehandelde contacten als KPI (mijlpaal voor uitbetaling).</w:t>
      </w:r>
    </w:p>
    <w:tbl>
      <w:tblPr>
        <w:tblW w:type="auto" w:w="0"/>
        <w:jc w:val="left"/>
        <w:tblLook w:firstColumn="1" w:firstRow="1" w:lastColumn="0" w:lastRow="0" w:noHBand="0" w:noVBand="1" w:val="04A0"/>
      </w:tblPr>
      <w:tblGrid>
        <w:gridCol w:w="4819"/>
        <w:gridCol w:w="4819"/>
      </w:tblGrid>
      <w:tr>
        <w:tc>
          <w:tcPr>
            <w:tcW w:type="dxa" w:w="4819"/>
            <w:shd w:val="clear" w:color="auto" w:fill="1E7E34"/>
            <w:tcBorders>
              <w:top w:val="nil"/>
              <w:left w:val="nil"/>
              <w:bottom w:val="nil"/>
              <w:right w:val="nil"/>
              <w:insideH w:val="nil"/>
              <w:insideV w:val="nil"/>
            </w:tcBorders>
          </w:tcPr>
          <w:p>
            <w:pPr>
              <w:spacing w:before="100" w:after="100"/>
              <w:jc w:val="center"/>
            </w:pPr>
            <w:r>
              <w:rPr>
                <w:b/>
                <w:color w:val="FFFFFF"/>
                <w:sz w:val="21"/>
              </w:rPr>
              <w:t>✓  Wat MAG wel</w:t>
            </w:r>
          </w:p>
        </w:tc>
        <w:tc>
          <w:tcPr>
            <w:tcW w:type="dxa" w:w="4819"/>
            <w:shd w:val="clear" w:color="auto" w:fill="C0392B"/>
            <w:tcBorders>
              <w:top w:val="nil"/>
              <w:left w:val="nil"/>
              <w:bottom w:val="nil"/>
              <w:right w:val="nil"/>
              <w:insideH w:val="nil"/>
              <w:insideV w:val="nil"/>
            </w:tcBorders>
          </w:tcPr>
          <w:p>
            <w:pPr>
              <w:spacing w:before="100" w:after="100"/>
              <w:jc w:val="center"/>
            </w:pPr>
            <w:r>
              <w:rPr>
                <w:b/>
                <w:color w:val="FFFFFF"/>
                <w:sz w:val="21"/>
              </w:rPr>
              <w:t>✗  Wat MAG NIET</w:t>
            </w:r>
          </w:p>
        </w:tc>
      </w:tr>
      <w:tr>
        <w:tc>
          <w:tcPr>
            <w:tcW w:type="dxa" w:w="4819"/>
            <w:shd w:val="clear" w:color="auto" w:fill="D4EDDA"/>
            <w:tcBorders>
              <w:top w:val="nil"/>
              <w:left w:val="nil"/>
              <w:bottom w:val="nil"/>
              <w:right w:val="nil"/>
              <w:insideH w:val="nil"/>
              <w:insideV w:val="nil"/>
            </w:tcBorders>
          </w:tcPr>
          <w:p/>
          <w:p>
            <w:pPr>
              <w:spacing w:before="20" w:after="40"/>
              <w:ind w:left="227" w:hanging="227"/>
            </w:pPr>
            <w:r>
              <w:rPr>
                <w:b/>
                <w:color w:val="1E7E34"/>
                <w:sz w:val="20"/>
              </w:rPr>
              <w:t xml:space="preserve">✓  </w:t>
            </w:r>
            <w:r>
              <w:rPr>
                <w:color w:val="3A3A3A"/>
                <w:sz w:val="20"/>
              </w:rPr>
              <w:t>Aanschaf licentie van Digizo.nu-goedgekeurde triagetool</w:t>
            </w:r>
          </w:p>
          <w:p>
            <w:pPr>
              <w:spacing w:before="20" w:after="40"/>
              <w:ind w:left="227" w:hanging="227"/>
            </w:pPr>
            <w:r>
              <w:rPr>
                <w:b/>
                <w:color w:val="1E7E34"/>
                <w:sz w:val="20"/>
              </w:rPr>
              <w:t xml:space="preserve">✓  </w:t>
            </w:r>
            <w:r>
              <w:rPr>
                <w:color w:val="3A3A3A"/>
                <w:sz w:val="20"/>
              </w:rPr>
              <w:t>Extra module bij HIS-leverancier voor integratie</w:t>
            </w:r>
          </w:p>
          <w:p>
            <w:pPr>
              <w:spacing w:before="20" w:after="40"/>
              <w:ind w:left="227" w:hanging="227"/>
            </w:pPr>
            <w:r>
              <w:rPr>
                <w:b/>
                <w:color w:val="1E7E34"/>
                <w:sz w:val="20"/>
              </w:rPr>
              <w:t xml:space="preserve">✓  </w:t>
            </w:r>
            <w:r>
              <w:rPr>
                <w:color w:val="3A3A3A"/>
                <w:sz w:val="20"/>
              </w:rPr>
              <w:t>Begeleiding van patiënten (digitale vaardigheid ondersteuning)</w:t>
            </w:r>
          </w:p>
          <w:p>
            <w:pPr>
              <w:spacing w:before="20" w:after="40"/>
              <w:ind w:left="227" w:hanging="227"/>
            </w:pPr>
            <w:r>
              <w:rPr>
                <w:b/>
                <w:color w:val="1E7E34"/>
                <w:sz w:val="20"/>
              </w:rPr>
              <w:t xml:space="preserve">✓  </w:t>
            </w:r>
            <w:r>
              <w:rPr>
                <w:color w:val="3A3A3A"/>
                <w:sz w:val="20"/>
              </w:rPr>
              <w:t>Training praktijkassistenten in gebruik van de triagetool</w:t>
            </w:r>
          </w:p>
          <w:p>
            <w:pPr>
              <w:spacing w:before="20" w:after="40"/>
              <w:ind w:left="227" w:hanging="227"/>
            </w:pPr>
            <w:r>
              <w:rPr>
                <w:b/>
                <w:color w:val="1E7E34"/>
                <w:sz w:val="20"/>
              </w:rPr>
              <w:t xml:space="preserve">✓  </w:t>
            </w:r>
            <w:r>
              <w:rPr>
                <w:color w:val="3A3A3A"/>
                <w:sz w:val="20"/>
              </w:rPr>
              <w:t>Regionale afstemming en beleidsontwikkeling</w:t>
            </w:r>
          </w:p>
          <w:p>
            <w:pPr>
              <w:spacing w:before="20" w:after="40"/>
              <w:ind w:left="227" w:hanging="227"/>
            </w:pPr>
            <w:r>
              <w:rPr>
                <w:b/>
                <w:color w:val="1E7E34"/>
                <w:sz w:val="20"/>
              </w:rPr>
              <w:t xml:space="preserve">✓  </w:t>
            </w:r>
            <w:r>
              <w:rPr>
                <w:color w:val="3A3A3A"/>
                <w:sz w:val="20"/>
              </w:rPr>
              <w:t>Meting en rapportage aan zorgverzekeraar</w:t>
            </w:r>
          </w:p>
          <w:p>
            <w:pPr>
              <w:spacing w:before="20" w:after="40"/>
              <w:ind w:left="227" w:hanging="227"/>
            </w:pPr>
            <w:r>
              <w:rPr>
                <w:b/>
                <w:color w:val="1E7E34"/>
                <w:sz w:val="20"/>
              </w:rPr>
              <w:t xml:space="preserve">✓  </w:t>
            </w:r>
            <w:r>
              <w:rPr>
                <w:color w:val="3A3A3A"/>
                <w:sz w:val="20"/>
              </w:rPr>
              <w:t>Aanpassing van werkprocessen en protocollen</w:t>
            </w:r>
          </w:p>
        </w:tc>
        <w:tc>
          <w:tcPr>
            <w:tcW w:type="dxa" w:w="4819"/>
            <w:shd w:val="clear" w:color="auto" w:fill="F8D7DA"/>
            <w:tcBorders>
              <w:top w:val="nil"/>
              <w:left w:val="nil"/>
              <w:bottom w:val="nil"/>
              <w:right w:val="nil"/>
              <w:insideH w:val="nil"/>
              <w:insideV w:val="nil"/>
            </w:tcBorders>
          </w:tcPr>
          <w:p/>
          <w:p>
            <w:pPr>
              <w:spacing w:before="20" w:after="40"/>
              <w:ind w:left="227" w:hanging="227"/>
            </w:pPr>
            <w:r>
              <w:rPr>
                <w:b/>
                <w:color w:val="C0392B"/>
                <w:sz w:val="20"/>
              </w:rPr>
              <w:t xml:space="preserve">✗  </w:t>
            </w:r>
            <w:r>
              <w:rPr>
                <w:color w:val="3A3A3A"/>
                <w:sz w:val="20"/>
              </w:rPr>
              <w:t>Tools die NIET zijn goedgekeurd door Digizo.nu</w:t>
            </w:r>
          </w:p>
          <w:p>
            <w:pPr>
              <w:spacing w:before="20" w:after="40"/>
              <w:ind w:left="227" w:hanging="227"/>
            </w:pPr>
            <w:r>
              <w:rPr>
                <w:b/>
                <w:color w:val="C0392B"/>
                <w:sz w:val="20"/>
              </w:rPr>
              <w:t xml:space="preserve">✗  </w:t>
            </w:r>
            <w:r>
              <w:rPr>
                <w:color w:val="3A3A3A"/>
                <w:sz w:val="20"/>
              </w:rPr>
              <w:t>Tools zonder integratie met het HIS</w:t>
            </w:r>
          </w:p>
          <w:p>
            <w:pPr>
              <w:spacing w:before="20" w:after="40"/>
              <w:ind w:left="227" w:hanging="227"/>
            </w:pPr>
            <w:r>
              <w:rPr>
                <w:b/>
                <w:color w:val="C0392B"/>
                <w:sz w:val="20"/>
              </w:rPr>
              <w:t xml:space="preserve">✗  </w:t>
            </w:r>
            <w:r>
              <w:rPr>
                <w:color w:val="3A3A3A"/>
                <w:sz w:val="20"/>
              </w:rPr>
              <w:t>Niveau 1 functionaliteiten die al standaard worden vergoed</w:t>
            </w:r>
          </w:p>
          <w:p>
            <w:pPr>
              <w:spacing w:before="20" w:after="40"/>
              <w:ind w:left="227" w:hanging="227"/>
            </w:pPr>
            <w:r>
              <w:rPr>
                <w:b/>
                <w:color w:val="C0392B"/>
                <w:sz w:val="20"/>
              </w:rPr>
              <w:t xml:space="preserve">✗  </w:t>
            </w:r>
            <w:r>
              <w:rPr>
                <w:color w:val="3A3A3A"/>
                <w:sz w:val="20"/>
              </w:rPr>
              <w:t>Triage buiten de huisartsenzorg (bijv. HAP-specifieke triage valt apart)</w:t>
            </w:r>
          </w:p>
          <w:p>
            <w:pPr>
              <w:spacing w:before="20" w:after="40"/>
              <w:ind w:left="227" w:hanging="227"/>
            </w:pPr>
            <w:r>
              <w:rPr>
                <w:b/>
                <w:color w:val="C0392B"/>
                <w:sz w:val="20"/>
              </w:rPr>
              <w:t xml:space="preserve">✗  </w:t>
            </w:r>
            <w:r>
              <w:rPr>
                <w:color w:val="3A3A3A"/>
                <w:sz w:val="20"/>
              </w:rPr>
              <w:t>Wlz- of WMO-gefinancierde zorgverlening</w:t>
            </w:r>
          </w:p>
          <w:p>
            <w:pPr>
              <w:spacing w:before="20" w:after="40"/>
              <w:ind w:left="227" w:hanging="227"/>
            </w:pPr>
            <w:r>
              <w:rPr>
                <w:b/>
                <w:color w:val="C0392B"/>
                <w:sz w:val="20"/>
              </w:rPr>
              <w:t xml:space="preserve">✗  </w:t>
            </w:r>
            <w:r>
              <w:rPr>
                <w:color w:val="3A3A3A"/>
                <w:sz w:val="20"/>
              </w:rPr>
              <w:t>Aanschaf hardware (tablets, computers) die niet specifiek gekoppeld zijn</w:t>
            </w:r>
          </w:p>
          <w:p>
            <w:pPr>
              <w:spacing w:before="20" w:after="40"/>
              <w:ind w:left="227" w:hanging="227"/>
            </w:pPr>
            <w:r>
              <w:rPr>
                <w:b/>
                <w:color w:val="C0392B"/>
                <w:sz w:val="20"/>
              </w:rPr>
              <w:t xml:space="preserve">✗  </w:t>
            </w:r>
            <w:r>
              <w:rPr>
                <w:color w:val="3A3A3A"/>
                <w:sz w:val="20"/>
              </w:rPr>
              <w:t>Tools waarbij patiëntdata buiten de EU wordt verwerkt</w:t>
            </w:r>
          </w:p>
          <w:p>
            <w:pPr>
              <w:spacing w:before="20" w:after="40"/>
              <w:ind w:left="227" w:hanging="227"/>
            </w:pPr>
            <w:r>
              <w:rPr>
                <w:b/>
                <w:color w:val="C0392B"/>
                <w:sz w:val="20"/>
              </w:rPr>
              <w:t xml:space="preserve">✗  </w:t>
            </w:r>
            <w:r>
              <w:rPr>
                <w:color w:val="3A3A3A"/>
                <w:sz w:val="20"/>
              </w:rPr>
              <w:t>Dubbele financiering van al bestaande digitaliseringssubsidies</w:t>
            </w:r>
          </w:p>
        </w:tc>
      </w:tr>
      <w:tr>
        <w:tc>
          <w:tcPr>
            <w:tcW w:type="dxa" w:w="4819"/>
            <w:shd w:val="clear" w:color="auto" w:fill="D4EDDA"/>
            <w:tcBorders>
              <w:top w:val="nil"/>
              <w:left w:val="nil"/>
              <w:bottom w:val="nil"/>
              <w:right w:val="nil"/>
              <w:insideH w:val="nil"/>
              <w:insideV w:val="nil"/>
            </w:tcBorders>
          </w:tcPr>
          <w:p>
            <w:pPr>
              <w:spacing w:after="80"/>
            </w:pPr>
          </w:p>
        </w:tc>
        <w:tc>
          <w:tcPr>
            <w:tcW w:type="dxa" w:w="4819"/>
            <w:shd w:val="clear" w:color="auto" w:fill="F8D7DA"/>
            <w:tcBorders>
              <w:top w:val="nil"/>
              <w:left w:val="nil"/>
              <w:bottom w:val="nil"/>
              <w:right w:val="nil"/>
              <w:insideH w:val="nil"/>
              <w:insideV w:val="nil"/>
            </w:tcBorders>
          </w:tcPr>
          <w:p>
            <w:pPr>
              <w:spacing w:after="80"/>
            </w:pPr>
          </w:p>
        </w:tc>
      </w:tr>
    </w:tbl>
    <w:p>
      <w:pPr>
        <w:spacing w:after="80"/>
      </w:pPr>
    </w:p>
    <w:tbl>
      <w:tblPr>
        <w:tblW w:type="auto" w:w="0"/>
        <w:jc w:val="left"/>
        <w:tblLook w:firstColumn="1" w:firstRow="1" w:lastColumn="0" w:lastRow="0" w:noHBand="0" w:noVBand="1" w:val="04A0"/>
      </w:tblPr>
      <w:tblGrid>
        <w:gridCol w:w="9638"/>
      </w:tblGrid>
      <w:tr>
        <w:tc>
          <w:tcPr>
            <w:tcW w:type="dxa" w:w="9638"/>
            <w:shd w:val="clear" w:color="auto" w:fill="D45600"/>
            <w:tcBorders>
              <w:top w:val="nil"/>
              <w:left w:val="nil"/>
              <w:bottom w:val="nil"/>
              <w:right w:val="nil"/>
              <w:insideH w:val="nil"/>
              <w:insideV w:val="nil"/>
            </w:tcBorders>
          </w:tcPr>
          <w:p>
            <w:pPr>
              <w:spacing w:before="100" w:after="100"/>
              <w:ind w:left="227"/>
            </w:pPr>
            <w:r>
              <w:rPr>
                <w:b/>
                <w:color w:val="FFFFFF"/>
                <w:sz w:val="22"/>
              </w:rPr>
              <w:t>⚠  Regionale afstemming is een harde vereiste voor modelplan 04</w:t>
            </w:r>
          </w:p>
        </w:tc>
      </w:tr>
      <w:tr>
        <w:tc>
          <w:tcPr>
            <w:tcW w:type="dxa" w:w="9638"/>
            <w:shd w:val="clear" w:color="auto" w:fill="FDE8D4"/>
            <w:tcBorders>
              <w:top w:val="nil"/>
              <w:left w:val="nil"/>
              <w:bottom w:val="nil"/>
              <w:right w:val="nil"/>
              <w:insideH w:val="nil"/>
              <w:insideV w:val="nil"/>
            </w:tcBorders>
          </w:tcPr>
          <w:p/>
          <w:p>
            <w:pPr>
              <w:spacing w:before="20" w:after="40"/>
              <w:ind w:left="283" w:hanging="227"/>
            </w:pPr>
            <w:r>
              <w:rPr>
                <w:b/>
                <w:color w:val="D45600"/>
                <w:sz w:val="20"/>
              </w:rPr>
              <w:t xml:space="preserve">▸  </w:t>
            </w:r>
            <w:r>
              <w:rPr>
                <w:color w:val="3A3A3A"/>
                <w:sz w:val="20"/>
              </w:rPr>
              <w:t>Zonder regionaal digitaliseringsbeleid van de regio-organisatie kunt u geen aanvraag indienen voor niveau 2.</w:t>
            </w:r>
          </w:p>
          <w:p>
            <w:pPr>
              <w:spacing w:before="20" w:after="40"/>
              <w:ind w:left="283" w:hanging="227"/>
            </w:pPr>
            <w:r>
              <w:rPr>
                <w:b/>
                <w:color w:val="D45600"/>
                <w:sz w:val="20"/>
              </w:rPr>
              <w:t xml:space="preserve">▸  </w:t>
            </w:r>
            <w:r>
              <w:rPr>
                <w:color w:val="3A3A3A"/>
                <w:sz w:val="20"/>
              </w:rPr>
              <w:t>Vraag nu al bij uw regio-organisatie (ROS, LHV-regio) of een dergelijk beleid beschikbaar is.</w:t>
            </w:r>
          </w:p>
          <w:p>
            <w:pPr>
              <w:spacing w:before="20" w:after="40"/>
              <w:ind w:left="283" w:hanging="227"/>
            </w:pPr>
            <w:r>
              <w:rPr>
                <w:b/>
                <w:color w:val="D45600"/>
                <w:sz w:val="20"/>
              </w:rPr>
              <w:t xml:space="preserve">▸  </w:t>
            </w:r>
            <w:r>
              <w:rPr>
                <w:color w:val="3A3A3A"/>
                <w:sz w:val="20"/>
              </w:rPr>
              <w:t>Als het beleid er nog niet is, moet uw regio dit opstellen vóór 1 december 2026.</w:t>
            </w:r>
          </w:p>
          <w:p>
            <w:pPr>
              <w:spacing w:before="20" w:after="40"/>
              <w:ind w:left="283" w:hanging="227"/>
            </w:pPr>
            <w:r>
              <w:rPr>
                <w:b/>
                <w:color w:val="D45600"/>
                <w:sz w:val="20"/>
              </w:rPr>
              <w:t xml:space="preserve">▸  </w:t>
            </w:r>
            <w:r>
              <w:rPr>
                <w:color w:val="3A3A3A"/>
                <w:sz w:val="20"/>
              </w:rPr>
              <w:t>Via de regio-organisatie profiteert u van schaalvoordelen: betere technische ondersteuning en collectieve contractering.</w:t>
            </w:r>
          </w:p>
          <w:p>
            <w:pPr>
              <w:spacing w:after="80"/>
            </w:pPr>
          </w:p>
        </w:tc>
      </w:tr>
    </w:tbl>
    <w:p>
      <w:pPr>
        <w:spacing w:after="80"/>
      </w:pPr>
    </w:p>
    <w:p>
      <w:r>
        <w:br w:type="page"/>
      </w:r>
    </w:p>
    <w:tbl>
      <w:tblPr>
        <w:tblW w:type="auto" w:w="0"/>
        <w:jc w:val="left"/>
        <w:tblLook w:firstColumn="1" w:firstRow="1" w:lastColumn="0" w:lastRow="0" w:noHBand="0" w:noVBand="1" w:val="04A0"/>
      </w:tblPr>
      <w:tblGrid>
        <w:gridCol w:w="9638"/>
      </w:tblGrid>
      <w:tr>
        <w:tc>
          <w:tcPr>
            <w:tcW w:type="dxa" w:w="9638"/>
            <w:shd w:val="clear" w:color="auto" w:fill="5A2D91"/>
            <w:tcBorders>
              <w:top w:val="nil"/>
              <w:left w:val="nil"/>
              <w:bottom w:val="nil"/>
              <w:right w:val="nil"/>
              <w:insideH w:val="nil"/>
              <w:insideV w:val="nil"/>
            </w:tcBorders>
          </w:tcPr>
          <w:p>
            <w:pPr>
              <w:spacing w:before="160" w:after="40"/>
              <w:ind w:left="283"/>
            </w:pPr>
            <w:r>
              <w:rPr>
                <w:b/>
                <w:color w:val="FFFFCC"/>
                <w:sz w:val="20"/>
              </w:rPr>
              <w:t xml:space="preserve">MODELPLAN 05  </w:t>
            </w:r>
            <w:r>
              <w:rPr>
                <w:b/>
                <w:color w:val="FFFFFF"/>
                <w:sz w:val="30"/>
              </w:rPr>
              <w:t>│  Medische Hulpmiddelen – 3 Bewezen Technologieën</w:t>
            </w:r>
          </w:p>
          <w:p>
            <w:pPr>
              <w:spacing w:before="0" w:after="160"/>
              <w:ind w:left="283"/>
            </w:pPr>
            <w:r>
              <w:rPr>
                <w:i/>
                <w:color w:val="CFE2F3"/>
                <w:sz w:val="19"/>
              </w:rPr>
              <w:t>Sectoren: VVT  ·  Ouderenzorg  ·  Thuiszorg</w:t>
            </w:r>
          </w:p>
        </w:tc>
      </w:tr>
    </w:tbl>
    <w:p>
      <w:pPr>
        <w:spacing w:after="40"/>
      </w:pPr>
    </w:p>
    <w:p>
      <w:pPr>
        <w:spacing w:before="80" w:after="80"/>
      </w:pPr>
      <w:r>
        <w:rPr>
          <w:b/>
          <w:color w:val="5A2D91"/>
          <w:sz w:val="26"/>
        </w:rPr>
        <w:t>Wat houdt dit modelplan in?</w:t>
      </w:r>
    </w:p>
    <w:p>
      <w:pPr>
        <w:spacing w:before="0" w:after="160"/>
      </w:pPr>
      <w:r>
        <w:rPr>
          <w:b w:val="0"/>
          <w:i w:val="0"/>
          <w:color w:val="3A3A3A"/>
          <w:sz w:val="20"/>
        </w:rPr>
        <w:t>Dit modelplan richt zich op het breed en versneld inzetten van drie specifieke, bewezen medische hulpmiddelen die arbeids- en zorgbesparend werken in de verpleeg-, verzorgings- en thuiszorg (VVT). In pilots zijn deze hulpmiddelen succesvol gebleken. De doorbraakmiddelen maken het mogelijk om de aanschaf en implementatie op landelijke schaal te financieren. Het gaat om: (1) slim incontinentiemateriaal, (2) vacuümtherapie voor wondverzorging, en (3) stoma sensor technologie.</w:t>
      </w:r>
    </w:p>
    <w:p>
      <w:pPr>
        <w:spacing w:before="120" w:after="60"/>
      </w:pPr>
      <w:r>
        <w:rPr>
          <w:b/>
          <w:color w:val="004787"/>
          <w:sz w:val="22"/>
        </w:rPr>
        <w:t>Hulpmiddel 1: Slim Incontinentiemateriaal</w:t>
      </w:r>
    </w:p>
    <w:p>
      <w:pPr>
        <w:spacing w:before="0" w:after="60"/>
        <w:ind w:left="340" w:hanging="227"/>
      </w:pPr>
      <w:r>
        <w:rPr>
          <w:b/>
          <w:color w:val="D45600"/>
          <w:sz w:val="20"/>
        </w:rPr>
        <w:t xml:space="preserve">▸  </w:t>
      </w:r>
      <w:r>
        <w:rPr>
          <w:color w:val="3A3A3A"/>
          <w:sz w:val="20"/>
        </w:rPr>
        <w:t>Hoe werkt het: Slimme incontinentieluier met ingebouwde chip/sensor die de verzadigingsgraad meet en een signaal stuurt naar de verpleegkundige of app bij vervuiling.</w:t>
      </w:r>
    </w:p>
    <w:p>
      <w:pPr>
        <w:spacing w:before="0" w:after="60"/>
        <w:ind w:left="340" w:hanging="227"/>
      </w:pPr>
      <w:r>
        <w:rPr>
          <w:b/>
          <w:color w:val="D45600"/>
          <w:sz w:val="20"/>
        </w:rPr>
        <w:t xml:space="preserve">▸  </w:t>
      </w:r>
      <w:r>
        <w:rPr>
          <w:color w:val="3A3A3A"/>
          <w:sz w:val="20"/>
        </w:rPr>
        <w:t>Voorbeeld: Abena Nova (Abena/MediSens) — chip in de luier, koppeling met software dashboard.</w:t>
      </w:r>
    </w:p>
    <w:p>
      <w:pPr>
        <w:spacing w:before="0" w:after="60"/>
        <w:ind w:left="340" w:hanging="227"/>
      </w:pPr>
      <w:r>
        <w:rPr>
          <w:b/>
          <w:color w:val="D45600"/>
          <w:sz w:val="20"/>
        </w:rPr>
        <w:t xml:space="preserve">▸  </w:t>
      </w:r>
      <w:r>
        <w:rPr>
          <w:color w:val="3A3A3A"/>
          <w:sz w:val="20"/>
        </w:rPr>
        <w:t>Voordeel voor patiënt: minder onnodig controleren, betere nachtrust, meer comfort en waardigheid.</w:t>
      </w:r>
    </w:p>
    <w:p>
      <w:pPr>
        <w:spacing w:before="0" w:after="60"/>
        <w:ind w:left="340" w:hanging="227"/>
      </w:pPr>
      <w:r>
        <w:rPr>
          <w:b/>
          <w:color w:val="D45600"/>
          <w:sz w:val="20"/>
        </w:rPr>
        <w:t xml:space="preserve">▸  </w:t>
      </w:r>
      <w:r>
        <w:rPr>
          <w:color w:val="3A3A3A"/>
          <w:sz w:val="20"/>
        </w:rPr>
        <w:t>Voordeel voor medewerker: geen onnodige rondes, tijdsbesparing van gemiddeld 30-50% op incontinentieverzorging.</w:t>
      </w:r>
    </w:p>
    <w:p>
      <w:pPr>
        <w:spacing w:before="0" w:after="60"/>
        <w:ind w:left="340" w:hanging="227"/>
      </w:pPr>
      <w:r>
        <w:rPr>
          <w:b/>
          <w:color w:val="D45600"/>
          <w:sz w:val="20"/>
        </w:rPr>
        <w:t xml:space="preserve">▸  </w:t>
      </w:r>
      <w:r>
        <w:rPr>
          <w:color w:val="3A3A3A"/>
          <w:sz w:val="20"/>
        </w:rPr>
        <w:t>Doelgroep: Incontinent verpleeghuisbewoners (psychogeriatrisch en somatisch), weinig mobiele thuiszorgcliënten.</w:t>
      </w:r>
    </w:p>
    <w:p>
      <w:pPr>
        <w:spacing w:before="0" w:after="60"/>
        <w:ind w:left="340" w:hanging="227"/>
      </w:pPr>
      <w:r>
        <w:rPr>
          <w:b/>
          <w:color w:val="D45600"/>
          <w:sz w:val="20"/>
        </w:rPr>
        <w:t xml:space="preserve">▸  </w:t>
      </w:r>
      <w:r>
        <w:rPr>
          <w:color w:val="3A3A3A"/>
          <w:sz w:val="20"/>
        </w:rPr>
        <w:t>Financiering: aanschaf sensor-kit + licentiekosten software worden gedekt vanuit modelplan 05.</w:t>
      </w:r>
    </w:p>
    <w:p>
      <w:pPr>
        <w:spacing w:before="120" w:after="60"/>
      </w:pPr>
      <w:r>
        <w:rPr>
          <w:b/>
          <w:color w:val="004787"/>
          <w:sz w:val="22"/>
        </w:rPr>
        <w:t>Hulpmiddel 2: Vacuümtherapie voor Wondverzorging (VAC-therapie)</w:t>
      </w:r>
    </w:p>
    <w:p>
      <w:pPr>
        <w:spacing w:before="0" w:after="60"/>
        <w:ind w:left="340" w:hanging="227"/>
      </w:pPr>
      <w:r>
        <w:rPr>
          <w:b/>
          <w:color w:val="D45600"/>
          <w:sz w:val="20"/>
        </w:rPr>
        <w:t xml:space="preserve">▸  </w:t>
      </w:r>
      <w:r>
        <w:rPr>
          <w:color w:val="3A3A3A"/>
          <w:sz w:val="20"/>
        </w:rPr>
        <w:t>Hoe werkt het: Een vacuümpomp zuigt wondvocht af en stimuleert daarmee wondgenezing. Moderne versies zijn draagbaar en compact — patiënt kan zelfstandiger functioneren.</w:t>
      </w:r>
    </w:p>
    <w:p>
      <w:pPr>
        <w:spacing w:before="0" w:after="60"/>
        <w:ind w:left="340" w:hanging="227"/>
      </w:pPr>
      <w:r>
        <w:rPr>
          <w:b/>
          <w:color w:val="D45600"/>
          <w:sz w:val="20"/>
        </w:rPr>
        <w:t xml:space="preserve">▸  </w:t>
      </w:r>
      <w:r>
        <w:rPr>
          <w:color w:val="3A3A3A"/>
          <w:sz w:val="20"/>
        </w:rPr>
        <w:t>Voordeel: minder frequent wisselen van verband (van dagelijks naar 2-3 keer per week), minder zorgcontacten per patiënt.</w:t>
      </w:r>
    </w:p>
    <w:p>
      <w:pPr>
        <w:spacing w:before="0" w:after="60"/>
        <w:ind w:left="340" w:hanging="227"/>
      </w:pPr>
      <w:r>
        <w:rPr>
          <w:b/>
          <w:color w:val="D45600"/>
          <w:sz w:val="20"/>
        </w:rPr>
        <w:t xml:space="preserve">▸  </w:t>
      </w:r>
      <w:r>
        <w:rPr>
          <w:color w:val="3A3A3A"/>
          <w:sz w:val="20"/>
        </w:rPr>
        <w:t>Tijdsbesparing: gemiddeld 30-60% minder verpleegkundige contacten voor complexe wondzorg.</w:t>
      </w:r>
    </w:p>
    <w:p>
      <w:pPr>
        <w:spacing w:before="0" w:after="60"/>
        <w:ind w:left="340" w:hanging="227"/>
      </w:pPr>
      <w:r>
        <w:rPr>
          <w:b/>
          <w:color w:val="D45600"/>
          <w:sz w:val="20"/>
        </w:rPr>
        <w:t xml:space="preserve">▸  </w:t>
      </w:r>
      <w:r>
        <w:rPr>
          <w:color w:val="3A3A3A"/>
          <w:sz w:val="20"/>
        </w:rPr>
        <w:t>Doelgroep: Patiënten met chronische wonden (diabetisch ulcus, decubitus stadium 3-4, postoperatieve wonden).</w:t>
      </w:r>
    </w:p>
    <w:p>
      <w:pPr>
        <w:spacing w:before="0" w:after="60"/>
        <w:ind w:left="340" w:hanging="227"/>
      </w:pPr>
      <w:r>
        <w:rPr>
          <w:b/>
          <w:color w:val="D45600"/>
          <w:sz w:val="20"/>
        </w:rPr>
        <w:t xml:space="preserve">▸  </w:t>
      </w:r>
      <w:r>
        <w:rPr>
          <w:color w:val="3A3A3A"/>
          <w:sz w:val="20"/>
        </w:rPr>
        <w:t>Vereiste: Training verpleegkundigen in gebruik van VAC-apparatuur en wondassessment op afstand.</w:t>
      </w:r>
    </w:p>
    <w:p>
      <w:pPr>
        <w:spacing w:before="120" w:after="60"/>
      </w:pPr>
      <w:r>
        <w:rPr>
          <w:b/>
          <w:color w:val="004787"/>
          <w:sz w:val="22"/>
        </w:rPr>
        <w:t>Hulpmiddel 3: Stoma Sensor Technologie</w:t>
      </w:r>
    </w:p>
    <w:p>
      <w:pPr>
        <w:spacing w:before="0" w:after="60"/>
        <w:ind w:left="340" w:hanging="227"/>
      </w:pPr>
      <w:r>
        <w:rPr>
          <w:b/>
          <w:color w:val="D45600"/>
          <w:sz w:val="20"/>
        </w:rPr>
        <w:t xml:space="preserve">▸  </w:t>
      </w:r>
      <w:r>
        <w:rPr>
          <w:color w:val="3A3A3A"/>
          <w:sz w:val="20"/>
        </w:rPr>
        <w:t>Hoe werkt het: Sensor op of in de stomazak meet vulgraad en stuurt een signaal naar patiënt of zorgverlener als de zak geleegd of gewisseld moet worden.</w:t>
      </w:r>
    </w:p>
    <w:p>
      <w:pPr>
        <w:spacing w:before="0" w:after="60"/>
        <w:ind w:left="340" w:hanging="227"/>
      </w:pPr>
      <w:r>
        <w:rPr>
          <w:b/>
          <w:color w:val="D45600"/>
          <w:sz w:val="20"/>
        </w:rPr>
        <w:t xml:space="preserve">▸  </w:t>
      </w:r>
      <w:r>
        <w:rPr>
          <w:color w:val="3A3A3A"/>
          <w:sz w:val="20"/>
        </w:rPr>
        <w:t>Voordeel voor patiënt: meer zelfstandigheid, minder sociale onzekerheid, betere kwaliteit van leven.</w:t>
      </w:r>
    </w:p>
    <w:p>
      <w:pPr>
        <w:spacing w:before="0" w:after="60"/>
        <w:ind w:left="340" w:hanging="227"/>
      </w:pPr>
      <w:r>
        <w:rPr>
          <w:b/>
          <w:color w:val="D45600"/>
          <w:sz w:val="20"/>
        </w:rPr>
        <w:t xml:space="preserve">▸  </w:t>
      </w:r>
      <w:r>
        <w:rPr>
          <w:color w:val="3A3A3A"/>
          <w:sz w:val="20"/>
        </w:rPr>
        <w:t>Voordeel voor zorgverlener: minder onnodige thuiszorgbezoeken uitsluitend voor stomacontrole.</w:t>
      </w:r>
    </w:p>
    <w:p>
      <w:pPr>
        <w:spacing w:before="0" w:after="60"/>
        <w:ind w:left="340" w:hanging="227"/>
      </w:pPr>
      <w:r>
        <w:rPr>
          <w:b/>
          <w:color w:val="D45600"/>
          <w:sz w:val="20"/>
        </w:rPr>
        <w:t xml:space="preserve">▸  </w:t>
      </w:r>
      <w:r>
        <w:rPr>
          <w:color w:val="3A3A3A"/>
          <w:sz w:val="20"/>
        </w:rPr>
        <w:t>Doelgroep: Patiënten met een colostoma, ileostoma of urostoma in de thuiszorg.</w:t>
      </w:r>
    </w:p>
    <w:p>
      <w:pPr>
        <w:spacing w:before="0" w:after="60"/>
        <w:ind w:left="340" w:hanging="227"/>
      </w:pPr>
      <w:r>
        <w:rPr>
          <w:b/>
          <w:color w:val="D45600"/>
          <w:sz w:val="20"/>
        </w:rPr>
        <w:t xml:space="preserve">▸  </w:t>
      </w:r>
      <w:r>
        <w:rPr>
          <w:color w:val="3A3A3A"/>
          <w:sz w:val="20"/>
        </w:rPr>
        <w:t>Combinatie met teleconsult: zorgverlener controleert op afstand via foto/video — alleen bij daadwerkelijk probleem een bezoek.</w:t>
      </w:r>
    </w:p>
    <w:tbl>
      <w:tblPr>
        <w:tblW w:type="auto" w:w="0"/>
        <w:jc w:val="left"/>
        <w:tblLook w:firstColumn="1" w:firstRow="1" w:lastColumn="0" w:lastRow="0" w:noHBand="0" w:noVBand="1" w:val="04A0"/>
      </w:tblPr>
      <w:tblGrid>
        <w:gridCol w:w="4819"/>
        <w:gridCol w:w="4819"/>
      </w:tblGrid>
      <w:tr>
        <w:tc>
          <w:tcPr>
            <w:tcW w:type="dxa" w:w="4819"/>
            <w:shd w:val="clear" w:color="auto" w:fill="1E7E34"/>
            <w:tcBorders>
              <w:top w:val="nil"/>
              <w:left w:val="nil"/>
              <w:bottom w:val="nil"/>
              <w:right w:val="nil"/>
              <w:insideH w:val="nil"/>
              <w:insideV w:val="nil"/>
            </w:tcBorders>
          </w:tcPr>
          <w:p>
            <w:pPr>
              <w:spacing w:before="100" w:after="100"/>
              <w:jc w:val="center"/>
            </w:pPr>
            <w:r>
              <w:rPr>
                <w:b/>
                <w:color w:val="FFFFFF"/>
                <w:sz w:val="21"/>
              </w:rPr>
              <w:t>✓  Wat MAG wel</w:t>
            </w:r>
          </w:p>
        </w:tc>
        <w:tc>
          <w:tcPr>
            <w:tcW w:type="dxa" w:w="4819"/>
            <w:shd w:val="clear" w:color="auto" w:fill="C0392B"/>
            <w:tcBorders>
              <w:top w:val="nil"/>
              <w:left w:val="nil"/>
              <w:bottom w:val="nil"/>
              <w:right w:val="nil"/>
              <w:insideH w:val="nil"/>
              <w:insideV w:val="nil"/>
            </w:tcBorders>
          </w:tcPr>
          <w:p>
            <w:pPr>
              <w:spacing w:before="100" w:after="100"/>
              <w:jc w:val="center"/>
            </w:pPr>
            <w:r>
              <w:rPr>
                <w:b/>
                <w:color w:val="FFFFFF"/>
                <w:sz w:val="21"/>
              </w:rPr>
              <w:t>✗  Wat MAG NIET</w:t>
            </w:r>
          </w:p>
        </w:tc>
      </w:tr>
      <w:tr>
        <w:tc>
          <w:tcPr>
            <w:tcW w:type="dxa" w:w="4819"/>
            <w:shd w:val="clear" w:color="auto" w:fill="D4EDDA"/>
            <w:tcBorders>
              <w:top w:val="nil"/>
              <w:left w:val="nil"/>
              <w:bottom w:val="nil"/>
              <w:right w:val="nil"/>
              <w:insideH w:val="nil"/>
              <w:insideV w:val="nil"/>
            </w:tcBorders>
          </w:tcPr>
          <w:p/>
          <w:p>
            <w:pPr>
              <w:spacing w:before="20" w:after="40"/>
              <w:ind w:left="227" w:hanging="227"/>
            </w:pPr>
            <w:r>
              <w:rPr>
                <w:b/>
                <w:color w:val="1E7E34"/>
                <w:sz w:val="20"/>
              </w:rPr>
              <w:t xml:space="preserve">✓  </w:t>
            </w:r>
            <w:r>
              <w:rPr>
                <w:color w:val="3A3A3A"/>
                <w:sz w:val="20"/>
              </w:rPr>
              <w:t>Aanschaf van gecertificeerde sensor-kits en bijbehorende apparatuur</w:t>
            </w:r>
          </w:p>
          <w:p>
            <w:pPr>
              <w:spacing w:before="20" w:after="40"/>
              <w:ind w:left="227" w:hanging="227"/>
            </w:pPr>
            <w:r>
              <w:rPr>
                <w:b/>
                <w:color w:val="1E7E34"/>
                <w:sz w:val="20"/>
              </w:rPr>
              <w:t xml:space="preserve">✓  </w:t>
            </w:r>
            <w:r>
              <w:rPr>
                <w:color w:val="3A3A3A"/>
                <w:sz w:val="20"/>
              </w:rPr>
              <w:t>Licentiekosten voor monitoring software/platform (2027-2029)</w:t>
            </w:r>
          </w:p>
          <w:p>
            <w:pPr>
              <w:spacing w:before="20" w:after="40"/>
              <w:ind w:left="227" w:hanging="227"/>
            </w:pPr>
            <w:r>
              <w:rPr>
                <w:b/>
                <w:color w:val="1E7E34"/>
                <w:sz w:val="20"/>
              </w:rPr>
              <w:t xml:space="preserve">✓  </w:t>
            </w:r>
            <w:r>
              <w:rPr>
                <w:color w:val="3A3A3A"/>
                <w:sz w:val="20"/>
              </w:rPr>
              <w:t>Training medewerkers in gebruik hulpmiddelen en remote monitoring</w:t>
            </w:r>
          </w:p>
          <w:p>
            <w:pPr>
              <w:spacing w:before="20" w:after="40"/>
              <w:ind w:left="227" w:hanging="227"/>
            </w:pPr>
            <w:r>
              <w:rPr>
                <w:b/>
                <w:color w:val="1E7E34"/>
                <w:sz w:val="20"/>
              </w:rPr>
              <w:t xml:space="preserve">✓  </w:t>
            </w:r>
            <w:r>
              <w:rPr>
                <w:color w:val="3A3A3A"/>
                <w:sz w:val="20"/>
              </w:rPr>
              <w:t>Patiëntbegeleiding en instructie bij ingebruikname</w:t>
            </w:r>
          </w:p>
          <w:p>
            <w:pPr>
              <w:spacing w:before="20" w:after="40"/>
              <w:ind w:left="227" w:hanging="227"/>
            </w:pPr>
            <w:r>
              <w:rPr>
                <w:b/>
                <w:color w:val="1E7E34"/>
                <w:sz w:val="20"/>
              </w:rPr>
              <w:t xml:space="preserve">✓  </w:t>
            </w:r>
            <w:r>
              <w:rPr>
                <w:color w:val="3A3A3A"/>
                <w:sz w:val="20"/>
              </w:rPr>
              <w:t>Integratie met ECD voor automatische signalering</w:t>
            </w:r>
          </w:p>
          <w:p>
            <w:pPr>
              <w:spacing w:before="20" w:after="40"/>
              <w:ind w:left="227" w:hanging="227"/>
            </w:pPr>
            <w:r>
              <w:rPr>
                <w:b/>
                <w:color w:val="1E7E34"/>
                <w:sz w:val="20"/>
              </w:rPr>
              <w:t xml:space="preserve">✓  </w:t>
            </w:r>
            <w:r>
              <w:rPr>
                <w:color w:val="3A3A3A"/>
                <w:sz w:val="20"/>
              </w:rPr>
              <w:t>Meting van besparing in zorgcontacten als KPI</w:t>
            </w:r>
          </w:p>
          <w:p>
            <w:pPr>
              <w:spacing w:before="20" w:after="40"/>
              <w:ind w:left="227" w:hanging="227"/>
            </w:pPr>
            <w:r>
              <w:rPr>
                <w:b/>
                <w:color w:val="1E7E34"/>
                <w:sz w:val="20"/>
              </w:rPr>
              <w:t xml:space="preserve">✓  </w:t>
            </w:r>
            <w:r>
              <w:rPr>
                <w:color w:val="3A3A3A"/>
                <w:sz w:val="20"/>
              </w:rPr>
              <w:t>Rapportage van patiënttevredenheid en kwaliteit van leven</w:t>
            </w:r>
          </w:p>
        </w:tc>
        <w:tc>
          <w:tcPr>
            <w:tcW w:type="dxa" w:w="4819"/>
            <w:shd w:val="clear" w:color="auto" w:fill="F8D7DA"/>
            <w:tcBorders>
              <w:top w:val="nil"/>
              <w:left w:val="nil"/>
              <w:bottom w:val="nil"/>
              <w:right w:val="nil"/>
              <w:insideH w:val="nil"/>
              <w:insideV w:val="nil"/>
            </w:tcBorders>
          </w:tcPr>
          <w:p/>
          <w:p>
            <w:pPr>
              <w:spacing w:before="20" w:after="40"/>
              <w:ind w:left="227" w:hanging="227"/>
            </w:pPr>
            <w:r>
              <w:rPr>
                <w:b/>
                <w:color w:val="C0392B"/>
                <w:sz w:val="20"/>
              </w:rPr>
              <w:t xml:space="preserve">✗  </w:t>
            </w:r>
            <w:r>
              <w:rPr>
                <w:color w:val="3A3A3A"/>
                <w:sz w:val="20"/>
              </w:rPr>
              <w:t>Hulpmiddelen die niet tot de drie genoemde categorieën behoren</w:t>
            </w:r>
          </w:p>
          <w:p>
            <w:pPr>
              <w:spacing w:before="20" w:after="40"/>
              <w:ind w:left="227" w:hanging="227"/>
            </w:pPr>
            <w:r>
              <w:rPr>
                <w:b/>
                <w:color w:val="C0392B"/>
                <w:sz w:val="20"/>
              </w:rPr>
              <w:t xml:space="preserve">✗  </w:t>
            </w:r>
            <w:r>
              <w:rPr>
                <w:color w:val="3A3A3A"/>
                <w:sz w:val="20"/>
              </w:rPr>
              <w:t>Aanschaf buiten de implementatieperiode (vóór toekenning)</w:t>
            </w:r>
          </w:p>
          <w:p>
            <w:pPr>
              <w:spacing w:before="20" w:after="40"/>
              <w:ind w:left="227" w:hanging="227"/>
            </w:pPr>
            <w:r>
              <w:rPr>
                <w:b/>
                <w:color w:val="C0392B"/>
                <w:sz w:val="20"/>
              </w:rPr>
              <w:t xml:space="preserve">✗  </w:t>
            </w:r>
            <w:r>
              <w:rPr>
                <w:color w:val="3A3A3A"/>
                <w:sz w:val="20"/>
              </w:rPr>
              <w:t>Wlz-gefinancierde verpleeghuiszorg (valt buiten Zvw)</w:t>
            </w:r>
          </w:p>
          <w:p>
            <w:pPr>
              <w:spacing w:before="20" w:after="40"/>
              <w:ind w:left="227" w:hanging="227"/>
            </w:pPr>
            <w:r>
              <w:rPr>
                <w:b/>
                <w:color w:val="C0392B"/>
                <w:sz w:val="20"/>
              </w:rPr>
              <w:t xml:space="preserve">✗  </w:t>
            </w:r>
            <w:r>
              <w:rPr>
                <w:color w:val="3A3A3A"/>
                <w:sz w:val="20"/>
              </w:rPr>
              <w:t>WMO-thuiszorg of huishoudelijke hulp</w:t>
            </w:r>
          </w:p>
          <w:p>
            <w:pPr>
              <w:spacing w:before="20" w:after="40"/>
              <w:ind w:left="227" w:hanging="227"/>
            </w:pPr>
            <w:r>
              <w:rPr>
                <w:b/>
                <w:color w:val="C0392B"/>
                <w:sz w:val="20"/>
              </w:rPr>
              <w:t xml:space="preserve">✗  </w:t>
            </w:r>
            <w:r>
              <w:rPr>
                <w:color w:val="3A3A3A"/>
                <w:sz w:val="20"/>
              </w:rPr>
              <w:t>Hulpmiddelen zonder CE-markering of klinische validatie</w:t>
            </w:r>
          </w:p>
          <w:p>
            <w:pPr>
              <w:spacing w:before="20" w:after="40"/>
              <w:ind w:left="227" w:hanging="227"/>
            </w:pPr>
            <w:r>
              <w:rPr>
                <w:b/>
                <w:color w:val="C0392B"/>
                <w:sz w:val="20"/>
              </w:rPr>
              <w:t xml:space="preserve">✗  </w:t>
            </w:r>
            <w:r>
              <w:rPr>
                <w:color w:val="3A3A3A"/>
                <w:sz w:val="20"/>
              </w:rPr>
              <w:t>Dubbele financiering via andere zorginkoop of subsidies</w:t>
            </w:r>
          </w:p>
          <w:p>
            <w:pPr>
              <w:spacing w:before="20" w:after="40"/>
              <w:ind w:left="227" w:hanging="227"/>
            </w:pPr>
            <w:r>
              <w:rPr>
                <w:b/>
                <w:color w:val="C0392B"/>
                <w:sz w:val="20"/>
              </w:rPr>
              <w:t xml:space="preserve">✗  </w:t>
            </w:r>
            <w:r>
              <w:rPr>
                <w:color w:val="3A3A3A"/>
                <w:sz w:val="20"/>
              </w:rPr>
              <w:t>Tools of platforms die data buiten de EU verwerken</w:t>
            </w:r>
          </w:p>
          <w:p>
            <w:pPr>
              <w:spacing w:before="20" w:after="40"/>
              <w:ind w:left="227" w:hanging="227"/>
            </w:pPr>
            <w:r>
              <w:rPr>
                <w:b/>
                <w:color w:val="C0392B"/>
                <w:sz w:val="20"/>
              </w:rPr>
              <w:t xml:space="preserve">✗  </w:t>
            </w:r>
            <w:r>
              <w:rPr>
                <w:color w:val="3A3A3A"/>
                <w:sz w:val="20"/>
              </w:rPr>
              <w:t>Patiënten die al via andere contracten worden gefinancierd</w:t>
            </w:r>
          </w:p>
        </w:tc>
      </w:tr>
      <w:tr>
        <w:tc>
          <w:tcPr>
            <w:tcW w:type="dxa" w:w="4819"/>
            <w:shd w:val="clear" w:color="auto" w:fill="D4EDDA"/>
            <w:tcBorders>
              <w:top w:val="nil"/>
              <w:left w:val="nil"/>
              <w:bottom w:val="nil"/>
              <w:right w:val="nil"/>
              <w:insideH w:val="nil"/>
              <w:insideV w:val="nil"/>
            </w:tcBorders>
          </w:tcPr>
          <w:p>
            <w:pPr>
              <w:spacing w:after="80"/>
            </w:pPr>
          </w:p>
        </w:tc>
        <w:tc>
          <w:tcPr>
            <w:tcW w:type="dxa" w:w="4819"/>
            <w:shd w:val="clear" w:color="auto" w:fill="F8D7DA"/>
            <w:tcBorders>
              <w:top w:val="nil"/>
              <w:left w:val="nil"/>
              <w:bottom w:val="nil"/>
              <w:right w:val="nil"/>
              <w:insideH w:val="nil"/>
              <w:insideV w:val="nil"/>
            </w:tcBorders>
          </w:tcPr>
          <w:p>
            <w:pPr>
              <w:spacing w:after="80"/>
            </w:pPr>
          </w:p>
        </w:tc>
      </w:tr>
    </w:tbl>
    <w:p>
      <w:pPr>
        <w:spacing w:after="80"/>
      </w:pPr>
    </w:p>
    <w:p>
      <w:r>
        <w:br w:type="page"/>
      </w:r>
    </w:p>
    <w:p>
      <w:pPr>
        <w:spacing w:before="80" w:after="120"/>
      </w:pPr>
      <w:r>
        <w:rPr>
          <w:b/>
          <w:color w:val="004787"/>
          <w:sz w:val="30"/>
        </w:rPr>
        <w:t>◆  De 11 Spelregels – Volledig Uitgewerkt</w:t>
      </w:r>
    </w:p>
    <w:tbl>
      <w:tblPr>
        <w:tblW w:type="auto" w:w="0"/>
        <w:jc w:val="left"/>
        <w:tblLook w:firstColumn="1" w:firstRow="1" w:lastColumn="0" w:lastRow="0" w:noHBand="0" w:noVBand="1" w:val="04A0"/>
      </w:tblPr>
      <w:tblGrid>
        <w:gridCol w:w="4819"/>
        <w:gridCol w:w="4819"/>
      </w:tblGrid>
      <w:tr>
        <w:tc>
          <w:tcPr>
            <w:tcW w:type="dxa" w:w="680"/>
            <w:shd w:val="clear" w:color="auto" w:fill="004787"/>
            <w:tcBorders>
              <w:top w:val="nil"/>
              <w:left w:val="nil"/>
              <w:bottom w:val="nil"/>
              <w:right w:val="nil"/>
              <w:insideH w:val="nil"/>
              <w:insideV w:val="nil"/>
            </w:tcBorders>
          </w:tcPr>
          <w:p>
            <w:pPr>
              <w:spacing w:before="160" w:after="160"/>
              <w:jc w:val="center"/>
            </w:pPr>
            <w:r>
              <w:rPr>
                <w:b/>
                <w:i w:val="0"/>
                <w:color w:val="FFFFFF"/>
                <w:sz w:val="36"/>
              </w:rPr>
              <w:t>1</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004787"/>
                <w:sz w:val="21"/>
              </w:rPr>
              <w:t>Alleen Zvw – Geen Wlz of WMO</w:t>
            </w:r>
          </w:p>
          <w:p>
            <w:pPr>
              <w:spacing w:before="0" w:after="60"/>
              <w:ind w:left="170"/>
            </w:pPr>
            <w:r>
              <w:rPr>
                <w:color w:val="3A3A3A"/>
                <w:sz w:val="19"/>
              </w:rPr>
              <w:t>De doorbraakmiddelen zijn uitsluitend bestemd voor zorg die valt onder de Zorgverzekeringswet (Zvw). Zorg die valt onder de Wet langdurige zorg (Wlz) of de Wet maatschappelijke ondersteuning (WMO) komt NIET in aanmerking. Controleer per toepassing of de declaratie structureel via de Zvw loopt.</w:t>
            </w:r>
          </w:p>
          <w:p>
            <w:pPr>
              <w:spacing w:before="0" w:after="20"/>
              <w:ind w:left="283" w:hanging="227"/>
            </w:pPr>
            <w:r>
              <w:rPr>
                <w:b/>
                <w:i w:val="0"/>
                <w:color w:val="004787"/>
                <w:sz w:val="18"/>
              </w:rPr>
              <w:t xml:space="preserve">→  </w:t>
            </w:r>
            <w:r>
              <w:rPr>
                <w:b w:val="0"/>
                <w:i w:val="0"/>
                <w:color w:val="3A3A3A"/>
                <w:sz w:val="18"/>
              </w:rPr>
              <w:t>Zvw-gefinancierde zorg: MSZ, GGZ, huisartsenzorg, VVT (thuiszorg via Zvw)</w:t>
            </w:r>
          </w:p>
          <w:p>
            <w:pPr>
              <w:spacing w:before="0" w:after="20"/>
              <w:ind w:left="283" w:hanging="227"/>
            </w:pPr>
            <w:r>
              <w:rPr>
                <w:b/>
                <w:i w:val="0"/>
                <w:color w:val="004787"/>
                <w:sz w:val="18"/>
              </w:rPr>
              <w:t xml:space="preserve">→  </w:t>
            </w:r>
            <w:r>
              <w:rPr>
                <w:b w:val="0"/>
                <w:i w:val="0"/>
                <w:color w:val="3A3A3A"/>
                <w:sz w:val="18"/>
              </w:rPr>
              <w:t>Wlz: verpleeghuiszorg, volledig pakket thuis (VPT) → NIET toegestaan</w:t>
            </w:r>
          </w:p>
          <w:p>
            <w:pPr>
              <w:spacing w:before="0" w:after="20"/>
              <w:ind w:left="283" w:hanging="227"/>
            </w:pPr>
            <w:r>
              <w:rPr>
                <w:b/>
                <w:i w:val="0"/>
                <w:color w:val="004787"/>
                <w:sz w:val="18"/>
              </w:rPr>
              <w:t xml:space="preserve">→  </w:t>
            </w:r>
            <w:r>
              <w:rPr>
                <w:b w:val="0"/>
                <w:i w:val="0"/>
                <w:color w:val="3A3A3A"/>
                <w:sz w:val="18"/>
              </w:rPr>
              <w:t>WMO: huishoudelijke hulp, begeleiding, ondersteuning → NIET toegestaan</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177FBA"/>
            <w:tcBorders>
              <w:top w:val="nil"/>
              <w:left w:val="nil"/>
              <w:bottom w:val="nil"/>
              <w:right w:val="nil"/>
              <w:insideH w:val="nil"/>
              <w:insideV w:val="nil"/>
            </w:tcBorders>
          </w:tcPr>
          <w:p>
            <w:pPr>
              <w:spacing w:before="160" w:after="160"/>
              <w:jc w:val="center"/>
            </w:pPr>
            <w:r>
              <w:rPr>
                <w:b/>
                <w:i w:val="0"/>
                <w:color w:val="FFFFFF"/>
                <w:sz w:val="36"/>
              </w:rPr>
              <w:t>2</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177FBA"/>
                <w:sz w:val="21"/>
              </w:rPr>
              <w:t>Additioneel – Geen vervanging bestaande budgetten</w:t>
            </w:r>
          </w:p>
          <w:p>
            <w:pPr>
              <w:spacing w:before="0" w:after="60"/>
              <w:ind w:left="170"/>
            </w:pPr>
            <w:r>
              <w:rPr>
                <w:color w:val="3A3A3A"/>
                <w:sz w:val="19"/>
              </w:rPr>
              <w:t>De doorbraakmiddelen zijn additioneel en mogen NIET worden gebruikt ter vervanging van reeds bestaande (contractuele) budgetten of subsidies. Het gaat om extra impuls boven op de reguliere zorgfinanciering. Tevens mogen gemeentelijke budgetten niet worden vervangen.</w:t>
            </w:r>
          </w:p>
          <w:p>
            <w:pPr>
              <w:spacing w:before="0" w:after="20"/>
              <w:ind w:left="283" w:hanging="227"/>
            </w:pPr>
            <w:r>
              <w:rPr>
                <w:b/>
                <w:i w:val="0"/>
                <w:color w:val="177FBA"/>
                <w:sz w:val="18"/>
              </w:rPr>
              <w:t xml:space="preserve">→  </w:t>
            </w:r>
            <w:r>
              <w:rPr>
                <w:b w:val="0"/>
                <w:i w:val="0"/>
                <w:color w:val="3A3A3A"/>
                <w:sz w:val="18"/>
              </w:rPr>
              <w:t>Controleer of de activiteit al gefinancierd wordt via enig ander contract of subsidie</w:t>
            </w:r>
          </w:p>
          <w:p>
            <w:pPr>
              <w:spacing w:before="0" w:after="20"/>
              <w:ind w:left="283" w:hanging="227"/>
            </w:pPr>
            <w:r>
              <w:rPr>
                <w:b/>
                <w:i w:val="0"/>
                <w:color w:val="177FBA"/>
                <w:sz w:val="18"/>
              </w:rPr>
              <w:t xml:space="preserve">→  </w:t>
            </w:r>
            <w:r>
              <w:rPr>
                <w:b w:val="0"/>
                <w:i w:val="0"/>
                <w:color w:val="3A3A3A"/>
                <w:sz w:val="18"/>
              </w:rPr>
              <w:t>De aanvraag mag niet leiden tot vermindering van bestaande reguliere financiering</w:t>
            </w:r>
          </w:p>
          <w:p>
            <w:pPr>
              <w:spacing w:before="0" w:after="20"/>
              <w:ind w:left="283" w:hanging="227"/>
            </w:pPr>
            <w:r>
              <w:rPr>
                <w:b/>
                <w:i w:val="0"/>
                <w:color w:val="177FBA"/>
                <w:sz w:val="18"/>
              </w:rPr>
              <w:t xml:space="preserve">→  </w:t>
            </w:r>
            <w:r>
              <w:rPr>
                <w:b w:val="0"/>
                <w:i w:val="0"/>
                <w:color w:val="3A3A3A"/>
                <w:sz w:val="18"/>
              </w:rPr>
              <w:t>Gemeenten mogen niet de AZWA-middelen inzetten als dekking voor bezuinigingen</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1E7E34"/>
            <w:tcBorders>
              <w:top w:val="nil"/>
              <w:left w:val="nil"/>
              <w:bottom w:val="nil"/>
              <w:right w:val="nil"/>
              <w:insideH w:val="nil"/>
              <w:insideV w:val="nil"/>
            </w:tcBorders>
          </w:tcPr>
          <w:p>
            <w:pPr>
              <w:spacing w:before="160" w:after="160"/>
              <w:jc w:val="center"/>
            </w:pPr>
            <w:r>
              <w:rPr>
                <w:b/>
                <w:i w:val="0"/>
                <w:color w:val="FFFFFF"/>
                <w:sz w:val="36"/>
              </w:rPr>
              <w:t>3</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1E7E34"/>
                <w:sz w:val="21"/>
              </w:rPr>
              <w:t>Bewezen toepassingen – Geen pilots</w:t>
            </w:r>
          </w:p>
          <w:p>
            <w:pPr>
              <w:spacing w:before="0" w:after="60"/>
              <w:ind w:left="170"/>
            </w:pPr>
            <w:r>
              <w:rPr>
                <w:color w:val="3A3A3A"/>
                <w:sz w:val="19"/>
              </w:rPr>
              <w:t>Alleen toepassingen die al bewezen zijn via pilots, wetenschappelijk onderzoek of breed gedragen praktijkervaring komen in aanmerking. Het modelplan heeft een bewijs van effectiviteit nodig. De middelen zijn bedoeld voor opschaling, niet voor innovatie-experimenten.</w:t>
            </w:r>
          </w:p>
          <w:p>
            <w:pPr>
              <w:spacing w:before="0" w:after="20"/>
              <w:ind w:left="283" w:hanging="227"/>
            </w:pPr>
            <w:r>
              <w:rPr>
                <w:b/>
                <w:i w:val="0"/>
                <w:color w:val="1E7E34"/>
                <w:sz w:val="18"/>
              </w:rPr>
              <w:t xml:space="preserve">→  </w:t>
            </w:r>
            <w:r>
              <w:rPr>
                <w:b w:val="0"/>
                <w:i w:val="0"/>
                <w:color w:val="3A3A3A"/>
                <w:sz w:val="18"/>
              </w:rPr>
              <w:t>Toon aan met data: effectiviteitsstudie, Nivel-rapport, Digizo.nu-registratie of eigen pilot</w:t>
            </w:r>
          </w:p>
          <w:p>
            <w:pPr>
              <w:spacing w:before="0" w:after="20"/>
              <w:ind w:left="283" w:hanging="227"/>
            </w:pPr>
            <w:r>
              <w:rPr>
                <w:b/>
                <w:i w:val="0"/>
                <w:color w:val="1E7E34"/>
                <w:sz w:val="18"/>
              </w:rPr>
              <w:t xml:space="preserve">→  </w:t>
            </w:r>
            <w:r>
              <w:rPr>
                <w:b w:val="0"/>
                <w:i w:val="0"/>
                <w:color w:val="3A3A3A"/>
                <w:sz w:val="18"/>
              </w:rPr>
              <w:t>Verwijs naar landelijk erkende bronnen (ZonMw, Nivel, NVZ, Actiz)</w:t>
            </w:r>
          </w:p>
          <w:p>
            <w:pPr>
              <w:spacing w:before="0" w:after="20"/>
              <w:ind w:left="283" w:hanging="227"/>
            </w:pPr>
            <w:r>
              <w:rPr>
                <w:b/>
                <w:i w:val="0"/>
                <w:color w:val="1E7E34"/>
                <w:sz w:val="18"/>
              </w:rPr>
              <w:t xml:space="preserve">→  </w:t>
            </w:r>
            <w:r>
              <w:rPr>
                <w:b w:val="0"/>
                <w:i w:val="0"/>
                <w:color w:val="3A3A3A"/>
                <w:sz w:val="18"/>
              </w:rPr>
              <w:t>Geef aan bij hoeveel zorgorganisaties de toepassing al succesvol is ingevoerd</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D45600"/>
            <w:tcBorders>
              <w:top w:val="nil"/>
              <w:left w:val="nil"/>
              <w:bottom w:val="nil"/>
              <w:right w:val="nil"/>
              <w:insideH w:val="nil"/>
              <w:insideV w:val="nil"/>
            </w:tcBorders>
          </w:tcPr>
          <w:p>
            <w:pPr>
              <w:spacing w:before="160" w:after="160"/>
              <w:jc w:val="center"/>
            </w:pPr>
            <w:r>
              <w:rPr>
                <w:b/>
                <w:i w:val="0"/>
                <w:color w:val="FFFFFF"/>
                <w:sz w:val="36"/>
              </w:rPr>
              <w:t>4</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D45600"/>
                <w:sz w:val="21"/>
              </w:rPr>
              <w:t>Aantoonbare arbeidsbesparing als kerncriterium</w:t>
            </w:r>
          </w:p>
          <w:p>
            <w:pPr>
              <w:spacing w:before="0" w:after="60"/>
              <w:ind w:left="170"/>
            </w:pPr>
            <w:r>
              <w:rPr>
                <w:color w:val="3A3A3A"/>
                <w:sz w:val="19"/>
              </w:rPr>
              <w:t>De kern van het modelplan is arbeidsmarktontlasting: iedere aanvraag moet aantonen dat de toepassing leidt tot een meetbare besparing in uren of FTE. Dit is de primaire KPI waarmee de effectiviteit van de doorbraakmiddelen wordt gemeten en verantwoord naar de Tweede Kamer.</w:t>
            </w:r>
          </w:p>
          <w:p>
            <w:pPr>
              <w:spacing w:before="0" w:after="20"/>
              <w:ind w:left="283" w:hanging="227"/>
            </w:pPr>
            <w:r>
              <w:rPr>
                <w:b/>
                <w:i w:val="0"/>
                <w:color w:val="D45600"/>
                <w:sz w:val="18"/>
              </w:rPr>
              <w:t xml:space="preserve">→  </w:t>
            </w:r>
            <w:r>
              <w:rPr>
                <w:b w:val="0"/>
                <w:i w:val="0"/>
                <w:color w:val="3A3A3A"/>
                <w:sz w:val="18"/>
              </w:rPr>
              <w:t>Maak een nulmeting vóór implementatie (hoeveel uur/week besteedt de doelgroep aan de te vervangen taak?)</w:t>
            </w:r>
          </w:p>
          <w:p>
            <w:pPr>
              <w:spacing w:before="0" w:after="20"/>
              <w:ind w:left="283" w:hanging="227"/>
            </w:pPr>
            <w:r>
              <w:rPr>
                <w:b/>
                <w:i w:val="0"/>
                <w:color w:val="D45600"/>
                <w:sz w:val="18"/>
              </w:rPr>
              <w:t xml:space="preserve">→  </w:t>
            </w:r>
            <w:r>
              <w:rPr>
                <w:b w:val="0"/>
                <w:i w:val="0"/>
                <w:color w:val="3A3A3A"/>
                <w:sz w:val="18"/>
              </w:rPr>
              <w:t>Definieer vooraf de meetmethode en frequentie van meting</w:t>
            </w:r>
          </w:p>
          <w:p>
            <w:pPr>
              <w:spacing w:before="0" w:after="20"/>
              <w:ind w:left="283" w:hanging="227"/>
            </w:pPr>
            <w:r>
              <w:rPr>
                <w:b/>
                <w:i w:val="0"/>
                <w:color w:val="D45600"/>
                <w:sz w:val="18"/>
              </w:rPr>
              <w:t xml:space="preserve">→  </w:t>
            </w:r>
            <w:r>
              <w:rPr>
                <w:b w:val="0"/>
                <w:i w:val="0"/>
                <w:color w:val="3A3A3A"/>
                <w:sz w:val="18"/>
              </w:rPr>
              <w:t>Rapporteer na 6, 12 en 24 maanden de gerealiseerde arbeidsbesparing in FTE of uren/week</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5A2D91"/>
            <w:tcBorders>
              <w:top w:val="nil"/>
              <w:left w:val="nil"/>
              <w:bottom w:val="nil"/>
              <w:right w:val="nil"/>
              <w:insideH w:val="nil"/>
              <w:insideV w:val="nil"/>
            </w:tcBorders>
          </w:tcPr>
          <w:p>
            <w:pPr>
              <w:spacing w:before="160" w:after="160"/>
              <w:jc w:val="center"/>
            </w:pPr>
            <w:r>
              <w:rPr>
                <w:b/>
                <w:i w:val="0"/>
                <w:color w:val="FFFFFF"/>
                <w:sz w:val="36"/>
              </w:rPr>
              <w:t>5</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5A2D91"/>
                <w:sz w:val="21"/>
              </w:rPr>
              <w:t>Één indienmoment – Geen first-come-first-served</w:t>
            </w:r>
          </w:p>
          <w:p>
            <w:pPr>
              <w:spacing w:before="0" w:after="60"/>
              <w:ind w:left="170"/>
            </w:pPr>
            <w:r>
              <w:rPr>
                <w:color w:val="3A3A3A"/>
                <w:sz w:val="19"/>
              </w:rPr>
              <w:t>Er is precies één indienmoment: van 1 december 2026 tot en met 15 januari 2027. Alle aanvragen die binnen deze periode binnenkomen worden gelijkwaardig behandeld. Er is geen voordeel aan vroeg indienen — volledigheid telt.</w:t>
            </w:r>
          </w:p>
          <w:p>
            <w:pPr>
              <w:spacing w:before="0" w:after="20"/>
              <w:ind w:left="283" w:hanging="227"/>
            </w:pPr>
            <w:r>
              <w:rPr>
                <w:b/>
                <w:i w:val="0"/>
                <w:color w:val="5A2D91"/>
                <w:sz w:val="18"/>
              </w:rPr>
              <w:t xml:space="preserve">→  </w:t>
            </w:r>
            <w:r>
              <w:rPr>
                <w:b w:val="0"/>
                <w:i w:val="0"/>
                <w:color w:val="3A3A3A"/>
                <w:sz w:val="18"/>
              </w:rPr>
              <w:t>Dien in tussen 1 dec 2026 en 15 jan 2027</w:t>
            </w:r>
          </w:p>
          <w:p>
            <w:pPr>
              <w:spacing w:before="0" w:after="20"/>
              <w:ind w:left="283" w:hanging="227"/>
            </w:pPr>
            <w:r>
              <w:rPr>
                <w:b/>
                <w:i w:val="0"/>
                <w:color w:val="5A2D91"/>
                <w:sz w:val="18"/>
              </w:rPr>
              <w:t xml:space="preserve">→  </w:t>
            </w:r>
            <w:r>
              <w:rPr>
                <w:b w:val="0"/>
                <w:i w:val="0"/>
                <w:color w:val="3A3A3A"/>
                <w:sz w:val="18"/>
              </w:rPr>
              <w:t>Een onvolledige aanvraag op dag 1 weegt zwaarder dan een volledige aanvraag op dag 30</w:t>
            </w:r>
          </w:p>
          <w:p>
            <w:pPr>
              <w:spacing w:before="0" w:after="20"/>
              <w:ind w:left="283" w:hanging="227"/>
            </w:pPr>
            <w:r>
              <w:rPr>
                <w:b/>
                <w:i w:val="0"/>
                <w:color w:val="5A2D91"/>
                <w:sz w:val="18"/>
              </w:rPr>
              <w:t xml:space="preserve">→  </w:t>
            </w:r>
            <w:r>
              <w:rPr>
                <w:b w:val="0"/>
                <w:i w:val="0"/>
                <w:color w:val="3A3A3A"/>
                <w:sz w:val="18"/>
              </w:rPr>
              <w:t>Na 15 januari 2027 worden geen aanvragen meer geaccepteerd</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004787"/>
            <w:tcBorders>
              <w:top w:val="nil"/>
              <w:left w:val="nil"/>
              <w:bottom w:val="nil"/>
              <w:right w:val="nil"/>
              <w:insideH w:val="nil"/>
              <w:insideV w:val="nil"/>
            </w:tcBorders>
          </w:tcPr>
          <w:p>
            <w:pPr>
              <w:spacing w:before="160" w:after="160"/>
              <w:jc w:val="center"/>
            </w:pPr>
            <w:r>
              <w:rPr>
                <w:b/>
                <w:i w:val="0"/>
                <w:color w:val="FFFFFF"/>
                <w:sz w:val="36"/>
              </w:rPr>
              <w:t>6</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004787"/>
                <w:sz w:val="21"/>
              </w:rPr>
              <w:t>Betaling per mijlpaal – Geen voorschot</w:t>
            </w:r>
          </w:p>
          <w:p>
            <w:pPr>
              <w:spacing w:before="0" w:after="60"/>
              <w:ind w:left="170"/>
            </w:pPr>
            <w:r>
              <w:rPr>
                <w:color w:val="3A3A3A"/>
                <w:sz w:val="19"/>
              </w:rPr>
              <w:t>De uitbetaling van de doorbraakmiddelen vindt uitsluitend plaats op het moment dat een vooraf vastgestelde mijlpaal is behaald en geverifieerd. Er is geen voorfinanciering of subsidie-voorschot. Zorgorganisaties moeten de implementatiekosten initieel zelf voorfinancieren.</w:t>
            </w:r>
          </w:p>
          <w:p>
            <w:pPr>
              <w:spacing w:before="0" w:after="20"/>
              <w:ind w:left="283" w:hanging="227"/>
            </w:pPr>
            <w:r>
              <w:rPr>
                <w:b/>
                <w:i w:val="0"/>
                <w:color w:val="004787"/>
                <w:sz w:val="18"/>
              </w:rPr>
              <w:t xml:space="preserve">→  </w:t>
            </w:r>
            <w:r>
              <w:rPr>
                <w:b w:val="0"/>
                <w:i w:val="0"/>
                <w:color w:val="3A3A3A"/>
                <w:sz w:val="18"/>
              </w:rPr>
              <w:t>Mijlpalen zijn per modelplan gedefinieerd (zie tabellen per modelplan in dit document)</w:t>
            </w:r>
          </w:p>
          <w:p>
            <w:pPr>
              <w:spacing w:before="0" w:after="20"/>
              <w:ind w:left="283" w:hanging="227"/>
            </w:pPr>
            <w:r>
              <w:rPr>
                <w:b/>
                <w:i w:val="0"/>
                <w:color w:val="004787"/>
                <w:sz w:val="18"/>
              </w:rPr>
              <w:t xml:space="preserve">→  </w:t>
            </w:r>
            <w:r>
              <w:rPr>
                <w:b w:val="0"/>
                <w:i w:val="0"/>
                <w:color w:val="3A3A3A"/>
                <w:sz w:val="18"/>
              </w:rPr>
              <w:t>Verificatie door de zorgverzekeraar — soms inclusief een audit of site visit</w:t>
            </w:r>
          </w:p>
          <w:p>
            <w:pPr>
              <w:spacing w:before="0" w:after="20"/>
              <w:ind w:left="283" w:hanging="227"/>
            </w:pPr>
            <w:r>
              <w:rPr>
                <w:b/>
                <w:i w:val="0"/>
                <w:color w:val="004787"/>
                <w:sz w:val="18"/>
              </w:rPr>
              <w:t xml:space="preserve">→  </w:t>
            </w:r>
            <w:r>
              <w:rPr>
                <w:b w:val="0"/>
                <w:i w:val="0"/>
                <w:color w:val="3A3A3A"/>
                <w:sz w:val="18"/>
              </w:rPr>
              <w:t>Niet-gehaalde mijlpalen leiden NIET tot uitbetaling — maar ook niet tot terugvordering van eerdere mijlpalen</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177FBA"/>
            <w:tcBorders>
              <w:top w:val="nil"/>
              <w:left w:val="nil"/>
              <w:bottom w:val="nil"/>
              <w:right w:val="nil"/>
              <w:insideH w:val="nil"/>
              <w:insideV w:val="nil"/>
            </w:tcBorders>
          </w:tcPr>
          <w:p>
            <w:pPr>
              <w:spacing w:before="160" w:after="160"/>
              <w:jc w:val="center"/>
            </w:pPr>
            <w:r>
              <w:rPr>
                <w:b/>
                <w:i w:val="0"/>
                <w:color w:val="FFFFFF"/>
                <w:sz w:val="36"/>
              </w:rPr>
              <w:t>7</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177FBA"/>
                <w:sz w:val="21"/>
              </w:rPr>
              <w:t>Standaardbedragen per modelplan</w:t>
            </w:r>
          </w:p>
          <w:p>
            <w:pPr>
              <w:spacing w:before="0" w:after="60"/>
              <w:ind w:left="170"/>
            </w:pPr>
            <w:r>
              <w:rPr>
                <w:color w:val="3A3A3A"/>
                <w:sz w:val="19"/>
              </w:rPr>
              <w:t>Per modelplan zijn vaste standaardbedragen bepaald. U hoeft geen gedetailleerde kostenbegroting op te stellen of offertes te overleggen. Het standaardbedrag is een normbedrag dat de aanvraag vereenvoudigt en administratieve lasten beperkt.</w:t>
            </w:r>
          </w:p>
          <w:p>
            <w:pPr>
              <w:spacing w:before="0" w:after="20"/>
              <w:ind w:left="283" w:hanging="227"/>
            </w:pPr>
            <w:r>
              <w:rPr>
                <w:b/>
                <w:i w:val="0"/>
                <w:color w:val="177FBA"/>
                <w:sz w:val="18"/>
              </w:rPr>
              <w:t xml:space="preserve">→  </w:t>
            </w:r>
            <w:r>
              <w:rPr>
                <w:b w:val="0"/>
                <w:i w:val="0"/>
                <w:color w:val="3A3A3A"/>
                <w:sz w:val="18"/>
              </w:rPr>
              <w:t>Vraag het exacte standaardbedrag voor uw modelplan op bij uw zorgverzekeraar of via zorgakkoorden.nl</w:t>
            </w:r>
          </w:p>
          <w:p>
            <w:pPr>
              <w:spacing w:before="0" w:after="20"/>
              <w:ind w:left="283" w:hanging="227"/>
            </w:pPr>
            <w:r>
              <w:rPr>
                <w:b/>
                <w:i w:val="0"/>
                <w:color w:val="177FBA"/>
                <w:sz w:val="18"/>
              </w:rPr>
              <w:t xml:space="preserve">→  </w:t>
            </w:r>
            <w:r>
              <w:rPr>
                <w:b w:val="0"/>
                <w:i w:val="0"/>
                <w:color w:val="3A3A3A"/>
                <w:sz w:val="18"/>
              </w:rPr>
              <w:t>U mag het standaardbedrag alleen inzetten voor kosten die vallen binnen het modelplan</w:t>
            </w:r>
          </w:p>
          <w:p>
            <w:pPr>
              <w:spacing w:before="0" w:after="20"/>
              <w:ind w:left="283" w:hanging="227"/>
            </w:pPr>
            <w:r>
              <w:rPr>
                <w:b/>
                <w:i w:val="0"/>
                <w:color w:val="177FBA"/>
                <w:sz w:val="18"/>
              </w:rPr>
              <w:t xml:space="preserve">→  </w:t>
            </w:r>
            <w:r>
              <w:rPr>
                <w:b w:val="0"/>
                <w:i w:val="0"/>
                <w:color w:val="3A3A3A"/>
                <w:sz w:val="18"/>
              </w:rPr>
              <w:t>Overschrijding van het standaardbedrag is voor eigen rekening</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1E7E34"/>
            <w:tcBorders>
              <w:top w:val="nil"/>
              <w:left w:val="nil"/>
              <w:bottom w:val="nil"/>
              <w:right w:val="nil"/>
              <w:insideH w:val="nil"/>
              <w:insideV w:val="nil"/>
            </w:tcBorders>
          </w:tcPr>
          <w:p>
            <w:pPr>
              <w:spacing w:before="160" w:after="160"/>
              <w:jc w:val="center"/>
            </w:pPr>
            <w:r>
              <w:rPr>
                <w:b/>
                <w:i w:val="0"/>
                <w:color w:val="FFFFFF"/>
                <w:sz w:val="36"/>
              </w:rPr>
              <w:t>8</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1E7E34"/>
                <w:sz w:val="21"/>
              </w:rPr>
              <w:t>Aanvraag via de dominante zorgverzekeraar</w:t>
            </w:r>
          </w:p>
          <w:p>
            <w:pPr>
              <w:spacing w:before="0" w:after="60"/>
              <w:ind w:left="170"/>
            </w:pPr>
            <w:r>
              <w:rPr>
                <w:color w:val="3A3A3A"/>
                <w:sz w:val="19"/>
              </w:rPr>
              <w:t>U dient uw aanvraag in bij uw dominante (marktleidende) zorgverzekeraar in uw regio. Dit is de verzekeraar met het grootste marktaandeel in uw zorgorganisatie of praktijk. De verzekeraar toetst of uw aanvraag past binnen het modelplan en of u voldoet aan de criteria.</w:t>
            </w:r>
          </w:p>
          <w:p>
            <w:pPr>
              <w:spacing w:before="0" w:after="20"/>
              <w:ind w:left="283" w:hanging="227"/>
            </w:pPr>
            <w:r>
              <w:rPr>
                <w:b/>
                <w:i w:val="0"/>
                <w:color w:val="1E7E34"/>
                <w:sz w:val="18"/>
              </w:rPr>
              <w:t xml:space="preserve">→  </w:t>
            </w:r>
            <w:r>
              <w:rPr>
                <w:b w:val="0"/>
                <w:i w:val="0"/>
                <w:color w:val="3A3A3A"/>
                <w:sz w:val="18"/>
              </w:rPr>
              <w:t>Identificeer uw marktleidende verzekeraar (meestal Zilveren Kruis, CZ, VGZ of Menzis per regio)</w:t>
            </w:r>
          </w:p>
          <w:p>
            <w:pPr>
              <w:spacing w:before="0" w:after="20"/>
              <w:ind w:left="283" w:hanging="227"/>
            </w:pPr>
            <w:r>
              <w:rPr>
                <w:b/>
                <w:i w:val="0"/>
                <w:color w:val="1E7E34"/>
                <w:sz w:val="18"/>
              </w:rPr>
              <w:t xml:space="preserve">→  </w:t>
            </w:r>
            <w:r>
              <w:rPr>
                <w:b w:val="0"/>
                <w:i w:val="0"/>
                <w:color w:val="3A3A3A"/>
                <w:sz w:val="18"/>
              </w:rPr>
              <w:t>Maak vóór 1 december 2026 een oriëntatiegesprek voor inhoudelijke afstemming</w:t>
            </w:r>
          </w:p>
          <w:p>
            <w:pPr>
              <w:spacing w:before="0" w:after="20"/>
              <w:ind w:left="283" w:hanging="227"/>
            </w:pPr>
            <w:r>
              <w:rPr>
                <w:b/>
                <w:i w:val="0"/>
                <w:color w:val="1E7E34"/>
                <w:sz w:val="18"/>
              </w:rPr>
              <w:t xml:space="preserve">→  </w:t>
            </w:r>
            <w:r>
              <w:rPr>
                <w:b w:val="0"/>
                <w:i w:val="0"/>
                <w:color w:val="3A3A3A"/>
                <w:sz w:val="18"/>
              </w:rPr>
              <w:t>Andere verzekeraars sluiten zich aan bij het akkoord van de dominante verzekeraar</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D45600"/>
            <w:tcBorders>
              <w:top w:val="nil"/>
              <w:left w:val="nil"/>
              <w:bottom w:val="nil"/>
              <w:right w:val="nil"/>
              <w:insideH w:val="nil"/>
              <w:insideV w:val="nil"/>
            </w:tcBorders>
          </w:tcPr>
          <w:p>
            <w:pPr>
              <w:spacing w:before="160" w:after="160"/>
              <w:jc w:val="center"/>
            </w:pPr>
            <w:r>
              <w:rPr>
                <w:b/>
                <w:i w:val="0"/>
                <w:color w:val="FFFFFF"/>
                <w:sz w:val="36"/>
              </w:rPr>
              <w:t>9</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D45600"/>
                <w:sz w:val="21"/>
              </w:rPr>
              <w:t>Regionale afstemming waar vereist</w:t>
            </w:r>
          </w:p>
          <w:p>
            <w:pPr>
              <w:spacing w:before="0" w:after="60"/>
              <w:ind w:left="170"/>
            </w:pPr>
            <w:r>
              <w:rPr>
                <w:color w:val="3A3A3A"/>
                <w:sz w:val="19"/>
              </w:rPr>
              <w:t>Voor sommige modelplannen (met name digitale triage en hybride zorgpaden) is regionale afstemming een harde vereiste. De toepassing moet passen binnen het regionaal digitaal zorgbeleid en de samenwerking met andere zorgaanbieders moet formeel zijn vastgelegd.</w:t>
            </w:r>
          </w:p>
          <w:p>
            <w:pPr>
              <w:spacing w:before="0" w:after="20"/>
              <w:ind w:left="283" w:hanging="227"/>
            </w:pPr>
            <w:r>
              <w:rPr>
                <w:b/>
                <w:i w:val="0"/>
                <w:color w:val="D45600"/>
                <w:sz w:val="18"/>
              </w:rPr>
              <w:t xml:space="preserve">→  </w:t>
            </w:r>
            <w:r>
              <w:rPr>
                <w:b w:val="0"/>
                <w:i w:val="0"/>
                <w:color w:val="3A3A3A"/>
                <w:sz w:val="18"/>
              </w:rPr>
              <w:t>Check of uw regio een regionaal digitaliseringsbeleid heeft (ROS, LHV-regio, ROAZ)</w:t>
            </w:r>
          </w:p>
          <w:p>
            <w:pPr>
              <w:spacing w:before="0" w:after="20"/>
              <w:ind w:left="283" w:hanging="227"/>
            </w:pPr>
            <w:r>
              <w:rPr>
                <w:b/>
                <w:i w:val="0"/>
                <w:color w:val="D45600"/>
                <w:sz w:val="18"/>
              </w:rPr>
              <w:t xml:space="preserve">→  </w:t>
            </w:r>
            <w:r>
              <w:rPr>
                <w:b w:val="0"/>
                <w:i w:val="0"/>
                <w:color w:val="3A3A3A"/>
                <w:sz w:val="18"/>
              </w:rPr>
              <w:t>Stem af met uw netwerk: zijn er andere aanbieders die hetzelfde platform gebruiken?</w:t>
            </w:r>
          </w:p>
          <w:p>
            <w:pPr>
              <w:spacing w:before="0" w:after="20"/>
              <w:ind w:left="283" w:hanging="227"/>
            </w:pPr>
            <w:r>
              <w:rPr>
                <w:b/>
                <w:i w:val="0"/>
                <w:color w:val="D45600"/>
                <w:sz w:val="18"/>
              </w:rPr>
              <w:t xml:space="preserve">→  </w:t>
            </w:r>
            <w:r>
              <w:rPr>
                <w:b w:val="0"/>
                <w:i w:val="0"/>
                <w:color w:val="3A3A3A"/>
                <w:sz w:val="18"/>
              </w:rPr>
              <w:t>Leg samenwerking vast in een samenwerkingsovereenkomst of regiocontract</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5A2D91"/>
            <w:tcBorders>
              <w:top w:val="nil"/>
              <w:left w:val="nil"/>
              <w:bottom w:val="nil"/>
              <w:right w:val="nil"/>
              <w:insideH w:val="nil"/>
              <w:insideV w:val="nil"/>
            </w:tcBorders>
          </w:tcPr>
          <w:p>
            <w:pPr>
              <w:spacing w:before="160" w:after="160"/>
              <w:jc w:val="center"/>
            </w:pPr>
            <w:r>
              <w:rPr>
                <w:b/>
                <w:i w:val="0"/>
                <w:color w:val="FFFFFF"/>
                <w:sz w:val="36"/>
              </w:rPr>
              <w:t>10</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5A2D91"/>
                <w:sz w:val="21"/>
              </w:rPr>
              <w:t>Privacy en certificering als voorwaarden</w:t>
            </w:r>
          </w:p>
          <w:p>
            <w:pPr>
              <w:spacing w:before="0" w:after="60"/>
              <w:ind w:left="170"/>
            </w:pPr>
            <w:r>
              <w:rPr>
                <w:color w:val="3A3A3A"/>
                <w:sz w:val="19"/>
              </w:rPr>
              <w:t>Alle ICT-toepassingen en hulpmiddelen moeten voldoen aan de AVG (Algemene Verordening Gegevensbescherming). Voor AI-tools is aanvullend een DPIA (Data Protection Impact Assessment) verplicht. Software moet op Europese servers draaien. Hulpmiddelen moeten CE-gecertificeerd zijn.</w:t>
            </w:r>
          </w:p>
          <w:p>
            <w:pPr>
              <w:spacing w:before="0" w:after="20"/>
              <w:ind w:left="283" w:hanging="227"/>
            </w:pPr>
            <w:r>
              <w:rPr>
                <w:b/>
                <w:i w:val="0"/>
                <w:color w:val="5A2D91"/>
                <w:sz w:val="18"/>
              </w:rPr>
              <w:t xml:space="preserve">→  </w:t>
            </w:r>
            <w:r>
              <w:rPr>
                <w:b w:val="0"/>
                <w:i w:val="0"/>
                <w:color w:val="3A3A3A"/>
                <w:sz w:val="18"/>
              </w:rPr>
              <w:t>Voer een DPIA uit voor alle AI- en datasystemen vóór de aanvraag</w:t>
            </w:r>
          </w:p>
          <w:p>
            <w:pPr>
              <w:spacing w:before="0" w:after="20"/>
              <w:ind w:left="283" w:hanging="227"/>
            </w:pPr>
            <w:r>
              <w:rPr>
                <w:b/>
                <w:i w:val="0"/>
                <w:color w:val="5A2D91"/>
                <w:sz w:val="18"/>
              </w:rPr>
              <w:t xml:space="preserve">→  </w:t>
            </w:r>
            <w:r>
              <w:rPr>
                <w:b w:val="0"/>
                <w:i w:val="0"/>
                <w:color w:val="3A3A3A"/>
                <w:sz w:val="18"/>
              </w:rPr>
              <w:t>Controleer of de leverancier een verwerkersovereenkomst (DPA) aanbiedt</w:t>
            </w:r>
          </w:p>
          <w:p>
            <w:pPr>
              <w:spacing w:before="0" w:after="20"/>
              <w:ind w:left="283" w:hanging="227"/>
            </w:pPr>
            <w:r>
              <w:rPr>
                <w:b/>
                <w:i w:val="0"/>
                <w:color w:val="5A2D91"/>
                <w:sz w:val="18"/>
              </w:rPr>
              <w:t xml:space="preserve">→  </w:t>
            </w:r>
            <w:r>
              <w:rPr>
                <w:b w:val="0"/>
                <w:i w:val="0"/>
                <w:color w:val="3A3A3A"/>
                <w:sz w:val="18"/>
              </w:rPr>
              <w:t>AI-tools voor zorgbeslissingen moeten voldoen aan de EU AI Act (hoog-risico categorie)</w:t>
            </w:r>
          </w:p>
          <w:p>
            <w:pPr>
              <w:spacing w:before="0" w:after="20"/>
              <w:ind w:left="283" w:hanging="227"/>
            </w:pPr>
            <w:r>
              <w:rPr>
                <w:b/>
                <w:i w:val="0"/>
                <w:color w:val="5A2D91"/>
                <w:sz w:val="18"/>
              </w:rPr>
              <w:t xml:space="preserve">→  </w:t>
            </w:r>
            <w:r>
              <w:rPr>
                <w:b w:val="0"/>
                <w:i w:val="0"/>
                <w:color w:val="3A3A3A"/>
                <w:sz w:val="18"/>
              </w:rPr>
              <w:t>Hulpmiddelen moeten CE-markering hebben — controleer de EU Medical Device Database</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680"/>
            <w:shd w:val="clear" w:color="auto" w:fill="004787"/>
            <w:tcBorders>
              <w:top w:val="nil"/>
              <w:left w:val="nil"/>
              <w:bottom w:val="nil"/>
              <w:right w:val="nil"/>
              <w:insideH w:val="nil"/>
              <w:insideV w:val="nil"/>
            </w:tcBorders>
          </w:tcPr>
          <w:p>
            <w:pPr>
              <w:spacing w:before="160" w:after="160"/>
              <w:jc w:val="center"/>
            </w:pPr>
            <w:r>
              <w:rPr>
                <w:b/>
                <w:i w:val="0"/>
                <w:color w:val="FFFFFF"/>
                <w:sz w:val="36"/>
              </w:rPr>
              <w:t>11</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004787"/>
                <w:sz w:val="21"/>
              </w:rPr>
              <w:t>Rapportage en terugvordering bij niet-nakoming</w:t>
            </w:r>
          </w:p>
          <w:p>
            <w:pPr>
              <w:spacing w:before="0" w:after="60"/>
              <w:ind w:left="170"/>
            </w:pPr>
            <w:r>
              <w:rPr>
                <w:color w:val="3A3A3A"/>
                <w:sz w:val="19"/>
              </w:rPr>
              <w:t>Zorgorganisaties zijn contractueel verplicht om te rapporteren over de gerealiseerde resultaten per mijlpaal. Bij het niet halen van een mijlpaal wordt de bijbehorende uitbetaling niet gedaan. Bij het niet nakomen van de rapportageverplichting of fraude volgt terugvordering.</w:t>
            </w:r>
          </w:p>
          <w:p>
            <w:pPr>
              <w:spacing w:before="0" w:after="20"/>
              <w:ind w:left="283" w:hanging="227"/>
            </w:pPr>
            <w:r>
              <w:rPr>
                <w:b/>
                <w:i w:val="0"/>
                <w:color w:val="004787"/>
                <w:sz w:val="18"/>
              </w:rPr>
              <w:t xml:space="preserve">→  </w:t>
            </w:r>
            <w:r>
              <w:rPr>
                <w:b w:val="0"/>
                <w:i w:val="0"/>
                <w:color w:val="3A3A3A"/>
                <w:sz w:val="18"/>
              </w:rPr>
              <w:t>Stel intern een projectverantwoordelijke aan voor monitoring en rapportage</w:t>
            </w:r>
          </w:p>
          <w:p>
            <w:pPr>
              <w:spacing w:before="0" w:after="20"/>
              <w:ind w:left="283" w:hanging="227"/>
            </w:pPr>
            <w:r>
              <w:rPr>
                <w:b/>
                <w:i w:val="0"/>
                <w:color w:val="004787"/>
                <w:sz w:val="18"/>
              </w:rPr>
              <w:t xml:space="preserve">→  </w:t>
            </w:r>
            <w:r>
              <w:rPr>
                <w:b w:val="0"/>
                <w:i w:val="0"/>
                <w:color w:val="3A3A3A"/>
                <w:sz w:val="18"/>
              </w:rPr>
              <w:t>Gebruik de KPI-formats die de zorgverzekeraar verstrekt bij toekenning</w:t>
            </w:r>
          </w:p>
          <w:p>
            <w:pPr>
              <w:spacing w:before="0" w:after="20"/>
              <w:ind w:left="283" w:hanging="227"/>
            </w:pPr>
            <w:r>
              <w:rPr>
                <w:b/>
                <w:i w:val="0"/>
                <w:color w:val="004787"/>
                <w:sz w:val="18"/>
              </w:rPr>
              <w:t xml:space="preserve">→  </w:t>
            </w:r>
            <w:r>
              <w:rPr>
                <w:b w:val="0"/>
                <w:i w:val="0"/>
                <w:color w:val="3A3A3A"/>
                <w:sz w:val="18"/>
              </w:rPr>
              <w:t>Bewaar alle documentatie minimaal 7 jaar voor controledoeleinden (accountantsverklaring mogelijk vereist)</w:t>
            </w:r>
          </w:p>
          <w:p>
            <w:pPr>
              <w:spacing w:after="80"/>
            </w:pPr>
          </w:p>
        </w:tc>
      </w:tr>
    </w:tbl>
    <w:p>
      <w:pPr>
        <w:spacing w:after="60"/>
      </w:pPr>
    </w:p>
    <w:p>
      <w:r>
        <w:br w:type="page"/>
      </w:r>
    </w:p>
    <w:p>
      <w:pPr>
        <w:spacing w:before="80" w:after="120"/>
      </w:pPr>
      <w:r>
        <w:rPr>
          <w:b/>
          <w:color w:val="004787"/>
          <w:sz w:val="30"/>
        </w:rPr>
        <w:t>◆  Aanvraagproces – Stap voor Stap met Aandachtspunten</w:t>
      </w:r>
    </w:p>
    <w:tbl>
      <w:tblPr>
        <w:tblW w:type="auto" w:w="0"/>
        <w:jc w:val="left"/>
        <w:tblLook w:firstColumn="1" w:firstRow="1" w:lastColumn="0" w:lastRow="0" w:noHBand="0" w:noVBand="1" w:val="04A0"/>
      </w:tblPr>
      <w:tblGrid>
        <w:gridCol w:w="4819"/>
        <w:gridCol w:w="4819"/>
      </w:tblGrid>
      <w:tr>
        <w:tc>
          <w:tcPr>
            <w:tcW w:type="dxa" w:w="1247"/>
            <w:shd w:val="clear" w:color="auto" w:fill="004787"/>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1</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004787"/>
                <w:sz w:val="22"/>
              </w:rPr>
              <w:t>Bepaal welk modelplan en welke sector</w:t>
            </w:r>
          </w:p>
          <w:p>
            <w:pPr>
              <w:spacing w:before="0" w:after="60"/>
              <w:ind w:left="170"/>
            </w:pPr>
            <w:r>
              <w:rPr>
                <w:color w:val="3A3A3A"/>
                <w:sz w:val="19"/>
              </w:rPr>
              <w:t>Analyseer uw zorgorganisatie: in welke sector actief (MSZ, VVT, GGZ, huisartsenzorg)? Welke bewezen toepassing wilt u opschalen? Elk modelplan heeft andere criteria en vereisten. U kunt in principe voor meerdere modelplannen tegelijk aanvragen indien u in meerdere sectoren actief bent.</w:t>
            </w:r>
          </w:p>
          <w:p>
            <w:pPr>
              <w:spacing w:before="0" w:after="20"/>
              <w:ind w:left="283" w:hanging="227"/>
            </w:pPr>
            <w:r>
              <w:rPr>
                <w:b/>
                <w:i w:val="0"/>
                <w:color w:val="004787"/>
                <w:sz w:val="18"/>
              </w:rPr>
              <w:t xml:space="preserve">▸  </w:t>
            </w:r>
            <w:r>
              <w:rPr>
                <w:b w:val="0"/>
                <w:i w:val="0"/>
                <w:color w:val="3A3A3A"/>
                <w:sz w:val="18"/>
              </w:rPr>
              <w:t>Raadpleeg de volledige modelplanteksten op zorgakkoorden.nl</w:t>
            </w:r>
          </w:p>
          <w:p>
            <w:pPr>
              <w:spacing w:before="0" w:after="20"/>
              <w:ind w:left="283" w:hanging="227"/>
            </w:pPr>
            <w:r>
              <w:rPr>
                <w:b/>
                <w:i w:val="0"/>
                <w:color w:val="004787"/>
                <w:sz w:val="18"/>
              </w:rPr>
              <w:t xml:space="preserve">▸  </w:t>
            </w:r>
            <w:r>
              <w:rPr>
                <w:b w:val="0"/>
                <w:i w:val="0"/>
                <w:color w:val="3A3A3A"/>
                <w:sz w:val="18"/>
              </w:rPr>
              <w:t>Bezoek een webinar of informatiesessie (gepland voor sept-nov 2026)</w:t>
            </w:r>
          </w:p>
          <w:p>
            <w:pPr>
              <w:spacing w:before="0" w:after="20"/>
              <w:ind w:left="283" w:hanging="227"/>
            </w:pPr>
            <w:r>
              <w:rPr>
                <w:b/>
                <w:i w:val="0"/>
                <w:color w:val="004787"/>
                <w:sz w:val="18"/>
              </w:rPr>
              <w:t xml:space="preserve">▸  </w:t>
            </w:r>
            <w:r>
              <w:rPr>
                <w:b w:val="0"/>
                <w:i w:val="0"/>
                <w:color w:val="3A3A3A"/>
                <w:sz w:val="18"/>
              </w:rPr>
              <w:t>Raadpleeg uw brancheorganisatie (ActiZ, NVZ, GGZ NL, LHV) voor sectorspecifiek advies</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1247"/>
            <w:shd w:val="clear" w:color="auto" w:fill="177FBA"/>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2</w:t>
            </w:r>
          </w:p>
        </w:tc>
        <w:tc>
          <w:tcPr>
            <w:tcW w:type="dxa" w:w="4819"/>
            <w:shd w:val="clear" w:color="auto" w:fill="FFFFFF"/>
            <w:tcBorders>
              <w:top w:val="nil"/>
              <w:left w:val="nil"/>
              <w:bottom w:val="nil"/>
              <w:right w:val="nil"/>
              <w:insideH w:val="nil"/>
              <w:insideV w:val="nil"/>
            </w:tcBorders>
          </w:tcPr>
          <w:p>
            <w:pPr>
              <w:spacing w:before="100" w:after="40"/>
              <w:ind w:left="170"/>
            </w:pPr>
            <w:r>
              <w:rPr>
                <w:b/>
                <w:i w:val="0"/>
                <w:color w:val="177FBA"/>
                <w:sz w:val="22"/>
              </w:rPr>
              <w:t>Toets de basisvereisten</w:t>
            </w:r>
          </w:p>
          <w:p>
            <w:pPr>
              <w:spacing w:before="0" w:after="60"/>
              <w:ind w:left="170"/>
            </w:pPr>
            <w:r>
              <w:rPr>
                <w:color w:val="3A3A3A"/>
                <w:sz w:val="19"/>
              </w:rPr>
              <w:t>Vóór u een aanvraag opstelt, moet u kunnen aantonen dat de toepassing voldoet aan de basisvereisten: Zvw-financiering, bewezen effectiviteit, privacy-compliance en aantoonbare arbeidsbesparingspotentieel.</w:t>
            </w:r>
          </w:p>
          <w:p>
            <w:pPr>
              <w:spacing w:before="0" w:after="20"/>
              <w:ind w:left="283" w:hanging="227"/>
            </w:pPr>
            <w:r>
              <w:rPr>
                <w:b/>
                <w:i w:val="0"/>
                <w:color w:val="177FBA"/>
                <w:sz w:val="18"/>
              </w:rPr>
              <w:t xml:space="preserve">▸  </w:t>
            </w:r>
            <w:r>
              <w:rPr>
                <w:b w:val="0"/>
                <w:i w:val="0"/>
                <w:color w:val="3A3A3A"/>
                <w:sz w:val="18"/>
              </w:rPr>
              <w:t>Vraag een DPIA aan als dat nog niet gedaan is (AI en dataverwerkende systemen)</w:t>
            </w:r>
          </w:p>
          <w:p>
            <w:pPr>
              <w:spacing w:before="0" w:after="20"/>
              <w:ind w:left="283" w:hanging="227"/>
            </w:pPr>
            <w:r>
              <w:rPr>
                <w:b/>
                <w:i w:val="0"/>
                <w:color w:val="177FBA"/>
                <w:sz w:val="18"/>
              </w:rPr>
              <w:t xml:space="preserve">▸  </w:t>
            </w:r>
            <w:r>
              <w:rPr>
                <w:b w:val="0"/>
                <w:i w:val="0"/>
                <w:color w:val="3A3A3A"/>
                <w:sz w:val="18"/>
              </w:rPr>
              <w:t>Controleer of de tool gecertificeerd is (Digizo.nu, CE-markering)</w:t>
            </w:r>
          </w:p>
          <w:p>
            <w:pPr>
              <w:spacing w:before="0" w:after="20"/>
              <w:ind w:left="283" w:hanging="227"/>
            </w:pPr>
            <w:r>
              <w:rPr>
                <w:b/>
                <w:i w:val="0"/>
                <w:color w:val="177FBA"/>
                <w:sz w:val="18"/>
              </w:rPr>
              <w:t xml:space="preserve">▸  </w:t>
            </w:r>
            <w:r>
              <w:rPr>
                <w:b w:val="0"/>
                <w:i w:val="0"/>
                <w:color w:val="3A3A3A"/>
                <w:sz w:val="18"/>
              </w:rPr>
              <w:t>Voer een nulmeting uit van de huidige tijdsbesteding op de te verbeteren taak</w:t>
            </w:r>
          </w:p>
          <w:p>
            <w:pPr>
              <w:spacing w:before="0" w:after="20"/>
              <w:ind w:left="283" w:hanging="227"/>
            </w:pPr>
            <w:r>
              <w:rPr>
                <w:b/>
                <w:i w:val="0"/>
                <w:color w:val="177FBA"/>
                <w:sz w:val="18"/>
              </w:rPr>
              <w:t xml:space="preserve">▸  </w:t>
            </w:r>
            <w:r>
              <w:rPr>
                <w:b w:val="0"/>
                <w:i w:val="0"/>
                <w:color w:val="3A3A3A"/>
                <w:sz w:val="18"/>
              </w:rPr>
              <w:t>Controleer of er geen bestaande subsidie of contract is die dezelfde kosten al dekt</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1247"/>
            <w:shd w:val="clear" w:color="auto" w:fill="1E7E34"/>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3</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1E7E34"/>
                <w:sz w:val="22"/>
              </w:rPr>
              <w:t>Neem contact op met uw dominante verzekeraar</w:t>
            </w:r>
          </w:p>
          <w:p>
            <w:pPr>
              <w:spacing w:before="0" w:after="60"/>
              <w:ind w:left="170"/>
            </w:pPr>
            <w:r>
              <w:rPr>
                <w:color w:val="3A3A3A"/>
                <w:sz w:val="19"/>
              </w:rPr>
              <w:t>Uw aanvraag loopt via de zorgverzekeraar met het grootste marktaandeel in uw organisatie. Maak vóór 1 december 2026 een oriëntatiegesprek om te bespreken of uw aanvraag kansrijk is en welke aanvullende documenten de verzekeraar verwacht.</w:t>
            </w:r>
          </w:p>
          <w:p>
            <w:pPr>
              <w:spacing w:before="0" w:after="20"/>
              <w:ind w:left="283" w:hanging="227"/>
            </w:pPr>
            <w:r>
              <w:rPr>
                <w:b/>
                <w:i w:val="0"/>
                <w:color w:val="1E7E34"/>
                <w:sz w:val="18"/>
              </w:rPr>
              <w:t xml:space="preserve">▸  </w:t>
            </w:r>
            <w:r>
              <w:rPr>
                <w:b w:val="0"/>
                <w:i w:val="0"/>
                <w:color w:val="3A3A3A"/>
                <w:sz w:val="18"/>
              </w:rPr>
              <w:t>Informeer naar het specifieke aanvraagformat van uw verzekeraar</w:t>
            </w:r>
          </w:p>
          <w:p>
            <w:pPr>
              <w:spacing w:before="0" w:after="20"/>
              <w:ind w:left="283" w:hanging="227"/>
            </w:pPr>
            <w:r>
              <w:rPr>
                <w:b/>
                <w:i w:val="0"/>
                <w:color w:val="1E7E34"/>
                <w:sz w:val="18"/>
              </w:rPr>
              <w:t xml:space="preserve">▸  </w:t>
            </w:r>
            <w:r>
              <w:rPr>
                <w:b w:val="0"/>
                <w:i w:val="0"/>
                <w:color w:val="3A3A3A"/>
                <w:sz w:val="18"/>
              </w:rPr>
              <w:t>Vraag naar de standaardbedragen voor uw modelplan</w:t>
            </w:r>
          </w:p>
          <w:p>
            <w:pPr>
              <w:spacing w:before="0" w:after="20"/>
              <w:ind w:left="283" w:hanging="227"/>
            </w:pPr>
            <w:r>
              <w:rPr>
                <w:b/>
                <w:i w:val="0"/>
                <w:color w:val="1E7E34"/>
                <w:sz w:val="18"/>
              </w:rPr>
              <w:t xml:space="preserve">▸  </w:t>
            </w:r>
            <w:r>
              <w:rPr>
                <w:b w:val="0"/>
                <w:i w:val="0"/>
                <w:color w:val="3A3A3A"/>
                <w:sz w:val="18"/>
              </w:rPr>
              <w:t>Bespreek de mijlpalenstructuur en rapportagefrequentie</w:t>
            </w:r>
          </w:p>
          <w:p>
            <w:pPr>
              <w:spacing w:before="0" w:after="20"/>
              <w:ind w:left="283" w:hanging="227"/>
            </w:pPr>
            <w:r>
              <w:rPr>
                <w:b/>
                <w:i w:val="0"/>
                <w:color w:val="1E7E34"/>
                <w:sz w:val="18"/>
              </w:rPr>
              <w:t xml:space="preserve">▸  </w:t>
            </w:r>
            <w:r>
              <w:rPr>
                <w:b w:val="0"/>
                <w:i w:val="0"/>
                <w:color w:val="3A3A3A"/>
                <w:sz w:val="18"/>
              </w:rPr>
              <w:t>Vraag of uw verzekeraar aanvullende eisen stelt bovenop het modelplan</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1247"/>
            <w:shd w:val="clear" w:color="auto" w:fill="D45600"/>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4</w:t>
            </w:r>
          </w:p>
        </w:tc>
        <w:tc>
          <w:tcPr>
            <w:tcW w:type="dxa" w:w="4819"/>
            <w:shd w:val="clear" w:color="auto" w:fill="FFFFFF"/>
            <w:tcBorders>
              <w:top w:val="nil"/>
              <w:left w:val="nil"/>
              <w:bottom w:val="nil"/>
              <w:right w:val="nil"/>
              <w:insideH w:val="nil"/>
              <w:insideV w:val="nil"/>
            </w:tcBorders>
          </w:tcPr>
          <w:p>
            <w:pPr>
              <w:spacing w:before="100" w:after="40"/>
              <w:ind w:left="170"/>
            </w:pPr>
            <w:r>
              <w:rPr>
                <w:b/>
                <w:i w:val="0"/>
                <w:color w:val="D45600"/>
                <w:sz w:val="22"/>
              </w:rPr>
              <w:t>Stel de aanvraag samen (vóór 1 december 2026)</w:t>
            </w:r>
          </w:p>
          <w:p>
            <w:pPr>
              <w:spacing w:before="0" w:after="60"/>
              <w:ind w:left="170"/>
            </w:pPr>
            <w:r>
              <w:rPr>
                <w:color w:val="3A3A3A"/>
                <w:sz w:val="19"/>
              </w:rPr>
              <w:t>De aanvraag bestaat uit standaard onderdelen die per modelplan zijn gespecificeerd. Bereid de volgende documenten voor ter onderbouwing van uw aanvraag.</w:t>
            </w:r>
          </w:p>
          <w:p>
            <w:pPr>
              <w:spacing w:before="0" w:after="20"/>
              <w:ind w:left="283" w:hanging="227"/>
            </w:pPr>
            <w:r>
              <w:rPr>
                <w:b/>
                <w:i w:val="0"/>
                <w:color w:val="D45600"/>
                <w:sz w:val="18"/>
              </w:rPr>
              <w:t xml:space="preserve">▸  </w:t>
            </w:r>
            <w:r>
              <w:rPr>
                <w:b w:val="0"/>
                <w:i w:val="0"/>
                <w:color w:val="3A3A3A"/>
                <w:sz w:val="18"/>
              </w:rPr>
              <w:t>Beschrijving van de toepassing en aansluiting bij modelplan (welk plan, welke sector)</w:t>
            </w:r>
          </w:p>
          <w:p>
            <w:pPr>
              <w:spacing w:before="0" w:after="20"/>
              <w:ind w:left="283" w:hanging="227"/>
            </w:pPr>
            <w:r>
              <w:rPr>
                <w:b/>
                <w:i w:val="0"/>
                <w:color w:val="D45600"/>
                <w:sz w:val="18"/>
              </w:rPr>
              <w:t xml:space="preserve">▸  </w:t>
            </w:r>
            <w:r>
              <w:rPr>
                <w:b w:val="0"/>
                <w:i w:val="0"/>
                <w:color w:val="3A3A3A"/>
                <w:sz w:val="18"/>
              </w:rPr>
              <w:t>Bewijs van effectiviteit (pilotresultaten, studiedata, Digizo.nu-certificering)</w:t>
            </w:r>
          </w:p>
          <w:p>
            <w:pPr>
              <w:spacing w:before="0" w:after="20"/>
              <w:ind w:left="283" w:hanging="227"/>
            </w:pPr>
            <w:r>
              <w:rPr>
                <w:b/>
                <w:i w:val="0"/>
                <w:color w:val="D45600"/>
                <w:sz w:val="18"/>
              </w:rPr>
              <w:t xml:space="preserve">▸  </w:t>
            </w:r>
            <w:r>
              <w:rPr>
                <w:b w:val="0"/>
                <w:i w:val="0"/>
                <w:color w:val="3A3A3A"/>
                <w:sz w:val="18"/>
              </w:rPr>
              <w:t>Nulmeting: huidige situatie in uren/FTE voor de te verbeteren taak</w:t>
            </w:r>
          </w:p>
          <w:p>
            <w:pPr>
              <w:spacing w:before="0" w:after="20"/>
              <w:ind w:left="283" w:hanging="227"/>
            </w:pPr>
            <w:r>
              <w:rPr>
                <w:b/>
                <w:i w:val="0"/>
                <w:color w:val="D45600"/>
                <w:sz w:val="18"/>
              </w:rPr>
              <w:t xml:space="preserve">▸  </w:t>
            </w:r>
            <w:r>
              <w:rPr>
                <w:b w:val="0"/>
                <w:i w:val="0"/>
                <w:color w:val="3A3A3A"/>
                <w:sz w:val="18"/>
              </w:rPr>
              <w:t>Implementatieplan: fasering, verantwoordelijkheden, tijdpad, mijlpalen</w:t>
            </w:r>
          </w:p>
          <w:p>
            <w:pPr>
              <w:spacing w:before="0" w:after="20"/>
              <w:ind w:left="283" w:hanging="227"/>
            </w:pPr>
            <w:r>
              <w:rPr>
                <w:b/>
                <w:i w:val="0"/>
                <w:color w:val="D45600"/>
                <w:sz w:val="18"/>
              </w:rPr>
              <w:t xml:space="preserve">▸  </w:t>
            </w:r>
            <w:r>
              <w:rPr>
                <w:b w:val="0"/>
                <w:i w:val="0"/>
                <w:color w:val="3A3A3A"/>
                <w:sz w:val="18"/>
              </w:rPr>
              <w:t>Privacy-documentatie: verwerkersovereenkomst, DPIA (indien vereist)</w:t>
            </w:r>
          </w:p>
          <w:p>
            <w:pPr>
              <w:spacing w:before="0" w:after="20"/>
              <w:ind w:left="283" w:hanging="227"/>
            </w:pPr>
            <w:r>
              <w:rPr>
                <w:b/>
                <w:i w:val="0"/>
                <w:color w:val="D45600"/>
                <w:sz w:val="18"/>
              </w:rPr>
              <w:t xml:space="preserve">▸  </w:t>
            </w:r>
            <w:r>
              <w:rPr>
                <w:b w:val="0"/>
                <w:i w:val="0"/>
                <w:color w:val="3A3A3A"/>
                <w:sz w:val="18"/>
              </w:rPr>
              <w:t>Certificering hulpmiddel of software (Digizo.nu-goedkeuring, CE-markering)</w:t>
            </w:r>
          </w:p>
          <w:p>
            <w:pPr>
              <w:spacing w:before="0" w:after="20"/>
              <w:ind w:left="283" w:hanging="227"/>
            </w:pPr>
            <w:r>
              <w:rPr>
                <w:b/>
                <w:i w:val="0"/>
                <w:color w:val="D45600"/>
                <w:sz w:val="18"/>
              </w:rPr>
              <w:t xml:space="preserve">▸  </w:t>
            </w:r>
            <w:r>
              <w:rPr>
                <w:b w:val="0"/>
                <w:i w:val="0"/>
                <w:color w:val="3A3A3A"/>
                <w:sz w:val="18"/>
              </w:rPr>
              <w:t>Bewijs van regionale afstemming (indien vereist voor uw modelplan)</w:t>
            </w:r>
          </w:p>
          <w:p>
            <w:pPr>
              <w:spacing w:before="0" w:after="20"/>
              <w:ind w:left="283" w:hanging="227"/>
            </w:pPr>
            <w:r>
              <w:rPr>
                <w:b/>
                <w:i w:val="0"/>
                <w:color w:val="D45600"/>
                <w:sz w:val="18"/>
              </w:rPr>
              <w:t xml:space="preserve">▸  </w:t>
            </w:r>
            <w:r>
              <w:rPr>
                <w:b w:val="0"/>
                <w:i w:val="0"/>
                <w:color w:val="3A3A3A"/>
                <w:sz w:val="18"/>
              </w:rPr>
              <w:t>Ondertekening door directie / RvB van de zorgorganisatie</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1247"/>
            <w:shd w:val="clear" w:color="auto" w:fill="5A2D91"/>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5</w:t>
            </w:r>
          </w:p>
        </w:tc>
        <w:tc>
          <w:tcPr>
            <w:tcW w:type="dxa" w:w="4819"/>
            <w:shd w:val="clear" w:color="auto" w:fill="F2F2F2"/>
            <w:tcBorders>
              <w:top w:val="nil"/>
              <w:left w:val="nil"/>
              <w:bottom w:val="nil"/>
              <w:right w:val="nil"/>
              <w:insideH w:val="nil"/>
              <w:insideV w:val="nil"/>
            </w:tcBorders>
          </w:tcPr>
          <w:p>
            <w:pPr>
              <w:spacing w:before="100" w:after="40"/>
              <w:ind w:left="170"/>
            </w:pPr>
            <w:r>
              <w:rPr>
                <w:b/>
                <w:i w:val="0"/>
                <w:color w:val="5A2D91"/>
                <w:sz w:val="22"/>
              </w:rPr>
              <w:t>Dien in (1 december 2026 – 15 januari 2027)</w:t>
            </w:r>
          </w:p>
          <w:p>
            <w:pPr>
              <w:spacing w:before="0" w:after="60"/>
              <w:ind w:left="170"/>
            </w:pPr>
            <w:r>
              <w:rPr>
                <w:color w:val="3A3A3A"/>
                <w:sz w:val="19"/>
              </w:rPr>
              <w:t>Dien de complete aanvraag in via het door uw zorgverzekeraar aangegeven kanaal. Let op: er is géén verlengingsmogelijkheid na 15 januari 2027. Onvolledige aanvragen worden niet in behandeling genomen — vraag vooraf om een checklist.</w:t>
            </w:r>
          </w:p>
          <w:p>
            <w:pPr>
              <w:spacing w:before="0" w:after="20"/>
              <w:ind w:left="283" w:hanging="227"/>
            </w:pPr>
            <w:r>
              <w:rPr>
                <w:b/>
                <w:i w:val="0"/>
                <w:color w:val="5A2D91"/>
                <w:sz w:val="18"/>
              </w:rPr>
              <w:t xml:space="preserve">▸  </w:t>
            </w:r>
            <w:r>
              <w:rPr>
                <w:b w:val="0"/>
                <w:i w:val="0"/>
                <w:color w:val="3A3A3A"/>
                <w:sz w:val="18"/>
              </w:rPr>
              <w:t>Controleer de aanvraag op volledigheid met behulp van de checklist van uw verzekeraar</w:t>
            </w:r>
          </w:p>
          <w:p>
            <w:pPr>
              <w:spacing w:before="0" w:after="20"/>
              <w:ind w:left="283" w:hanging="227"/>
            </w:pPr>
            <w:r>
              <w:rPr>
                <w:b/>
                <w:i w:val="0"/>
                <w:color w:val="5A2D91"/>
                <w:sz w:val="18"/>
              </w:rPr>
              <w:t xml:space="preserve">▸  </w:t>
            </w:r>
            <w:r>
              <w:rPr>
                <w:b w:val="0"/>
                <w:i w:val="0"/>
                <w:color w:val="3A3A3A"/>
                <w:sz w:val="18"/>
              </w:rPr>
              <w:t>Bewaar de ontvangstbevestiging van uw aanvraag</w:t>
            </w:r>
          </w:p>
          <w:p>
            <w:pPr>
              <w:spacing w:before="0" w:after="20"/>
              <w:ind w:left="283" w:hanging="227"/>
            </w:pPr>
            <w:r>
              <w:rPr>
                <w:b/>
                <w:i w:val="0"/>
                <w:color w:val="5A2D91"/>
                <w:sz w:val="18"/>
              </w:rPr>
              <w:t xml:space="preserve">▸  </w:t>
            </w:r>
            <w:r>
              <w:rPr>
                <w:b w:val="0"/>
                <w:i w:val="0"/>
                <w:color w:val="3A3A3A"/>
                <w:sz w:val="18"/>
              </w:rPr>
              <w:t>Plan een follow-up contact met uw verzekeraar 2-3 weken na indiening</w:t>
            </w:r>
          </w:p>
          <w:p>
            <w:pPr>
              <w:spacing w:after="80"/>
            </w:pPr>
          </w:p>
        </w:tc>
      </w:tr>
    </w:tbl>
    <w:p>
      <w:pPr>
        <w:spacing w:after="60"/>
      </w:pPr>
    </w:p>
    <w:tbl>
      <w:tblPr>
        <w:tblW w:type="auto" w:w="0"/>
        <w:jc w:val="left"/>
        <w:tblLook w:firstColumn="1" w:firstRow="1" w:lastColumn="0" w:lastRow="0" w:noHBand="0" w:noVBand="1" w:val="04A0"/>
      </w:tblPr>
      <w:tblGrid>
        <w:gridCol w:w="4819"/>
        <w:gridCol w:w="4819"/>
      </w:tblGrid>
      <w:tr>
        <w:tc>
          <w:tcPr>
            <w:tcW w:type="dxa" w:w="1247"/>
            <w:shd w:val="clear" w:color="auto" w:fill="004787"/>
            <w:tcBorders>
              <w:top w:val="nil"/>
              <w:left w:val="nil"/>
              <w:bottom w:val="nil"/>
              <w:right w:val="nil"/>
              <w:insideH w:val="nil"/>
              <w:insideV w:val="nil"/>
            </w:tcBorders>
          </w:tcPr>
          <w:p>
            <w:pPr>
              <w:spacing w:before="200" w:after="40"/>
              <w:jc w:val="center"/>
            </w:pPr>
            <w:r>
              <w:rPr>
                <w:b/>
                <w:i w:val="0"/>
                <w:color w:val="FFFFCC"/>
                <w:sz w:val="14"/>
              </w:rPr>
              <w:t>STAP</w:t>
            </w:r>
          </w:p>
          <w:p>
            <w:pPr>
              <w:spacing w:before="0" w:after="200"/>
              <w:jc w:val="center"/>
            </w:pPr>
            <w:r>
              <w:rPr>
                <w:b/>
                <w:i w:val="0"/>
                <w:color w:val="FFFFFF"/>
                <w:sz w:val="26"/>
              </w:rPr>
              <w:t>6</w:t>
            </w:r>
          </w:p>
        </w:tc>
        <w:tc>
          <w:tcPr>
            <w:tcW w:type="dxa" w:w="4819"/>
            <w:shd w:val="clear" w:color="auto" w:fill="FFFFFF"/>
            <w:tcBorders>
              <w:top w:val="nil"/>
              <w:left w:val="nil"/>
              <w:bottom w:val="nil"/>
              <w:right w:val="nil"/>
              <w:insideH w:val="nil"/>
              <w:insideV w:val="nil"/>
            </w:tcBorders>
          </w:tcPr>
          <w:p>
            <w:pPr>
              <w:spacing w:before="100" w:after="40"/>
              <w:ind w:left="170"/>
            </w:pPr>
            <w:r>
              <w:rPr>
                <w:b/>
                <w:i w:val="0"/>
                <w:color w:val="004787"/>
                <w:sz w:val="22"/>
              </w:rPr>
              <w:t>Implementatie en mijlpaalbewaking (2027–2029)</w:t>
            </w:r>
          </w:p>
          <w:p>
            <w:pPr>
              <w:spacing w:before="0" w:after="60"/>
              <w:ind w:left="170"/>
            </w:pPr>
            <w:r>
              <w:rPr>
                <w:color w:val="3A3A3A"/>
                <w:sz w:val="19"/>
              </w:rPr>
              <w:t>Na goedkeuring start de implementatiefase. U ontvangt pas geld ná het behalen van mijlpalen. Plan intern vaste rapportagemomenten en wijs een projectverantwoordelijke aan.</w:t>
            </w:r>
          </w:p>
          <w:p>
            <w:pPr>
              <w:spacing w:before="0" w:after="20"/>
              <w:ind w:left="283" w:hanging="227"/>
            </w:pPr>
            <w:r>
              <w:rPr>
                <w:b/>
                <w:i w:val="0"/>
                <w:color w:val="004787"/>
                <w:sz w:val="18"/>
              </w:rPr>
              <w:t xml:space="preserve">▸  </w:t>
            </w:r>
            <w:r>
              <w:rPr>
                <w:b w:val="0"/>
                <w:i w:val="0"/>
                <w:color w:val="3A3A3A"/>
                <w:sz w:val="18"/>
              </w:rPr>
              <w:t>Stel een projectplan op met duidelijke verantwoordelijkheden per mijlpaal</w:t>
            </w:r>
          </w:p>
          <w:p>
            <w:pPr>
              <w:spacing w:before="0" w:after="20"/>
              <w:ind w:left="283" w:hanging="227"/>
            </w:pPr>
            <w:r>
              <w:rPr>
                <w:b/>
                <w:i w:val="0"/>
                <w:color w:val="004787"/>
                <w:sz w:val="18"/>
              </w:rPr>
              <w:t xml:space="preserve">▸  </w:t>
            </w:r>
            <w:r>
              <w:rPr>
                <w:b w:val="0"/>
                <w:i w:val="0"/>
                <w:color w:val="3A3A3A"/>
                <w:sz w:val="18"/>
              </w:rPr>
              <w:t>Maak tussentijdse metingen (6 maanden, 12 maanden, 24 maanden)</w:t>
            </w:r>
          </w:p>
          <w:p>
            <w:pPr>
              <w:spacing w:before="0" w:after="20"/>
              <w:ind w:left="283" w:hanging="227"/>
            </w:pPr>
            <w:r>
              <w:rPr>
                <w:b/>
                <w:i w:val="0"/>
                <w:color w:val="004787"/>
                <w:sz w:val="18"/>
              </w:rPr>
              <w:t xml:space="preserve">▸  </w:t>
            </w:r>
            <w:r>
              <w:rPr>
                <w:b w:val="0"/>
                <w:i w:val="0"/>
                <w:color w:val="3A3A3A"/>
                <w:sz w:val="18"/>
              </w:rPr>
              <w:t>Declareer per behaalde mijlpaal bij de zorgverzekeraar met bewijs</w:t>
            </w:r>
          </w:p>
          <w:p>
            <w:pPr>
              <w:spacing w:before="0" w:after="20"/>
              <w:ind w:left="283" w:hanging="227"/>
            </w:pPr>
            <w:r>
              <w:rPr>
                <w:b/>
                <w:i w:val="0"/>
                <w:color w:val="004787"/>
                <w:sz w:val="18"/>
              </w:rPr>
              <w:t xml:space="preserve">▸  </w:t>
            </w:r>
            <w:r>
              <w:rPr>
                <w:b w:val="0"/>
                <w:i w:val="0"/>
                <w:color w:val="3A3A3A"/>
                <w:sz w:val="18"/>
              </w:rPr>
              <w:t>Rapporteer ook negatieve uitkomsten — leer en pas aan waar nodig</w:t>
            </w:r>
          </w:p>
          <w:p>
            <w:pPr>
              <w:spacing w:before="0" w:after="20"/>
              <w:ind w:left="283" w:hanging="227"/>
            </w:pPr>
            <w:r>
              <w:rPr>
                <w:b/>
                <w:i w:val="0"/>
                <w:color w:val="004787"/>
                <w:sz w:val="18"/>
              </w:rPr>
              <w:t xml:space="preserve">▸  </w:t>
            </w:r>
            <w:r>
              <w:rPr>
                <w:b w:val="0"/>
                <w:i w:val="0"/>
                <w:color w:val="3A3A3A"/>
                <w:sz w:val="18"/>
              </w:rPr>
              <w:t>Draag bij aan landelijke kennisdeling: deel uw ervaringen via zorgakkoorden.nl</w:t>
            </w:r>
          </w:p>
          <w:p>
            <w:pPr>
              <w:spacing w:after="80"/>
            </w:pPr>
          </w:p>
        </w:tc>
      </w:tr>
    </w:tbl>
    <w:p>
      <w:pPr>
        <w:spacing w:after="60"/>
      </w:pPr>
    </w:p>
    <w:p>
      <w:pPr>
        <w:spacing w:before="120" w:after="120"/>
        <w:pBdr>
          <w:bottom w:val="single" w:sz="6" w:space="1" w:color="004787"/>
        </w:pBdr>
      </w:pPr>
    </w:p>
    <w:p>
      <w:pPr>
        <w:spacing w:before="160" w:after="80"/>
      </w:pPr>
      <w:r>
        <w:rPr>
          <w:b/>
          <w:color w:val="004787"/>
          <w:sz w:val="28"/>
        </w:rPr>
        <w:t>◆  Tijdlijn – Alle Cruciale Datums</w:t>
      </w:r>
    </w:p>
    <w:tbl>
      <w:tblPr>
        <w:tblW w:type="auto" w:w="0"/>
        <w:jc w:val="left"/>
        <w:tblLook w:firstColumn="1" w:firstRow="1" w:lastColumn="0" w:lastRow="0" w:noHBand="0" w:noVBand="1" w:val="04A0"/>
      </w:tblPr>
      <w:tblGrid>
        <w:gridCol w:w="3213"/>
        <w:gridCol w:w="3213"/>
        <w:gridCol w:w="3213"/>
      </w:tblGrid>
      <w:tr>
        <w:tc>
          <w:tcPr>
            <w:tcW w:type="dxa" w:w="1417"/>
            <w:shd w:val="clear" w:color="auto" w:fill="1E7E34"/>
            <w:tcBorders>
              <w:top w:val="nil"/>
              <w:left w:val="nil"/>
              <w:bottom w:val="nil"/>
              <w:right w:val="nil"/>
              <w:insideH w:val="nil"/>
              <w:insideV w:val="nil"/>
            </w:tcBorders>
          </w:tcPr>
          <w:p>
            <w:pPr>
              <w:spacing w:before="140" w:after="140"/>
              <w:jc w:val="center"/>
            </w:pPr>
            <w:r>
              <w:rPr>
                <w:b/>
                <w:i w:val="0"/>
                <w:color w:val="FFFFFF"/>
                <w:sz w:val="17"/>
              </w:rPr>
              <w:t>30 mrt 2026</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1E7E34"/>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BO IZA-AZWA besluit</w:t>
            </w:r>
          </w:p>
          <w:p>
            <w:pPr>
              <w:spacing w:before="0" w:after="80"/>
              <w:ind w:left="113"/>
            </w:pPr>
            <w:r>
              <w:rPr>
                <w:color w:val="3A3A3A"/>
                <w:sz w:val="19"/>
              </w:rPr>
              <w:t>Het Bestuurlijk Overleg besluit €800M doorbraakmiddelen in te zetten voor AI, digitale zorg en medtech.</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004787"/>
            <w:tcBorders>
              <w:top w:val="nil"/>
              <w:left w:val="nil"/>
              <w:bottom w:val="nil"/>
              <w:right w:val="nil"/>
              <w:insideH w:val="nil"/>
              <w:insideV w:val="nil"/>
            </w:tcBorders>
          </w:tcPr>
          <w:p>
            <w:pPr>
              <w:spacing w:before="140" w:after="140"/>
              <w:jc w:val="center"/>
            </w:pPr>
            <w:r>
              <w:rPr>
                <w:b/>
                <w:i w:val="0"/>
                <w:color w:val="FFFFFF"/>
                <w:sz w:val="17"/>
              </w:rPr>
              <w:t>Aug 2026</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004787"/>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Modelplannen vastgesteld &amp; gepubliceerd</w:t>
            </w:r>
          </w:p>
          <w:p>
            <w:pPr>
              <w:spacing w:before="0" w:after="80"/>
              <w:ind w:left="113"/>
            </w:pPr>
            <w:r>
              <w:rPr>
                <w:color w:val="3A3A3A"/>
                <w:sz w:val="19"/>
              </w:rPr>
              <w:t>Vijf modelplannen officieel gepubliceerd op zorgakkoorden.nl. Start informatie-webinars.</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D45600"/>
            <w:tcBorders>
              <w:top w:val="nil"/>
              <w:left w:val="nil"/>
              <w:bottom w:val="nil"/>
              <w:right w:val="nil"/>
              <w:insideH w:val="nil"/>
              <w:insideV w:val="nil"/>
            </w:tcBorders>
          </w:tcPr>
          <w:p>
            <w:pPr>
              <w:spacing w:before="140" w:after="140"/>
              <w:jc w:val="center"/>
            </w:pPr>
            <w:r>
              <w:rPr>
                <w:b/>
                <w:i w:val="0"/>
                <w:color w:val="FFFFFF"/>
                <w:sz w:val="17"/>
              </w:rPr>
              <w:t>Sept-nov 2026</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D45600"/>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Oriëntatie &amp; voorbereiding</w:t>
            </w:r>
          </w:p>
          <w:p>
            <w:pPr>
              <w:spacing w:before="0" w:after="80"/>
              <w:ind w:left="113"/>
            </w:pPr>
            <w:r>
              <w:rPr>
                <w:color w:val="3A3A3A"/>
                <w:sz w:val="19"/>
              </w:rPr>
              <w:t>Zorgorganisaties bereiden aanvraag voor: DPIA, nulmeting, overleg verzekeraar, implementatieplan.</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177FBA"/>
            <w:tcBorders>
              <w:top w:val="nil"/>
              <w:left w:val="nil"/>
              <w:bottom w:val="nil"/>
              <w:right w:val="nil"/>
              <w:insideH w:val="nil"/>
              <w:insideV w:val="nil"/>
            </w:tcBorders>
          </w:tcPr>
          <w:p>
            <w:pPr>
              <w:spacing w:before="140" w:after="140"/>
              <w:jc w:val="center"/>
            </w:pPr>
            <w:r>
              <w:rPr>
                <w:b/>
                <w:i w:val="0"/>
                <w:color w:val="FFFFFF"/>
                <w:sz w:val="17"/>
              </w:rPr>
              <w:t>1 dec 2026</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177FBA"/>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Aanvraagloket GEOPEND</w:t>
            </w:r>
          </w:p>
          <w:p>
            <w:pPr>
              <w:spacing w:before="0" w:after="80"/>
              <w:ind w:left="113"/>
            </w:pPr>
            <w:r>
              <w:rPr>
                <w:color w:val="3A3A3A"/>
                <w:sz w:val="19"/>
              </w:rPr>
              <w:t>Start indieningperiode. Aanvragen indienen via de dominante zorgverzekeraar.</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C0392B"/>
            <w:tcBorders>
              <w:top w:val="nil"/>
              <w:left w:val="nil"/>
              <w:bottom w:val="nil"/>
              <w:right w:val="nil"/>
              <w:insideH w:val="nil"/>
              <w:insideV w:val="nil"/>
            </w:tcBorders>
          </w:tcPr>
          <w:p>
            <w:pPr>
              <w:spacing w:before="140" w:after="140"/>
              <w:jc w:val="center"/>
            </w:pPr>
            <w:r>
              <w:rPr>
                <w:b/>
                <w:i w:val="0"/>
                <w:color w:val="FFFFFF"/>
                <w:sz w:val="17"/>
              </w:rPr>
              <w:t>15 jan 2027</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C0392B"/>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SLUITINGSDATUM aanvragen</w:t>
            </w:r>
          </w:p>
          <w:p>
            <w:pPr>
              <w:spacing w:before="0" w:after="80"/>
              <w:ind w:left="113"/>
            </w:pPr>
            <w:r>
              <w:rPr>
                <w:color w:val="3A3A3A"/>
                <w:sz w:val="19"/>
              </w:rPr>
              <w:t>Uiterste datum indiening. Geen verlengingen. Onvolledige aanvragen worden niet behandeld.</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5A2D91"/>
            <w:tcBorders>
              <w:top w:val="nil"/>
              <w:left w:val="nil"/>
              <w:bottom w:val="nil"/>
              <w:right w:val="nil"/>
              <w:insideH w:val="nil"/>
              <w:insideV w:val="nil"/>
            </w:tcBorders>
          </w:tcPr>
          <w:p>
            <w:pPr>
              <w:spacing w:before="140" w:after="140"/>
              <w:jc w:val="center"/>
            </w:pPr>
            <w:r>
              <w:rPr>
                <w:b/>
                <w:i w:val="0"/>
                <w:color w:val="FFFFFF"/>
                <w:sz w:val="17"/>
              </w:rPr>
              <w:t>Q1-Q2 2027</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5A2D91"/>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Beoordeling &amp; toekenning</w:t>
            </w:r>
          </w:p>
          <w:p>
            <w:pPr>
              <w:spacing w:before="0" w:after="80"/>
              <w:ind w:left="113"/>
            </w:pPr>
            <w:r>
              <w:rPr>
                <w:color w:val="3A3A3A"/>
                <w:sz w:val="19"/>
              </w:rPr>
              <w:t>Zorgverzekeraars beoordelen aanvragen. Toekenningsbesluit + start implementatieovereenkomst.</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1E7E34"/>
            <w:tcBorders>
              <w:top w:val="nil"/>
              <w:left w:val="nil"/>
              <w:bottom w:val="nil"/>
              <w:right w:val="nil"/>
              <w:insideH w:val="nil"/>
              <w:insideV w:val="nil"/>
            </w:tcBorders>
          </w:tcPr>
          <w:p>
            <w:pPr>
              <w:spacing w:before="140" w:after="140"/>
              <w:jc w:val="center"/>
            </w:pPr>
            <w:r>
              <w:rPr>
                <w:b/>
                <w:i w:val="0"/>
                <w:color w:val="FFFFFF"/>
                <w:sz w:val="17"/>
              </w:rPr>
              <w:t>2027</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1E7E34"/>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Start implementatie + Mijlpaal 1</w:t>
            </w:r>
          </w:p>
          <w:p>
            <w:pPr>
              <w:spacing w:before="0" w:after="80"/>
              <w:ind w:left="113"/>
            </w:pPr>
            <w:r>
              <w:rPr>
                <w:color w:val="3A3A3A"/>
                <w:sz w:val="19"/>
              </w:rPr>
              <w:t>Implementatiefase start. Eerste mijlpaalbetalingen worden gedaan na verificatie.</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004787"/>
            <w:tcBorders>
              <w:top w:val="nil"/>
              <w:left w:val="nil"/>
              <w:bottom w:val="nil"/>
              <w:right w:val="nil"/>
              <w:insideH w:val="nil"/>
              <w:insideV w:val="nil"/>
            </w:tcBorders>
          </w:tcPr>
          <w:p>
            <w:pPr>
              <w:spacing w:before="140" w:after="140"/>
              <w:jc w:val="center"/>
            </w:pPr>
            <w:r>
              <w:rPr>
                <w:b/>
                <w:i w:val="0"/>
                <w:color w:val="FFFFFF"/>
                <w:sz w:val="17"/>
              </w:rPr>
              <w:t>2028</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004787"/>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Mijlpaal 2 + voortgangsrapportage</w:t>
            </w:r>
          </w:p>
          <w:p>
            <w:pPr>
              <w:spacing w:before="0" w:after="80"/>
              <w:ind w:left="113"/>
            </w:pPr>
            <w:r>
              <w:rPr>
                <w:color w:val="3A3A3A"/>
                <w:sz w:val="19"/>
              </w:rPr>
              <w:t>Tussentijdse meting arbeidsbesparingeffect. Tweede tranche uitbetaling.</w:t>
            </w:r>
          </w:p>
        </w:tc>
      </w:tr>
    </w:tbl>
    <w:p>
      <w:pPr>
        <w:spacing w:after="40"/>
      </w:pPr>
    </w:p>
    <w:tbl>
      <w:tblPr>
        <w:tblW w:type="auto" w:w="0"/>
        <w:jc w:val="left"/>
        <w:tblLook w:firstColumn="1" w:firstRow="1" w:lastColumn="0" w:lastRow="0" w:noHBand="0" w:noVBand="1" w:val="04A0"/>
      </w:tblPr>
      <w:tblGrid>
        <w:gridCol w:w="3213"/>
        <w:gridCol w:w="3213"/>
        <w:gridCol w:w="3213"/>
      </w:tblGrid>
      <w:tr>
        <w:tc>
          <w:tcPr>
            <w:tcW w:type="dxa" w:w="1417"/>
            <w:shd w:val="clear" w:color="auto" w:fill="6C757D"/>
            <w:tcBorders>
              <w:top w:val="nil"/>
              <w:left w:val="nil"/>
              <w:bottom w:val="nil"/>
              <w:right w:val="nil"/>
              <w:insideH w:val="nil"/>
              <w:insideV w:val="nil"/>
            </w:tcBorders>
          </w:tcPr>
          <w:p>
            <w:pPr>
              <w:spacing w:before="140" w:after="140"/>
              <w:jc w:val="center"/>
            </w:pPr>
            <w:r>
              <w:rPr>
                <w:b/>
                <w:i w:val="0"/>
                <w:color w:val="FFFFFF"/>
                <w:sz w:val="17"/>
              </w:rPr>
              <w:t>2029</w:t>
            </w:r>
          </w:p>
        </w:tc>
        <w:tc>
          <w:tcPr>
            <w:tcW w:type="dxa" w:w="283"/>
            <w:shd w:val="clear" w:color="auto" w:fill="FFFFFF"/>
            <w:tcBorders>
              <w:top w:val="nil"/>
              <w:left w:val="nil"/>
              <w:bottom w:val="nil"/>
              <w:right w:val="nil"/>
              <w:insideH w:val="nil"/>
              <w:insideV w:val="nil"/>
            </w:tcBorders>
          </w:tcPr>
          <w:p>
            <w:pPr>
              <w:spacing w:before="120"/>
              <w:jc w:val="center"/>
            </w:pPr>
            <w:r>
              <w:rPr>
                <w:b/>
                <w:i w:val="0"/>
                <w:color w:val="6C757D"/>
                <w:sz w:val="20"/>
              </w:rPr>
              <w:t>►</w:t>
            </w:r>
          </w:p>
        </w:tc>
        <w:tc>
          <w:tcPr>
            <w:tcW w:type="dxa" w:w="3213"/>
            <w:shd w:val="clear" w:color="auto" w:fill="F2F2F2"/>
            <w:tcBorders>
              <w:top w:val="nil"/>
              <w:left w:val="nil"/>
              <w:bottom w:val="nil"/>
              <w:right w:val="nil"/>
              <w:insideH w:val="nil"/>
              <w:insideV w:val="nil"/>
            </w:tcBorders>
          </w:tcPr>
          <w:p>
            <w:pPr>
              <w:spacing w:before="80" w:after="20"/>
              <w:ind w:left="113"/>
            </w:pPr>
            <w:r>
              <w:rPr>
                <w:b/>
                <w:i w:val="0"/>
                <w:color w:val="004787"/>
                <w:sz w:val="20"/>
              </w:rPr>
              <w:t>Eindmeting &amp; afronding</w:t>
            </w:r>
          </w:p>
          <w:p>
            <w:pPr>
              <w:spacing w:before="0" w:after="80"/>
              <w:ind w:left="113"/>
            </w:pPr>
            <w:r>
              <w:rPr>
                <w:color w:val="3A3A3A"/>
                <w:sz w:val="19"/>
              </w:rPr>
              <w:t>Definitieve meting van arbeidsbesparingresultaten. Eindrapportage aan zorgverzekeraar en VWS.</w:t>
            </w:r>
          </w:p>
        </w:tc>
      </w:tr>
    </w:tbl>
    <w:p>
      <w:pPr>
        <w:spacing w:after="40"/>
      </w:pPr>
    </w:p>
    <w:p>
      <w:r>
        <w:br w:type="page"/>
      </w:r>
    </w:p>
    <w:p>
      <w:pPr>
        <w:spacing w:before="80" w:after="120"/>
      </w:pPr>
      <w:r>
        <w:rPr>
          <w:b/>
          <w:color w:val="004787"/>
          <w:sz w:val="30"/>
        </w:rPr>
        <w:t>◆  Uitgebreide Actielijst Per Fase</w:t>
      </w:r>
    </w:p>
    <w:p>
      <w:pPr>
        <w:spacing w:before="0" w:after="160"/>
        <w:jc w:val="left"/>
      </w:pPr>
      <w:r>
        <w:rPr>
          <w:b w:val="0"/>
          <w:i w:val="0"/>
          <w:color w:val="3A3A3A"/>
          <w:sz w:val="20"/>
        </w:rPr>
        <w:t>Gebruik deze checklist om uw voorbereiding te structureren. Per fase zijn concrete actiepunten opgenomen. Vink ze af zodra ze zijn afgerond. Wijs per fase een verantwoordelijke aan.</w:t>
      </w:r>
    </w:p>
    <w:tbl>
      <w:tblPr>
        <w:tblW w:type="auto" w:w="0"/>
        <w:jc w:val="left"/>
        <w:tblLook w:firstColumn="1" w:firstRow="1" w:lastColumn="0" w:lastRow="0" w:noHBand="0" w:noVBand="1" w:val="04A0"/>
      </w:tblPr>
      <w:tblGrid>
        <w:gridCol w:w="9638"/>
      </w:tblGrid>
      <w:tr>
        <w:tc>
          <w:tcPr>
            <w:tcW w:type="dxa" w:w="9638"/>
            <w:shd w:val="clear" w:color="auto" w:fill="004787"/>
            <w:tcBorders>
              <w:top w:val="nil"/>
              <w:left w:val="nil"/>
              <w:bottom w:val="nil"/>
              <w:right w:val="nil"/>
              <w:insideH w:val="nil"/>
              <w:insideV w:val="nil"/>
            </w:tcBorders>
          </w:tcPr>
          <w:p>
            <w:pPr>
              <w:spacing w:before="120" w:after="120"/>
              <w:ind w:left="227"/>
            </w:pPr>
            <w:r>
              <w:rPr>
                <w:b/>
                <w:i w:val="0"/>
                <w:color w:val="FFFFFF"/>
                <w:sz w:val="22"/>
              </w:rPr>
              <w:t>FASE 1: Oriëntatie (nú – september 2026)</w:t>
            </w:r>
          </w:p>
        </w:tc>
      </w:tr>
    </w:tbl>
    <w:p>
      <w:pPr>
        <w:spacing w:after="40"/>
      </w:pPr>
    </w:p>
    <w:p>
      <w:pPr>
        <w:spacing w:before="0" w:after="60"/>
        <w:ind w:left="340" w:hanging="283"/>
      </w:pPr>
      <w:r>
        <w:rPr>
          <w:b/>
          <w:color w:val="D45600"/>
          <w:sz w:val="20"/>
        </w:rPr>
        <w:t xml:space="preserve">☐  </w:t>
      </w:r>
      <w:r>
        <w:rPr>
          <w:color w:val="3A3A3A"/>
          <w:sz w:val="20"/>
        </w:rPr>
        <w:t>Lees de volledige tekst van de modelplannen op zorgakkoorden.nl</w:t>
      </w:r>
    </w:p>
    <w:p>
      <w:pPr>
        <w:spacing w:before="0" w:after="60"/>
        <w:ind w:left="340" w:hanging="283"/>
      </w:pPr>
      <w:r>
        <w:rPr>
          <w:b/>
          <w:color w:val="D45600"/>
          <w:sz w:val="20"/>
        </w:rPr>
        <w:t xml:space="preserve">☐  </w:t>
      </w:r>
      <w:r>
        <w:rPr>
          <w:color w:val="3A3A3A"/>
          <w:sz w:val="20"/>
        </w:rPr>
        <w:t>Volg een webinar of podcast over de doorbraakmiddelen (agenda op zorgakkoorden.nl)</w:t>
      </w:r>
    </w:p>
    <w:p>
      <w:pPr>
        <w:spacing w:before="0" w:after="60"/>
        <w:ind w:left="340" w:hanging="283"/>
      </w:pPr>
      <w:r>
        <w:rPr>
          <w:b/>
          <w:color w:val="D45600"/>
          <w:sz w:val="20"/>
        </w:rPr>
        <w:t xml:space="preserve">☐  </w:t>
      </w:r>
      <w:r>
        <w:rPr>
          <w:color w:val="3A3A3A"/>
          <w:sz w:val="20"/>
        </w:rPr>
        <w:t>Identificeer welk(e) modelplan(nen) relevant zijn voor uw organisatie en sector</w:t>
      </w:r>
    </w:p>
    <w:p>
      <w:pPr>
        <w:spacing w:before="0" w:after="60"/>
        <w:ind w:left="340" w:hanging="283"/>
      </w:pPr>
      <w:r>
        <w:rPr>
          <w:b/>
          <w:color w:val="D45600"/>
          <w:sz w:val="20"/>
        </w:rPr>
        <w:t xml:space="preserve">☐  </w:t>
      </w:r>
      <w:r>
        <w:rPr>
          <w:color w:val="3A3A3A"/>
          <w:sz w:val="20"/>
        </w:rPr>
        <w:t>Bespreek intern welke toepassingen al in pilot of in gebruik zijn (bewijs van effectiviteit!)</w:t>
      </w:r>
    </w:p>
    <w:p>
      <w:pPr>
        <w:spacing w:before="0" w:after="60"/>
        <w:ind w:left="340" w:hanging="283"/>
      </w:pPr>
      <w:r>
        <w:rPr>
          <w:b/>
          <w:color w:val="D45600"/>
          <w:sz w:val="20"/>
        </w:rPr>
        <w:t xml:space="preserve">☐  </w:t>
      </w:r>
      <w:r>
        <w:rPr>
          <w:color w:val="3A3A3A"/>
          <w:sz w:val="20"/>
        </w:rPr>
        <w:t>Inventariseer of uw huidige EPD/ECD/HIS geschikt is voor koppeling met de beoogde tool</w:t>
      </w:r>
    </w:p>
    <w:p>
      <w:pPr>
        <w:spacing w:before="0" w:after="60"/>
        <w:ind w:left="340" w:hanging="283"/>
      </w:pPr>
      <w:r>
        <w:rPr>
          <w:b/>
          <w:color w:val="D45600"/>
          <w:sz w:val="20"/>
        </w:rPr>
        <w:t xml:space="preserve">☐  </w:t>
      </w:r>
      <w:r>
        <w:rPr>
          <w:color w:val="3A3A3A"/>
          <w:sz w:val="20"/>
        </w:rPr>
        <w:t>Neem contact op met uw brancheorganisatie voor sectorspecifiek advies</w:t>
      </w:r>
    </w:p>
    <w:p>
      <w:pPr>
        <w:spacing w:before="0" w:after="60"/>
        <w:ind w:left="340" w:hanging="283"/>
      </w:pPr>
      <w:r>
        <w:rPr>
          <w:b/>
          <w:color w:val="D45600"/>
          <w:sz w:val="20"/>
        </w:rPr>
        <w:t xml:space="preserve">☐  </w:t>
      </w:r>
      <w:r>
        <w:rPr>
          <w:color w:val="3A3A3A"/>
          <w:sz w:val="20"/>
        </w:rPr>
        <w:t>Controleer of uw toepassing valt onder de Zvw (cruciaal — bij twijfel: vraag uw verzekeraar)</w:t>
      </w:r>
    </w:p>
    <w:p>
      <w:pPr>
        <w:spacing w:after="120"/>
      </w:pPr>
    </w:p>
    <w:tbl>
      <w:tblPr>
        <w:tblW w:type="auto" w:w="0"/>
        <w:jc w:val="left"/>
        <w:tblLook w:firstColumn="1" w:firstRow="1" w:lastColumn="0" w:lastRow="0" w:noHBand="0" w:noVBand="1" w:val="04A0"/>
      </w:tblPr>
      <w:tblGrid>
        <w:gridCol w:w="9638"/>
      </w:tblGrid>
      <w:tr>
        <w:tc>
          <w:tcPr>
            <w:tcW w:type="dxa" w:w="9638"/>
            <w:shd w:val="clear" w:color="auto" w:fill="177FBA"/>
            <w:tcBorders>
              <w:top w:val="nil"/>
              <w:left w:val="nil"/>
              <w:bottom w:val="nil"/>
              <w:right w:val="nil"/>
              <w:insideH w:val="nil"/>
              <w:insideV w:val="nil"/>
            </w:tcBorders>
          </w:tcPr>
          <w:p>
            <w:pPr>
              <w:spacing w:before="120" w:after="120"/>
              <w:ind w:left="227"/>
            </w:pPr>
            <w:r>
              <w:rPr>
                <w:b/>
                <w:i w:val="0"/>
                <w:color w:val="FFFFFF"/>
                <w:sz w:val="22"/>
              </w:rPr>
              <w:t>FASE 2: Voorbereiding (oktober – november 2026)</w:t>
            </w:r>
          </w:p>
        </w:tc>
      </w:tr>
    </w:tbl>
    <w:p>
      <w:pPr>
        <w:spacing w:after="40"/>
      </w:pPr>
    </w:p>
    <w:p>
      <w:pPr>
        <w:spacing w:before="0" w:after="60"/>
        <w:ind w:left="340" w:hanging="283"/>
      </w:pPr>
      <w:r>
        <w:rPr>
          <w:b/>
          <w:color w:val="D45600"/>
          <w:sz w:val="20"/>
        </w:rPr>
        <w:t xml:space="preserve">☐  </w:t>
      </w:r>
      <w:r>
        <w:rPr>
          <w:color w:val="3A3A3A"/>
          <w:sz w:val="20"/>
        </w:rPr>
        <w:t>Stel een intern projectteam samen (minimaal: zorginhoud, ICT, financiën, privacy, management)</w:t>
      </w:r>
    </w:p>
    <w:p>
      <w:pPr>
        <w:spacing w:before="0" w:after="60"/>
        <w:ind w:left="340" w:hanging="283"/>
      </w:pPr>
      <w:r>
        <w:rPr>
          <w:b/>
          <w:color w:val="D45600"/>
          <w:sz w:val="20"/>
        </w:rPr>
        <w:t xml:space="preserve">☐  </w:t>
      </w:r>
      <w:r>
        <w:rPr>
          <w:color w:val="3A3A3A"/>
          <w:sz w:val="20"/>
        </w:rPr>
        <w:t>Voer een nulmeting uit: hoeveel uur/week besteedt de doelgroep nu aan de te verbeteren taak?</w:t>
      </w:r>
    </w:p>
    <w:p>
      <w:pPr>
        <w:spacing w:before="0" w:after="60"/>
        <w:ind w:left="340" w:hanging="283"/>
      </w:pPr>
      <w:r>
        <w:rPr>
          <w:b/>
          <w:color w:val="D45600"/>
          <w:sz w:val="20"/>
        </w:rPr>
        <w:t xml:space="preserve">☐  </w:t>
      </w:r>
      <w:r>
        <w:rPr>
          <w:color w:val="3A3A3A"/>
          <w:sz w:val="20"/>
        </w:rPr>
        <w:t>Voer een DPIA (Data Protection Impact Assessment) uit voor AI/datasystemen</w:t>
      </w:r>
    </w:p>
    <w:p>
      <w:pPr>
        <w:spacing w:before="0" w:after="60"/>
        <w:ind w:left="340" w:hanging="283"/>
      </w:pPr>
      <w:r>
        <w:rPr>
          <w:b/>
          <w:color w:val="D45600"/>
          <w:sz w:val="20"/>
        </w:rPr>
        <w:t xml:space="preserve">☐  </w:t>
      </w:r>
      <w:r>
        <w:rPr>
          <w:color w:val="3A3A3A"/>
          <w:sz w:val="20"/>
        </w:rPr>
        <w:t>Sluit een verwerkersovereenkomst (DPA) met de softwareleverancier</w:t>
      </w:r>
    </w:p>
    <w:p>
      <w:pPr>
        <w:spacing w:before="0" w:after="60"/>
        <w:ind w:left="340" w:hanging="283"/>
      </w:pPr>
      <w:r>
        <w:rPr>
          <w:b/>
          <w:color w:val="D45600"/>
          <w:sz w:val="20"/>
        </w:rPr>
        <w:t xml:space="preserve">☐  </w:t>
      </w:r>
      <w:r>
        <w:rPr>
          <w:color w:val="3A3A3A"/>
          <w:sz w:val="20"/>
        </w:rPr>
        <w:t>Controleer Digizo.nu-goedkeuring voor uw tool (spraakrapportage, triage) of CE-keurmerk (hulpmiddelen)</w:t>
      </w:r>
    </w:p>
    <w:p>
      <w:pPr>
        <w:spacing w:before="0" w:after="60"/>
        <w:ind w:left="340" w:hanging="283"/>
      </w:pPr>
      <w:r>
        <w:rPr>
          <w:b/>
          <w:color w:val="D45600"/>
          <w:sz w:val="20"/>
        </w:rPr>
        <w:t xml:space="preserve">☐  </w:t>
      </w:r>
      <w:r>
        <w:rPr>
          <w:color w:val="3A3A3A"/>
          <w:sz w:val="20"/>
        </w:rPr>
        <w:t>Maak een implementatieplan met mijlpalen, verantwoordelijkheden en tijdpad</w:t>
      </w:r>
    </w:p>
    <w:p>
      <w:pPr>
        <w:spacing w:before="0" w:after="60"/>
        <w:ind w:left="340" w:hanging="283"/>
      </w:pPr>
      <w:r>
        <w:rPr>
          <w:b/>
          <w:color w:val="D45600"/>
          <w:sz w:val="20"/>
        </w:rPr>
        <w:t xml:space="preserve">☐  </w:t>
      </w:r>
      <w:r>
        <w:rPr>
          <w:color w:val="3A3A3A"/>
          <w:sz w:val="20"/>
        </w:rPr>
        <w:t>Bereid de onderbouwing van arbeidsbesparing voor (schatting FTE/uren + methode van meting)</w:t>
      </w:r>
    </w:p>
    <w:p>
      <w:pPr>
        <w:spacing w:before="0" w:after="60"/>
        <w:ind w:left="340" w:hanging="283"/>
      </w:pPr>
      <w:r>
        <w:rPr>
          <w:b/>
          <w:color w:val="D45600"/>
          <w:sz w:val="20"/>
        </w:rPr>
        <w:t xml:space="preserve">☐  </w:t>
      </w:r>
      <w:r>
        <w:rPr>
          <w:color w:val="3A3A3A"/>
          <w:sz w:val="20"/>
        </w:rPr>
        <w:t>Stem regionale samenwerking af (voor modelplan 03 en 04 is dit verplicht)</w:t>
      </w:r>
    </w:p>
    <w:p>
      <w:pPr>
        <w:spacing w:before="0" w:after="60"/>
        <w:ind w:left="340" w:hanging="283"/>
      </w:pPr>
      <w:r>
        <w:rPr>
          <w:b/>
          <w:color w:val="D45600"/>
          <w:sz w:val="20"/>
        </w:rPr>
        <w:t xml:space="preserve">☐  </w:t>
      </w:r>
      <w:r>
        <w:rPr>
          <w:color w:val="3A3A3A"/>
          <w:sz w:val="20"/>
        </w:rPr>
        <w:t>Maak een oriëntatiegesprek met uw dominante zorgverzekeraar</w:t>
      </w:r>
    </w:p>
    <w:p>
      <w:pPr>
        <w:spacing w:before="0" w:after="60"/>
        <w:ind w:left="340" w:hanging="283"/>
      </w:pPr>
      <w:r>
        <w:rPr>
          <w:b/>
          <w:color w:val="D45600"/>
          <w:sz w:val="20"/>
        </w:rPr>
        <w:t xml:space="preserve">☐  </w:t>
      </w:r>
      <w:r>
        <w:rPr>
          <w:color w:val="3A3A3A"/>
          <w:sz w:val="20"/>
        </w:rPr>
        <w:t>Vraag bij de verzekeraar het aanvraagformat en de standaardbedragen op</w:t>
      </w:r>
    </w:p>
    <w:p>
      <w:pPr>
        <w:spacing w:before="0" w:after="60"/>
        <w:ind w:left="340" w:hanging="283"/>
      </w:pPr>
      <w:r>
        <w:rPr>
          <w:b/>
          <w:color w:val="D45600"/>
          <w:sz w:val="20"/>
        </w:rPr>
        <w:t xml:space="preserve">☐  </w:t>
      </w:r>
      <w:r>
        <w:rPr>
          <w:color w:val="3A3A3A"/>
          <w:sz w:val="20"/>
        </w:rPr>
        <w:t>Betrek uw Ondernemingsraad vroegtijdig (AI en nieuwe technologie vereist OR-advies)</w:t>
      </w:r>
    </w:p>
    <w:p>
      <w:pPr>
        <w:spacing w:after="120"/>
      </w:pPr>
    </w:p>
    <w:tbl>
      <w:tblPr>
        <w:tblW w:type="auto" w:w="0"/>
        <w:jc w:val="left"/>
        <w:tblLook w:firstColumn="1" w:firstRow="1" w:lastColumn="0" w:lastRow="0" w:noHBand="0" w:noVBand="1" w:val="04A0"/>
      </w:tblPr>
      <w:tblGrid>
        <w:gridCol w:w="9638"/>
      </w:tblGrid>
      <w:tr>
        <w:tc>
          <w:tcPr>
            <w:tcW w:type="dxa" w:w="9638"/>
            <w:shd w:val="clear" w:color="auto" w:fill="1E7E34"/>
            <w:tcBorders>
              <w:top w:val="nil"/>
              <w:left w:val="nil"/>
              <w:bottom w:val="nil"/>
              <w:right w:val="nil"/>
              <w:insideH w:val="nil"/>
              <w:insideV w:val="nil"/>
            </w:tcBorders>
          </w:tcPr>
          <w:p>
            <w:pPr>
              <w:spacing w:before="120" w:after="120"/>
              <w:ind w:left="227"/>
            </w:pPr>
            <w:r>
              <w:rPr>
                <w:b/>
                <w:i w:val="0"/>
                <w:color w:val="FFFFFF"/>
                <w:sz w:val="22"/>
              </w:rPr>
              <w:t>FASE 3: Aanvraag indienen (1 december 2026 – 15 januari 2027)</w:t>
            </w:r>
          </w:p>
        </w:tc>
      </w:tr>
    </w:tbl>
    <w:p>
      <w:pPr>
        <w:spacing w:after="40"/>
      </w:pPr>
    </w:p>
    <w:p>
      <w:pPr>
        <w:spacing w:before="0" w:after="60"/>
        <w:ind w:left="340" w:hanging="283"/>
      </w:pPr>
      <w:r>
        <w:rPr>
          <w:b/>
          <w:color w:val="D45600"/>
          <w:sz w:val="20"/>
        </w:rPr>
        <w:t xml:space="preserve">☐  </w:t>
      </w:r>
      <w:r>
        <w:rPr>
          <w:color w:val="3A3A3A"/>
          <w:sz w:val="20"/>
        </w:rPr>
        <w:t>Controleer de aanvraag op volledigheid via de checklist van uw verzekeraar</w:t>
      </w:r>
    </w:p>
    <w:p>
      <w:pPr>
        <w:spacing w:before="0" w:after="60"/>
        <w:ind w:left="340" w:hanging="283"/>
      </w:pPr>
      <w:r>
        <w:rPr>
          <w:b/>
          <w:color w:val="D45600"/>
          <w:sz w:val="20"/>
        </w:rPr>
        <w:t xml:space="preserve">☐  </w:t>
      </w:r>
      <w:r>
        <w:rPr>
          <w:color w:val="3A3A3A"/>
          <w:sz w:val="20"/>
        </w:rPr>
        <w:t>Zorg dat beschrijving van toepassing expliciet aansluit bij het gekozen modelplan</w:t>
      </w:r>
    </w:p>
    <w:p>
      <w:pPr>
        <w:spacing w:before="0" w:after="60"/>
        <w:ind w:left="340" w:hanging="283"/>
      </w:pPr>
      <w:r>
        <w:rPr>
          <w:b/>
          <w:color w:val="D45600"/>
          <w:sz w:val="20"/>
        </w:rPr>
        <w:t xml:space="preserve">☐  </w:t>
      </w:r>
      <w:r>
        <w:rPr>
          <w:color w:val="3A3A3A"/>
          <w:sz w:val="20"/>
        </w:rPr>
        <w:t>Voeg het bewijs van effectiviteit toe (pilotresultaten, Digizo.nu-certificering, studiedata)</w:t>
      </w:r>
    </w:p>
    <w:p>
      <w:pPr>
        <w:spacing w:before="0" w:after="60"/>
        <w:ind w:left="340" w:hanging="283"/>
      </w:pPr>
      <w:r>
        <w:rPr>
          <w:b/>
          <w:color w:val="D45600"/>
          <w:sz w:val="20"/>
        </w:rPr>
        <w:t xml:space="preserve">☐  </w:t>
      </w:r>
      <w:r>
        <w:rPr>
          <w:color w:val="3A3A3A"/>
          <w:sz w:val="20"/>
        </w:rPr>
        <w:t>Voeg de nulmeting toe als bijlage met methodebeschrijving</w:t>
      </w:r>
    </w:p>
    <w:p>
      <w:pPr>
        <w:spacing w:before="0" w:after="60"/>
        <w:ind w:left="340" w:hanging="283"/>
      </w:pPr>
      <w:r>
        <w:rPr>
          <w:b/>
          <w:color w:val="D45600"/>
          <w:sz w:val="20"/>
        </w:rPr>
        <w:t xml:space="preserve">☐  </w:t>
      </w:r>
      <w:r>
        <w:rPr>
          <w:color w:val="3A3A3A"/>
          <w:sz w:val="20"/>
        </w:rPr>
        <w:t>Voeg het implementatieplan toe inclusief mijlpalen en meetmethode</w:t>
      </w:r>
    </w:p>
    <w:p>
      <w:pPr>
        <w:spacing w:before="0" w:after="60"/>
        <w:ind w:left="340" w:hanging="283"/>
      </w:pPr>
      <w:r>
        <w:rPr>
          <w:b/>
          <w:color w:val="D45600"/>
          <w:sz w:val="20"/>
        </w:rPr>
        <w:t xml:space="preserve">☐  </w:t>
      </w:r>
      <w:r>
        <w:rPr>
          <w:color w:val="3A3A3A"/>
          <w:sz w:val="20"/>
        </w:rPr>
        <w:t>Voeg privacy-documentatie toe: verwerkersovereenkomst en DPIA</w:t>
      </w:r>
    </w:p>
    <w:p>
      <w:pPr>
        <w:spacing w:before="0" w:after="60"/>
        <w:ind w:left="340" w:hanging="283"/>
      </w:pPr>
      <w:r>
        <w:rPr>
          <w:b/>
          <w:color w:val="D45600"/>
          <w:sz w:val="20"/>
        </w:rPr>
        <w:t xml:space="preserve">☐  </w:t>
      </w:r>
      <w:r>
        <w:rPr>
          <w:color w:val="3A3A3A"/>
          <w:sz w:val="20"/>
        </w:rPr>
        <w:t>Voeg certificeringsbewijs toe: Digizo.nu-goedkeuring of CE-markering</w:t>
      </w:r>
    </w:p>
    <w:p>
      <w:pPr>
        <w:spacing w:before="0" w:after="60"/>
        <w:ind w:left="340" w:hanging="283"/>
      </w:pPr>
      <w:r>
        <w:rPr>
          <w:b/>
          <w:color w:val="D45600"/>
          <w:sz w:val="20"/>
        </w:rPr>
        <w:t xml:space="preserve">☐  </w:t>
      </w:r>
      <w:r>
        <w:rPr>
          <w:color w:val="3A3A3A"/>
          <w:sz w:val="20"/>
        </w:rPr>
        <w:t>Voeg bewijs van regionale afstemming toe indien vereist voor uw modelplan</w:t>
      </w:r>
    </w:p>
    <w:p>
      <w:pPr>
        <w:spacing w:before="0" w:after="60"/>
        <w:ind w:left="340" w:hanging="283"/>
      </w:pPr>
      <w:r>
        <w:rPr>
          <w:b/>
          <w:color w:val="D45600"/>
          <w:sz w:val="20"/>
        </w:rPr>
        <w:t xml:space="preserve">☐  </w:t>
      </w:r>
      <w:r>
        <w:rPr>
          <w:color w:val="3A3A3A"/>
          <w:sz w:val="20"/>
        </w:rPr>
        <w:t>Laat de aanvraag ondertekenen door directie of RvB</w:t>
      </w:r>
    </w:p>
    <w:p>
      <w:pPr>
        <w:spacing w:before="0" w:after="60"/>
        <w:ind w:left="340" w:hanging="283"/>
      </w:pPr>
      <w:r>
        <w:rPr>
          <w:b/>
          <w:color w:val="D45600"/>
          <w:sz w:val="20"/>
        </w:rPr>
        <w:t xml:space="preserve">☐  </w:t>
      </w:r>
      <w:r>
        <w:rPr>
          <w:color w:val="3A3A3A"/>
          <w:sz w:val="20"/>
        </w:rPr>
        <w:t>Dien in via het door de verzekeraar opgegeven kanaal en bewaar de ontvangstbevestiging</w:t>
      </w:r>
    </w:p>
    <w:p>
      <w:pPr>
        <w:spacing w:after="120"/>
      </w:pPr>
    </w:p>
    <w:tbl>
      <w:tblPr>
        <w:tblW w:type="auto" w:w="0"/>
        <w:jc w:val="left"/>
        <w:tblLook w:firstColumn="1" w:firstRow="1" w:lastColumn="0" w:lastRow="0" w:noHBand="0" w:noVBand="1" w:val="04A0"/>
      </w:tblPr>
      <w:tblGrid>
        <w:gridCol w:w="9638"/>
      </w:tblGrid>
      <w:tr>
        <w:tc>
          <w:tcPr>
            <w:tcW w:type="dxa" w:w="9638"/>
            <w:shd w:val="clear" w:color="auto" w:fill="D45600"/>
            <w:tcBorders>
              <w:top w:val="nil"/>
              <w:left w:val="nil"/>
              <w:bottom w:val="nil"/>
              <w:right w:val="nil"/>
              <w:insideH w:val="nil"/>
              <w:insideV w:val="nil"/>
            </w:tcBorders>
          </w:tcPr>
          <w:p>
            <w:pPr>
              <w:spacing w:before="120" w:after="120"/>
              <w:ind w:left="227"/>
            </w:pPr>
            <w:r>
              <w:rPr>
                <w:b/>
                <w:i w:val="0"/>
                <w:color w:val="FFFFFF"/>
                <w:sz w:val="22"/>
              </w:rPr>
              <w:t>FASE 4: Implementatie en Monitoring (2027–2029)</w:t>
            </w:r>
          </w:p>
        </w:tc>
      </w:tr>
    </w:tbl>
    <w:p>
      <w:pPr>
        <w:spacing w:after="40"/>
      </w:pPr>
    </w:p>
    <w:p>
      <w:pPr>
        <w:spacing w:before="0" w:after="60"/>
        <w:ind w:left="340" w:hanging="283"/>
      </w:pPr>
      <w:r>
        <w:rPr>
          <w:b/>
          <w:color w:val="D45600"/>
          <w:sz w:val="20"/>
        </w:rPr>
        <w:t xml:space="preserve">☐  </w:t>
      </w:r>
      <w:r>
        <w:rPr>
          <w:color w:val="3A3A3A"/>
          <w:sz w:val="20"/>
        </w:rPr>
        <w:t>Benoem een projectverantwoordelijke voor bewaking van mijlpalen en rapportage</w:t>
      </w:r>
    </w:p>
    <w:p>
      <w:pPr>
        <w:spacing w:before="0" w:after="60"/>
        <w:ind w:left="340" w:hanging="283"/>
      </w:pPr>
      <w:r>
        <w:rPr>
          <w:b/>
          <w:color w:val="D45600"/>
          <w:sz w:val="20"/>
        </w:rPr>
        <w:t xml:space="preserve">☐  </w:t>
      </w:r>
      <w:r>
        <w:rPr>
          <w:color w:val="3A3A3A"/>
          <w:sz w:val="20"/>
        </w:rPr>
        <w:t>Start de implementatie conform het goedgekeurde plan</w:t>
      </w:r>
    </w:p>
    <w:p>
      <w:pPr>
        <w:spacing w:before="0" w:after="60"/>
        <w:ind w:left="340" w:hanging="283"/>
      </w:pPr>
      <w:r>
        <w:rPr>
          <w:b/>
          <w:color w:val="D45600"/>
          <w:sz w:val="20"/>
        </w:rPr>
        <w:t xml:space="preserve">☐  </w:t>
      </w:r>
      <w:r>
        <w:rPr>
          <w:color w:val="3A3A3A"/>
          <w:sz w:val="20"/>
        </w:rPr>
        <w:t>Meet na 6 maanden de adoptie (% medewerkers dat de tool actief gebruikt)</w:t>
      </w:r>
    </w:p>
    <w:p>
      <w:pPr>
        <w:spacing w:before="0" w:after="60"/>
        <w:ind w:left="340" w:hanging="283"/>
      </w:pPr>
      <w:r>
        <w:rPr>
          <w:b/>
          <w:color w:val="D45600"/>
          <w:sz w:val="20"/>
        </w:rPr>
        <w:t xml:space="preserve">☐  </w:t>
      </w:r>
      <w:r>
        <w:rPr>
          <w:color w:val="3A3A3A"/>
          <w:sz w:val="20"/>
        </w:rPr>
        <w:t>Meet na 12 maanden de arbeidsbesparingresultaten (nulmeting vs. nameting)</w:t>
      </w:r>
    </w:p>
    <w:p>
      <w:pPr>
        <w:spacing w:before="0" w:after="60"/>
        <w:ind w:left="340" w:hanging="283"/>
      </w:pPr>
      <w:r>
        <w:rPr>
          <w:b/>
          <w:color w:val="D45600"/>
          <w:sz w:val="20"/>
        </w:rPr>
        <w:t xml:space="preserve">☐  </w:t>
      </w:r>
      <w:r>
        <w:rPr>
          <w:color w:val="3A3A3A"/>
          <w:sz w:val="20"/>
        </w:rPr>
        <w:t>Declareer per behaalde mijlpaal bij de zorgverzekeraar met onderbouwend bewijs</w:t>
      </w:r>
    </w:p>
    <w:p>
      <w:pPr>
        <w:spacing w:before="0" w:after="60"/>
        <w:ind w:left="340" w:hanging="283"/>
      </w:pPr>
      <w:r>
        <w:rPr>
          <w:b/>
          <w:color w:val="D45600"/>
          <w:sz w:val="20"/>
        </w:rPr>
        <w:t xml:space="preserve">☐  </w:t>
      </w:r>
      <w:r>
        <w:rPr>
          <w:color w:val="3A3A3A"/>
          <w:sz w:val="20"/>
        </w:rPr>
        <w:t>Rapporteer tussentijdse resultaten — ook negatieve bevindingen — aan de verzekeraar</w:t>
      </w:r>
    </w:p>
    <w:p>
      <w:pPr>
        <w:spacing w:before="0" w:after="60"/>
        <w:ind w:left="340" w:hanging="283"/>
      </w:pPr>
      <w:r>
        <w:rPr>
          <w:b/>
          <w:color w:val="D45600"/>
          <w:sz w:val="20"/>
        </w:rPr>
        <w:t xml:space="preserve">☐  </w:t>
      </w:r>
      <w:r>
        <w:rPr>
          <w:color w:val="3A3A3A"/>
          <w:sz w:val="20"/>
        </w:rPr>
        <w:t>Bewaar alle documentatie minimaal 7 jaar (accountantscontrole is mogelijk)</w:t>
      </w:r>
    </w:p>
    <w:p>
      <w:pPr>
        <w:spacing w:before="0" w:after="60"/>
        <w:ind w:left="340" w:hanging="283"/>
      </w:pPr>
      <w:r>
        <w:rPr>
          <w:b/>
          <w:color w:val="D45600"/>
          <w:sz w:val="20"/>
        </w:rPr>
        <w:t xml:space="preserve">☐  </w:t>
      </w:r>
      <w:r>
        <w:rPr>
          <w:color w:val="3A3A3A"/>
          <w:sz w:val="20"/>
        </w:rPr>
        <w:t>Draag bij aan landelijke kennisdeling via zorgakkoorden.nl of uw brancheorganisatie</w:t>
      </w:r>
    </w:p>
    <w:p>
      <w:pPr>
        <w:spacing w:before="0" w:after="60"/>
        <w:ind w:left="340" w:hanging="283"/>
      </w:pPr>
      <w:r>
        <w:rPr>
          <w:b/>
          <w:color w:val="D45600"/>
          <w:sz w:val="20"/>
        </w:rPr>
        <w:t xml:space="preserve">☐  </w:t>
      </w:r>
      <w:r>
        <w:rPr>
          <w:color w:val="3A3A3A"/>
          <w:sz w:val="20"/>
        </w:rPr>
        <w:t>Evalueer na 2 jaar het totaalresultaat en beslis over structurele borging</w:t>
      </w:r>
    </w:p>
    <w:p>
      <w:pPr>
        <w:spacing w:after="120"/>
      </w:pPr>
    </w:p>
    <w:p>
      <w:pPr>
        <w:spacing w:before="120" w:after="120"/>
        <w:pBdr>
          <w:bottom w:val="single" w:sz="6" w:space="1" w:color="004787"/>
        </w:pBdr>
      </w:pPr>
    </w:p>
    <w:tbl>
      <w:tblPr>
        <w:tblW w:type="auto" w:w="0"/>
        <w:jc w:val="left"/>
        <w:tblLook w:firstColumn="1" w:firstRow="1" w:lastColumn="0" w:lastRow="0" w:noHBand="0" w:noVBand="1" w:val="04A0"/>
      </w:tblPr>
      <w:tblGrid>
        <w:gridCol w:w="9638"/>
      </w:tblGrid>
      <w:tr>
        <w:tc>
          <w:tcPr>
            <w:tcW w:type="dxa" w:w="9638"/>
            <w:shd w:val="clear" w:color="auto" w:fill="856404"/>
            <w:tcBorders>
              <w:top w:val="nil"/>
              <w:left w:val="nil"/>
              <w:bottom w:val="nil"/>
              <w:right w:val="nil"/>
              <w:insideH w:val="nil"/>
              <w:insideV w:val="nil"/>
            </w:tcBorders>
          </w:tcPr>
          <w:p>
            <w:pPr>
              <w:spacing w:before="100" w:after="100"/>
              <w:ind w:left="227"/>
            </w:pPr>
            <w:r>
              <w:rPr>
                <w:b/>
                <w:color w:val="FFFFFF"/>
                <w:sz w:val="22"/>
              </w:rPr>
              <w:t>⚠  ⚠  Modelplan GGZ Angst/Trauma – Voorlopig NIET Opengesteld</w:t>
            </w:r>
          </w:p>
        </w:tc>
      </w:tr>
      <w:tr>
        <w:tc>
          <w:tcPr>
            <w:tcW w:type="dxa" w:w="9638"/>
            <w:shd w:val="clear" w:color="auto" w:fill="FFF3CD"/>
            <w:tcBorders>
              <w:top w:val="nil"/>
              <w:left w:val="nil"/>
              <w:bottom w:val="nil"/>
              <w:right w:val="nil"/>
              <w:insideH w:val="nil"/>
              <w:insideV w:val="nil"/>
            </w:tcBorders>
          </w:tcPr>
          <w:p/>
          <w:p>
            <w:pPr>
              <w:spacing w:before="20" w:after="40"/>
              <w:ind w:left="283" w:hanging="227"/>
            </w:pPr>
            <w:r>
              <w:rPr>
                <w:b/>
                <w:color w:val="856404"/>
                <w:sz w:val="20"/>
              </w:rPr>
              <w:t xml:space="preserve">▸  </w:t>
            </w:r>
            <w:r>
              <w:rPr>
                <w:color w:val="3A3A3A"/>
                <w:sz w:val="20"/>
              </w:rPr>
              <w:t>Het modelplan voor medische technologie en digitale angst- en traumabehandeling in de GGZ (o.a. digitale EMDR) is vooralsnog NIET geopend. Dit was voorzien als 6e toepassingsgebied.</w:t>
            </w:r>
          </w:p>
          <w:p>
            <w:pPr>
              <w:spacing w:before="20" w:after="40"/>
              <w:ind w:left="283" w:hanging="227"/>
            </w:pPr>
            <w:r>
              <w:rPr>
                <w:b/>
                <w:color w:val="856404"/>
                <w:sz w:val="20"/>
              </w:rPr>
              <w:t xml:space="preserve">▸  </w:t>
            </w:r>
            <w:r>
              <w:rPr>
                <w:color w:val="3A3A3A"/>
                <w:sz w:val="20"/>
              </w:rPr>
              <w:t>Reden: het was niet mogelijk om tijdig een modelplan te ontwikkelen dat aan alle eisen voldoet.</w:t>
            </w:r>
          </w:p>
          <w:p>
            <w:pPr>
              <w:spacing w:before="20" w:after="40"/>
              <w:ind w:left="283" w:hanging="227"/>
            </w:pPr>
            <w:r>
              <w:rPr>
                <w:b/>
                <w:color w:val="856404"/>
                <w:sz w:val="20"/>
              </w:rPr>
              <w:t xml:space="preserve">▸  </w:t>
            </w:r>
            <w:r>
              <w:rPr>
                <w:color w:val="3A3A3A"/>
                <w:sz w:val="20"/>
              </w:rPr>
              <w:t>Dit houdt NIET in dat digitale GGZ-toepassingen nooit kunnen worden gefinancierd — er zijn andere financieringsroutes via de GGZ-hoofdlijnenakkoorden en ZonMw.</w:t>
            </w:r>
          </w:p>
          <w:p>
            <w:pPr>
              <w:spacing w:before="20" w:after="40"/>
              <w:ind w:left="283" w:hanging="227"/>
            </w:pPr>
            <w:r>
              <w:rPr>
                <w:b/>
                <w:color w:val="856404"/>
                <w:sz w:val="20"/>
              </w:rPr>
              <w:t xml:space="preserve">▸  </w:t>
            </w:r>
            <w:r>
              <w:rPr>
                <w:color w:val="3A3A3A"/>
                <w:sz w:val="20"/>
              </w:rPr>
              <w:t>Verwachting: het BO IZA-AZWA streeft ernaar dit modelplan op een later moment alsnog te openen.</w:t>
            </w:r>
          </w:p>
          <w:p>
            <w:pPr>
              <w:spacing w:before="20" w:after="40"/>
              <w:ind w:left="283" w:hanging="227"/>
            </w:pPr>
            <w:r>
              <w:rPr>
                <w:b/>
                <w:color w:val="856404"/>
                <w:sz w:val="20"/>
              </w:rPr>
              <w:t xml:space="preserve">▸  </w:t>
            </w:r>
            <w:r>
              <w:rPr>
                <w:color w:val="3A3A3A"/>
                <w:sz w:val="20"/>
              </w:rPr>
              <w:t>Houdt zorgakkoorden.nl in de gaten voor updates over dit modelplan.</w:t>
            </w:r>
          </w:p>
          <w:p>
            <w:pPr>
              <w:spacing w:after="80"/>
            </w:pPr>
          </w:p>
        </w:tc>
      </w:tr>
    </w:tbl>
    <w:p>
      <w:pPr>
        <w:spacing w:after="80"/>
      </w:pPr>
    </w:p>
    <w:p>
      <w:pPr>
        <w:spacing w:after="80"/>
      </w:pPr>
    </w:p>
    <w:p>
      <w:pPr>
        <w:spacing w:before="120" w:after="120"/>
        <w:pBdr>
          <w:bottom w:val="single" w:sz="6" w:space="1" w:color="6C757D"/>
        </w:pBdr>
      </w:pPr>
    </w:p>
    <w:p>
      <w:pPr>
        <w:spacing w:before="120"/>
      </w:pPr>
      <w:r>
        <w:rPr>
          <w:b w:val="0"/>
          <w:i/>
          <w:color w:val="6C757D"/>
          <w:sz w:val="15"/>
        </w:rPr>
        <w:t>Bronnen: zorgakkoorden.nl (Modelplannen doorbraakmiddelen vastgesteld, aug 2026)  ·  BO IZA-AZWA besluit 30 maart 2026  ·  Voorhangbrief prestatie doorbraakmiddelen (VWS, mei 2026)  ·  CW3.1 Kader Doorbraakmiddelen (Rijksoverheid, mrt 2026)  ·  Digizo.nu (per sector)  ·  ICT&amp;Health, Skipr (nieuwsberichten 2026)  ·  NZa Wegwijzer bekostiging digitale zorg 2026  ·  Sociaal Werk Nederland – AZWA-dossier  ·  Vilans kennisbank digitale zorg.</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