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jc w:val="center"/>
        <w:keepNext/>
      </w:pPr>
      <w:r>
        <w:rPr>
          <w:rFonts w:ascii="Times New Roman" w:hAnsi="Times New Roman"/>
          <w:color w:val="000000"/>
          <w:sz w:val="22"/>
        </w:rPr>
        <w:t xml:space="preserve">Table </w:t>
      </w:r>
      <w:r>
        <w:rPr>
          <w:rFonts w:ascii="Times New Roman" w:hAnsi="Times New Roman"/>
          <w:color w:val="000000"/>
          <w:sz w:val="22"/>
        </w:rPr>
        <w:fldChar w:fldCharType="begin"/>
        <w:instrText>SEQ Table \* ARABIC</w:instrText>
        <w:fldChar w:fldCharType="end"/>
      </w:r>
      <w:r>
        <w:rPr>
          <w:rFonts w:ascii="Times New Roman" w:hAnsi="Times New Roman"/>
          <w:b w:val="0"/>
          <w:color w:val="000000"/>
          <w:sz w:val="22"/>
        </w:rPr>
        <w:t>: Univariate Regression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  <w:top w:w="60" w:type="dxa"/>
          <w:bottom w:w="60" w:type="dxa"/>
        </w:tblCellMar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</w:tcPr>
          <w:p>
            <w:pPr>
              <w:keepLines/>
              <w:keepNext/>
            </w:pP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y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Univariate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</w:tcPr>
          <w:p>
            <w:pPr>
              <w:keepLines/>
              <w:keepNext/>
            </w:pP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(1)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x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4.892*** </w:t>
              <w:br/>
              <w:t xml:space="preserve"> (0.155)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Intercept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2.168*** </w:t>
              <w:br/>
              <w:t xml:space="preserve"> (0.097)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Observations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100</w:t>
            </w:r>
          </w:p>
        </w:tc>
      </w:tr>
      <w:t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R²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0.958</w:t>
            </w:r>
          </w:p>
        </w:tc>
      </w:tr>
      <w:tr>
        <w:tc>
          <w:tcPr>
            <w:tcW w:type="dxa" w:w="8640"/>
            <w:gridSpan w:val="2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both"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18"/>
              </w:rPr>
              <w:t>Significance levels: * p &lt; 0.1, ** p &lt; 0.05, *** p &lt; 0.01. Format of coefficient cell: Coefficient   (Std. Error)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