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51C98" w:rsidRPr="00651C98" w:rsidRDefault="00651C98" w:rsidP="00651C98">
      <w:pPr>
        <w:spacing w:before="100" w:beforeAutospacing="1" w:after="100" w:afterAutospacing="1" w:line="240" w:lineRule="auto"/>
        <w:outlineLvl w:val="0"/>
        <w:rPr>
          <w:rFonts w:ascii="Times New Roman" w:eastAsia="Times New Roman" w:hAnsi="Times New Roman" w:cs="Times New Roman"/>
          <w:b/>
          <w:bCs/>
          <w:kern w:val="36"/>
          <w:sz w:val="48"/>
          <w:szCs w:val="48"/>
          <w:lang w:val="es-CO"/>
        </w:rPr>
      </w:pPr>
      <w:r w:rsidRPr="00651C98">
        <w:rPr>
          <w:rFonts w:ascii="Times New Roman" w:eastAsia="Times New Roman" w:hAnsi="Times New Roman" w:cs="Times New Roman"/>
          <w:b/>
          <w:bCs/>
          <w:kern w:val="36"/>
          <w:sz w:val="48"/>
          <w:szCs w:val="48"/>
          <w:lang w:val="es-CO"/>
        </w:rPr>
        <w:t xml:space="preserve">Plan de Optimización de Inventario: Estrategia de Redistribución de Capital para </w:t>
      </w:r>
      <w:proofErr w:type="spellStart"/>
      <w:r w:rsidRPr="00651C98">
        <w:rPr>
          <w:rFonts w:ascii="Times New Roman" w:eastAsia="Times New Roman" w:hAnsi="Times New Roman" w:cs="Times New Roman"/>
          <w:b/>
          <w:bCs/>
          <w:kern w:val="36"/>
          <w:sz w:val="48"/>
          <w:szCs w:val="48"/>
          <w:lang w:val="es-CO"/>
        </w:rPr>
        <w:t>MaxiQueen</w:t>
      </w:r>
      <w:proofErr w:type="spellEnd"/>
      <w:r w:rsidRPr="00651C98">
        <w:rPr>
          <w:rFonts w:ascii="Times New Roman" w:eastAsia="Times New Roman" w:hAnsi="Times New Roman" w:cs="Times New Roman"/>
          <w:b/>
          <w:bCs/>
          <w:kern w:val="36"/>
          <w:sz w:val="48"/>
          <w:szCs w:val="48"/>
          <w:lang w:val="es-CO"/>
        </w:rPr>
        <w:t xml:space="preserve"> Store</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Fecha:</w:t>
      </w:r>
      <w:r w:rsidRPr="00651C98">
        <w:rPr>
          <w:rFonts w:ascii="Times New Roman" w:eastAsia="Times New Roman" w:hAnsi="Times New Roman" w:cs="Times New Roman"/>
          <w:sz w:val="24"/>
          <w:szCs w:val="24"/>
          <w:lang w:val="es-CO"/>
        </w:rPr>
        <w:t xml:space="preserve"> 02 de MARZO del 2026 </w:t>
      </w:r>
      <w:r w:rsidRPr="00651C98">
        <w:rPr>
          <w:rFonts w:ascii="Times New Roman" w:eastAsia="Times New Roman" w:hAnsi="Times New Roman" w:cs="Times New Roman"/>
          <w:b/>
          <w:bCs/>
          <w:sz w:val="24"/>
          <w:szCs w:val="24"/>
          <w:lang w:val="es-CO"/>
        </w:rPr>
        <w:t>Preparado por:</w:t>
      </w:r>
      <w:r w:rsidRPr="00651C98">
        <w:rPr>
          <w:rFonts w:ascii="Times New Roman" w:eastAsia="Times New Roman" w:hAnsi="Times New Roman" w:cs="Times New Roman"/>
          <w:sz w:val="24"/>
          <w:szCs w:val="24"/>
          <w:lang w:val="es-CO"/>
        </w:rPr>
        <w:t xml:space="preserve"> Consultoría Senior en Estrategia de Operaciones </w:t>
      </w:r>
      <w:r w:rsidRPr="00651C98">
        <w:rPr>
          <w:rFonts w:ascii="Times New Roman" w:eastAsia="Times New Roman" w:hAnsi="Times New Roman" w:cs="Times New Roman"/>
          <w:b/>
          <w:bCs/>
          <w:sz w:val="24"/>
          <w:szCs w:val="24"/>
          <w:lang w:val="es-CO"/>
        </w:rPr>
        <w:t>Asunto:</w:t>
      </w:r>
      <w:r w:rsidRPr="00651C98">
        <w:rPr>
          <w:rFonts w:ascii="Times New Roman" w:eastAsia="Times New Roman" w:hAnsi="Times New Roman" w:cs="Times New Roman"/>
          <w:sz w:val="24"/>
          <w:szCs w:val="24"/>
          <w:lang w:val="es-CO"/>
        </w:rPr>
        <w:t xml:space="preserve"> Informe de Auditoría y Hoja de Ruta Financiera</w:t>
      </w:r>
    </w:p>
    <w:p w:rsidR="00651C98" w:rsidRPr="00651C98" w:rsidRDefault="00651C98" w:rsidP="00651C98">
      <w:pPr>
        <w:spacing w:before="100" w:beforeAutospacing="1" w:after="100" w:afterAutospacing="1" w:line="240" w:lineRule="auto"/>
        <w:outlineLvl w:val="2"/>
        <w:rPr>
          <w:rFonts w:ascii="Times New Roman" w:eastAsia="Times New Roman" w:hAnsi="Times New Roman" w:cs="Times New Roman"/>
          <w:b/>
          <w:bCs/>
          <w:sz w:val="27"/>
          <w:szCs w:val="27"/>
          <w:lang w:val="es-CO"/>
        </w:rPr>
      </w:pPr>
      <w:r w:rsidRPr="00651C98">
        <w:rPr>
          <w:rFonts w:ascii="Times New Roman" w:eastAsia="Times New Roman" w:hAnsi="Times New Roman" w:cs="Times New Roman"/>
          <w:b/>
          <w:bCs/>
          <w:sz w:val="27"/>
          <w:szCs w:val="27"/>
          <w:lang w:val="es-CO"/>
        </w:rPr>
        <w:t>1. Marco Estratégico y Propósito del Plan</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En el actual ecosistema </w:t>
      </w:r>
      <w:proofErr w:type="spellStart"/>
      <w:r w:rsidRPr="00651C98">
        <w:rPr>
          <w:rFonts w:ascii="Times New Roman" w:eastAsia="Times New Roman" w:hAnsi="Times New Roman" w:cs="Times New Roman"/>
          <w:sz w:val="24"/>
          <w:szCs w:val="24"/>
          <w:lang w:val="es-CO"/>
        </w:rPr>
        <w:t>retail</w:t>
      </w:r>
      <w:proofErr w:type="spellEnd"/>
      <w:r w:rsidRPr="00651C98">
        <w:rPr>
          <w:rFonts w:ascii="Times New Roman" w:eastAsia="Times New Roman" w:hAnsi="Times New Roman" w:cs="Times New Roman"/>
          <w:sz w:val="24"/>
          <w:szCs w:val="24"/>
          <w:lang w:val="es-CO"/>
        </w:rPr>
        <w:t xml:space="preserve">, la competitividad de </w:t>
      </w:r>
      <w:proofErr w:type="spellStart"/>
      <w:r w:rsidRPr="00651C98">
        <w:rPr>
          <w:rFonts w:ascii="Times New Roman" w:eastAsia="Times New Roman" w:hAnsi="Times New Roman" w:cs="Times New Roman"/>
          <w:b/>
          <w:bCs/>
          <w:sz w:val="24"/>
          <w:szCs w:val="24"/>
          <w:lang w:val="es-CO"/>
        </w:rPr>
        <w:t>MaxiQueen</w:t>
      </w:r>
      <w:proofErr w:type="spellEnd"/>
      <w:r w:rsidRPr="00651C98">
        <w:rPr>
          <w:rFonts w:ascii="Times New Roman" w:eastAsia="Times New Roman" w:hAnsi="Times New Roman" w:cs="Times New Roman"/>
          <w:b/>
          <w:bCs/>
          <w:sz w:val="24"/>
          <w:szCs w:val="24"/>
          <w:lang w:val="es-CO"/>
        </w:rPr>
        <w:t xml:space="preserve"> Store</w:t>
      </w:r>
      <w:r w:rsidRPr="00651C98">
        <w:rPr>
          <w:rFonts w:ascii="Times New Roman" w:eastAsia="Times New Roman" w:hAnsi="Times New Roman" w:cs="Times New Roman"/>
          <w:sz w:val="24"/>
          <w:szCs w:val="24"/>
          <w:lang w:val="es-CO"/>
        </w:rPr>
        <w:t xml:space="preserve"> está intrínsecamente ligada a su capacidad para transformar el inventario físico en un activo líquido y productivo. No podemos permitir que el stock sea un sumidero de recursos; debe ser el motor del flujo de caja. Este plan utiliza como piedra angular el sistema </w:t>
      </w:r>
      <w:proofErr w:type="spellStart"/>
      <w:r w:rsidRPr="00651C98">
        <w:rPr>
          <w:rFonts w:ascii="Times New Roman" w:eastAsia="Times New Roman" w:hAnsi="Times New Roman" w:cs="Times New Roman"/>
          <w:b/>
          <w:bCs/>
          <w:sz w:val="24"/>
          <w:szCs w:val="24"/>
          <w:lang w:val="es-CO"/>
        </w:rPr>
        <w:t>MaxiQueen</w:t>
      </w:r>
      <w:proofErr w:type="spellEnd"/>
      <w:r w:rsidRPr="00651C98">
        <w:rPr>
          <w:rFonts w:ascii="Times New Roman" w:eastAsia="Times New Roman" w:hAnsi="Times New Roman" w:cs="Times New Roman"/>
          <w:b/>
          <w:bCs/>
          <w:sz w:val="24"/>
          <w:szCs w:val="24"/>
          <w:lang w:val="es-CO"/>
        </w:rPr>
        <w:t xml:space="preserve"> OS</w:t>
      </w:r>
      <w:r w:rsidRPr="00651C98">
        <w:rPr>
          <w:rFonts w:ascii="Times New Roman" w:eastAsia="Times New Roman" w:hAnsi="Times New Roman" w:cs="Times New Roman"/>
          <w:sz w:val="24"/>
          <w:szCs w:val="24"/>
          <w:lang w:val="es-CO"/>
        </w:rPr>
        <w:t>, nuestra infraestructura digital de gobernanza de datos, para migrar de una gestión basada en la intuición hacia una toma de decisiones de alta precisión. El objetivo es alinear cada unidad en bodega con la salud financiera global de la organización.</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Basándonos en los hallazgos del Análisis Exploratorio de Datos (EDA), este plan persigue los siguientes imperativos estratégicos:</w:t>
      </w:r>
    </w:p>
    <w:p w:rsidR="00651C98" w:rsidRPr="00651C98" w:rsidRDefault="00651C98" w:rsidP="00651C98">
      <w:pPr>
        <w:numPr>
          <w:ilvl w:val="0"/>
          <w:numId w:val="1"/>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Optimizar la inversión por categoría:</w:t>
      </w:r>
      <w:r w:rsidRPr="00651C98">
        <w:rPr>
          <w:rFonts w:ascii="Times New Roman" w:eastAsia="Times New Roman" w:hAnsi="Times New Roman" w:cs="Times New Roman"/>
          <w:sz w:val="24"/>
          <w:szCs w:val="24"/>
          <w:lang w:val="es-CO"/>
        </w:rPr>
        <w:t xml:space="preserve"> Corregir asimetrías que comprometen la agilidad operativa.</w:t>
      </w:r>
    </w:p>
    <w:p w:rsidR="00651C98" w:rsidRPr="00651C98" w:rsidRDefault="00651C98" w:rsidP="00651C98">
      <w:pPr>
        <w:numPr>
          <w:ilvl w:val="0"/>
          <w:numId w:val="1"/>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Evaluar la relación cantidad-inversión:</w:t>
      </w:r>
      <w:r w:rsidRPr="00651C98">
        <w:rPr>
          <w:rFonts w:ascii="Times New Roman" w:eastAsia="Times New Roman" w:hAnsi="Times New Roman" w:cs="Times New Roman"/>
          <w:sz w:val="24"/>
          <w:szCs w:val="24"/>
          <w:lang w:val="es-CO"/>
        </w:rPr>
        <w:t xml:space="preserve"> Maximizar el retorno sobre la inversión (ROI) mediante el análisis del costo unitario y la rotación.</w:t>
      </w:r>
    </w:p>
    <w:p w:rsidR="00651C98" w:rsidRPr="00651C98" w:rsidRDefault="00651C98" w:rsidP="00651C98">
      <w:pPr>
        <w:numPr>
          <w:ilvl w:val="0"/>
          <w:numId w:val="1"/>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Validar decisiones comerciales con rigor estadístico:</w:t>
      </w:r>
      <w:r w:rsidRPr="00651C98">
        <w:rPr>
          <w:rFonts w:ascii="Times New Roman" w:eastAsia="Times New Roman" w:hAnsi="Times New Roman" w:cs="Times New Roman"/>
          <w:sz w:val="24"/>
          <w:szCs w:val="24"/>
          <w:lang w:val="es-CO"/>
        </w:rPr>
        <w:t xml:space="preserve"> Eliminar sesgos en el gasto y asegurar que el capital se asigne a las líneas con mayor impacto económico.</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Para alcanzar una eficiencia superior, es fundamental diseccionar con exactitud matemática dónde se encuentra inmovilizado el capital actualmente.</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 </w:t>
      </w:r>
    </w:p>
    <w:p w:rsidR="00651C98" w:rsidRPr="00651C98" w:rsidRDefault="00651C98" w:rsidP="00651C98">
      <w:pPr>
        <w:spacing w:before="100" w:beforeAutospacing="1" w:after="100" w:afterAutospacing="1" w:line="240" w:lineRule="auto"/>
        <w:outlineLvl w:val="2"/>
        <w:rPr>
          <w:rFonts w:ascii="Times New Roman" w:eastAsia="Times New Roman" w:hAnsi="Times New Roman" w:cs="Times New Roman"/>
          <w:b/>
          <w:bCs/>
          <w:sz w:val="27"/>
          <w:szCs w:val="27"/>
          <w:lang w:val="es-CO"/>
        </w:rPr>
      </w:pPr>
      <w:r w:rsidRPr="00651C98">
        <w:rPr>
          <w:rFonts w:ascii="Times New Roman" w:eastAsia="Times New Roman" w:hAnsi="Times New Roman" w:cs="Times New Roman"/>
          <w:b/>
          <w:bCs/>
          <w:sz w:val="27"/>
          <w:szCs w:val="27"/>
          <w:lang w:val="es-CO"/>
        </w:rPr>
        <w:t>2. Diagnóstico Situacional: Análisis de Concentración de Capital</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La visibilidad es el primer paso hacia la optimización. Para este diagnóstico, hemos utilizado Python y la </w:t>
      </w:r>
      <w:proofErr w:type="gramStart"/>
      <w:r w:rsidRPr="00651C98">
        <w:rPr>
          <w:rFonts w:ascii="Times New Roman" w:eastAsia="Times New Roman" w:hAnsi="Times New Roman" w:cs="Times New Roman"/>
          <w:sz w:val="24"/>
          <w:szCs w:val="24"/>
          <w:lang w:val="es-CO"/>
        </w:rPr>
        <w:t xml:space="preserve">librería </w:t>
      </w:r>
      <w:r w:rsidRPr="00651C98">
        <w:rPr>
          <w:rFonts w:ascii="Times New Roman" w:eastAsia="Times New Roman" w:hAnsi="Times New Roman" w:cs="Times New Roman"/>
          <w:i/>
          <w:iCs/>
          <w:sz w:val="24"/>
          <w:szCs w:val="24"/>
          <w:lang w:val="es-CO"/>
        </w:rPr>
        <w:t>pandas</w:t>
      </w:r>
      <w:proofErr w:type="gramEnd"/>
      <w:r w:rsidRPr="00651C98">
        <w:rPr>
          <w:rFonts w:ascii="Times New Roman" w:eastAsia="Times New Roman" w:hAnsi="Times New Roman" w:cs="Times New Roman"/>
          <w:sz w:val="24"/>
          <w:szCs w:val="24"/>
          <w:lang w:val="es-CO"/>
        </w:rPr>
        <w:t xml:space="preserve">, garantizando la integridad de la información mediante una auditoría técnica que detectó inicialmente </w:t>
      </w:r>
      <w:r w:rsidRPr="00651C98">
        <w:rPr>
          <w:rFonts w:ascii="Times New Roman" w:eastAsia="Times New Roman" w:hAnsi="Times New Roman" w:cs="Times New Roman"/>
          <w:b/>
          <w:bCs/>
          <w:sz w:val="24"/>
          <w:szCs w:val="24"/>
          <w:lang w:val="es-CO"/>
        </w:rPr>
        <w:t>17 registros</w:t>
      </w:r>
      <w:r w:rsidRPr="00651C98">
        <w:rPr>
          <w:rFonts w:ascii="Times New Roman" w:eastAsia="Times New Roman" w:hAnsi="Times New Roman" w:cs="Times New Roman"/>
          <w:sz w:val="24"/>
          <w:szCs w:val="24"/>
          <w:lang w:val="es-CO"/>
        </w:rPr>
        <w:t xml:space="preserve"> en el archivo fuente, depurándolos hasta consolidar las </w:t>
      </w:r>
      <w:r w:rsidRPr="00651C98">
        <w:rPr>
          <w:rFonts w:ascii="Times New Roman" w:eastAsia="Times New Roman" w:hAnsi="Times New Roman" w:cs="Times New Roman"/>
          <w:b/>
          <w:bCs/>
          <w:sz w:val="24"/>
          <w:szCs w:val="24"/>
          <w:lang w:val="es-CO"/>
        </w:rPr>
        <w:t>5 categorías reales</w:t>
      </w:r>
      <w:r w:rsidRPr="00651C98">
        <w:rPr>
          <w:rFonts w:ascii="Times New Roman" w:eastAsia="Times New Roman" w:hAnsi="Times New Roman" w:cs="Times New Roman"/>
          <w:sz w:val="24"/>
          <w:szCs w:val="24"/>
          <w:lang w:val="es-CO"/>
        </w:rPr>
        <w:t xml:space="preserve"> que componen la operación actual.</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A continuación, se detalla la estructura financiera del inventario:</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81"/>
        <w:gridCol w:w="916"/>
        <w:gridCol w:w="1535"/>
        <w:gridCol w:w="1590"/>
        <w:gridCol w:w="2400"/>
      </w:tblGrid>
      <w:tr w:rsidR="00651C98" w:rsidRPr="00651C98" w:rsidTr="00651C98">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proofErr w:type="spellStart"/>
            <w:r w:rsidRPr="00651C98">
              <w:rPr>
                <w:rFonts w:ascii="Times New Roman" w:eastAsia="Times New Roman" w:hAnsi="Times New Roman" w:cs="Times New Roman"/>
                <w:sz w:val="24"/>
                <w:szCs w:val="24"/>
              </w:rPr>
              <w:t>Categoría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proofErr w:type="spellStart"/>
            <w:r w:rsidRPr="00651C98">
              <w:rPr>
                <w:rFonts w:ascii="Times New Roman" w:eastAsia="Times New Roman" w:hAnsi="Times New Roman" w:cs="Times New Roman"/>
                <w:sz w:val="24"/>
                <w:szCs w:val="24"/>
              </w:rPr>
              <w:t>Cantidad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proofErr w:type="spellStart"/>
            <w:r w:rsidRPr="00651C98">
              <w:rPr>
                <w:rFonts w:ascii="Times New Roman" w:eastAsia="Times New Roman" w:hAnsi="Times New Roman" w:cs="Times New Roman"/>
                <w:sz w:val="24"/>
                <w:szCs w:val="24"/>
              </w:rPr>
              <w:t>Inversión</w:t>
            </w:r>
            <w:proofErr w:type="spellEnd"/>
            <w:r w:rsidRPr="00651C98">
              <w:rPr>
                <w:rFonts w:ascii="Times New Roman" w:eastAsia="Times New Roman" w:hAnsi="Times New Roman" w:cs="Times New Roman"/>
                <w:sz w:val="24"/>
                <w:szCs w:val="24"/>
              </w:rPr>
              <w:t xml:space="preserve"> Total</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 xml:space="preserve">% </w:t>
            </w:r>
            <w:proofErr w:type="spellStart"/>
            <w:r w:rsidRPr="00651C98">
              <w:rPr>
                <w:rFonts w:ascii="Times New Roman" w:eastAsia="Times New Roman" w:hAnsi="Times New Roman" w:cs="Times New Roman"/>
                <w:sz w:val="24"/>
                <w:szCs w:val="24"/>
              </w:rPr>
              <w:t>Participación</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proofErr w:type="spellStart"/>
            <w:r w:rsidRPr="00651C98">
              <w:rPr>
                <w:rFonts w:ascii="Times New Roman" w:eastAsia="Times New Roman" w:hAnsi="Times New Roman" w:cs="Times New Roman"/>
                <w:sz w:val="24"/>
                <w:szCs w:val="24"/>
              </w:rPr>
              <w:t>Costo</w:t>
            </w:r>
            <w:proofErr w:type="spellEnd"/>
            <w:r w:rsidRPr="00651C98">
              <w:rPr>
                <w:rFonts w:ascii="Times New Roman" w:eastAsia="Times New Roman" w:hAnsi="Times New Roman" w:cs="Times New Roman"/>
                <w:sz w:val="24"/>
                <w:szCs w:val="24"/>
              </w:rPr>
              <w:t xml:space="preserve"> </w:t>
            </w:r>
            <w:proofErr w:type="spellStart"/>
            <w:r w:rsidRPr="00651C98">
              <w:rPr>
                <w:rFonts w:ascii="Times New Roman" w:eastAsia="Times New Roman" w:hAnsi="Times New Roman" w:cs="Times New Roman"/>
                <w:sz w:val="24"/>
                <w:szCs w:val="24"/>
              </w:rPr>
              <w:t>Promedio</w:t>
            </w:r>
            <w:proofErr w:type="spellEnd"/>
            <w:r w:rsidRPr="00651C98">
              <w:rPr>
                <w:rFonts w:ascii="Times New Roman" w:eastAsia="Times New Roman" w:hAnsi="Times New Roman" w:cs="Times New Roman"/>
                <w:sz w:val="24"/>
                <w:szCs w:val="24"/>
              </w:rPr>
              <w:t xml:space="preserve"> </w:t>
            </w:r>
            <w:proofErr w:type="spellStart"/>
            <w:r w:rsidRPr="00651C98">
              <w:rPr>
                <w:rFonts w:ascii="Times New Roman" w:eastAsia="Times New Roman" w:hAnsi="Times New Roman" w:cs="Times New Roman"/>
                <w:sz w:val="24"/>
                <w:szCs w:val="24"/>
              </w:rPr>
              <w:t>Unidad</w:t>
            </w:r>
            <w:proofErr w:type="spellEnd"/>
          </w:p>
        </w:tc>
      </w:tr>
      <w:tr w:rsidR="00651C98" w:rsidRPr="00651C98" w:rsidTr="00651C98">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b/>
                <w:bCs/>
                <w:sz w:val="24"/>
                <w:szCs w:val="24"/>
              </w:rPr>
              <w:t xml:space="preserve">Caballero </w:t>
            </w:r>
            <w:proofErr w:type="spellStart"/>
            <w:r w:rsidRPr="00651C98">
              <w:rPr>
                <w:rFonts w:ascii="Times New Roman" w:eastAsia="Times New Roman" w:hAnsi="Times New Roman" w:cs="Times New Roman"/>
                <w:b/>
                <w:bCs/>
                <w:sz w:val="24"/>
                <w:szCs w:val="24"/>
              </w:rPr>
              <w:t>Multimarca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$875,000</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b/>
                <w:bCs/>
                <w:sz w:val="24"/>
                <w:szCs w:val="24"/>
              </w:rPr>
              <w:t>43.23%</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$35,000</w:t>
            </w:r>
          </w:p>
        </w:tc>
      </w:tr>
      <w:tr w:rsidR="00651C98" w:rsidRPr="00651C98" w:rsidTr="00651C98">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proofErr w:type="spellStart"/>
            <w:r w:rsidRPr="00651C98">
              <w:rPr>
                <w:rFonts w:ascii="Times New Roman" w:eastAsia="Times New Roman" w:hAnsi="Times New Roman" w:cs="Times New Roman"/>
                <w:b/>
                <w:bCs/>
                <w:sz w:val="24"/>
                <w:szCs w:val="24"/>
              </w:rPr>
              <w:lastRenderedPageBreak/>
              <w:t>Chinzado</w:t>
            </w:r>
            <w:proofErr w:type="spellEnd"/>
            <w:r w:rsidRPr="00651C98">
              <w:rPr>
                <w:rFonts w:ascii="Times New Roman" w:eastAsia="Times New Roman" w:hAnsi="Times New Roman" w:cs="Times New Roman"/>
                <w:b/>
                <w:bCs/>
                <w:sz w:val="24"/>
                <w:szCs w:val="24"/>
              </w:rPr>
              <w:t xml:space="preserve"> </w:t>
            </w:r>
            <w:proofErr w:type="spellStart"/>
            <w:r w:rsidRPr="00651C98">
              <w:rPr>
                <w:rFonts w:ascii="Times New Roman" w:eastAsia="Times New Roman" w:hAnsi="Times New Roman" w:cs="Times New Roman"/>
                <w:b/>
                <w:bCs/>
                <w:sz w:val="24"/>
                <w:szCs w:val="24"/>
              </w:rPr>
              <w:t>Dama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$444,000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21.94%</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$37,000</w:t>
            </w:r>
          </w:p>
        </w:tc>
      </w:tr>
      <w:tr w:rsidR="00651C98" w:rsidRPr="00651C98" w:rsidTr="00651C98">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b/>
                <w:bCs/>
                <w:sz w:val="24"/>
                <w:szCs w:val="24"/>
              </w:rPr>
              <w:t xml:space="preserve">Lycra </w:t>
            </w:r>
            <w:proofErr w:type="spellStart"/>
            <w:r w:rsidRPr="00651C98">
              <w:rPr>
                <w:rFonts w:ascii="Times New Roman" w:eastAsia="Times New Roman" w:hAnsi="Times New Roman" w:cs="Times New Roman"/>
                <w:b/>
                <w:bCs/>
                <w:sz w:val="24"/>
                <w:szCs w:val="24"/>
              </w:rPr>
              <w:t>Dama</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$400,000</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19.76%</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$40,000</w:t>
            </w:r>
          </w:p>
        </w:tc>
      </w:tr>
      <w:tr w:rsidR="00651C98" w:rsidRPr="00651C98" w:rsidTr="00651C98">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proofErr w:type="spellStart"/>
            <w:r w:rsidRPr="00651C98">
              <w:rPr>
                <w:rFonts w:ascii="Times New Roman" w:eastAsia="Times New Roman" w:hAnsi="Times New Roman" w:cs="Times New Roman"/>
                <w:b/>
                <w:bCs/>
                <w:sz w:val="24"/>
                <w:szCs w:val="24"/>
              </w:rPr>
              <w:t>Leggins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$270,000</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13.34%</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$30,000</w:t>
            </w:r>
          </w:p>
        </w:tc>
      </w:tr>
      <w:tr w:rsidR="00651C98" w:rsidRPr="00651C98" w:rsidTr="00651C98">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proofErr w:type="spellStart"/>
            <w:r w:rsidRPr="00651C98">
              <w:rPr>
                <w:rFonts w:ascii="Times New Roman" w:eastAsia="Times New Roman" w:hAnsi="Times New Roman" w:cs="Times New Roman"/>
                <w:b/>
                <w:bCs/>
                <w:sz w:val="24"/>
                <w:szCs w:val="24"/>
              </w:rPr>
              <w:t>Camisetas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$35,000</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rPr>
            </w:pPr>
            <w:r w:rsidRPr="00651C98">
              <w:rPr>
                <w:rFonts w:ascii="Times New Roman" w:eastAsia="Times New Roman" w:hAnsi="Times New Roman" w:cs="Times New Roman"/>
                <w:sz w:val="24"/>
                <w:szCs w:val="24"/>
              </w:rPr>
              <w:t>$35,000</w:t>
            </w:r>
          </w:p>
        </w:tc>
      </w:tr>
    </w:tbl>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Análisis de la Brecha de Liquidez:</w:t>
      </w:r>
      <w:r w:rsidRPr="00651C98">
        <w:rPr>
          <w:rFonts w:ascii="Times New Roman" w:eastAsia="Times New Roman" w:hAnsi="Times New Roman" w:cs="Times New Roman"/>
          <w:sz w:val="24"/>
          <w:szCs w:val="24"/>
          <w:lang w:val="es-CO"/>
        </w:rPr>
        <w:t xml:space="preserve"> El hallazgo más crítico es la dependencia desproporcionada de la categoría </w:t>
      </w:r>
      <w:r w:rsidRPr="00651C98">
        <w:rPr>
          <w:rFonts w:ascii="Times New Roman" w:eastAsia="Times New Roman" w:hAnsi="Times New Roman" w:cs="Times New Roman"/>
          <w:b/>
          <w:bCs/>
          <w:sz w:val="24"/>
          <w:szCs w:val="24"/>
          <w:lang w:val="es-CO"/>
        </w:rPr>
        <w:t xml:space="preserve">'Caballero </w:t>
      </w:r>
      <w:proofErr w:type="spellStart"/>
      <w:r w:rsidRPr="00651C98">
        <w:rPr>
          <w:rFonts w:ascii="Times New Roman" w:eastAsia="Times New Roman" w:hAnsi="Times New Roman" w:cs="Times New Roman"/>
          <w:b/>
          <w:bCs/>
          <w:sz w:val="24"/>
          <w:szCs w:val="24"/>
          <w:lang w:val="es-CO"/>
        </w:rPr>
        <w:t>Multimarca</w:t>
      </w:r>
      <w:proofErr w:type="spellEnd"/>
      <w:r w:rsidRPr="00651C98">
        <w:rPr>
          <w:rFonts w:ascii="Times New Roman" w:eastAsia="Times New Roman" w:hAnsi="Times New Roman" w:cs="Times New Roman"/>
          <w:b/>
          <w:bCs/>
          <w:sz w:val="24"/>
          <w:szCs w:val="24"/>
          <w:lang w:val="es-CO"/>
        </w:rPr>
        <w:t>'</w:t>
      </w:r>
      <w:r w:rsidRPr="00651C98">
        <w:rPr>
          <w:rFonts w:ascii="Times New Roman" w:eastAsia="Times New Roman" w:hAnsi="Times New Roman" w:cs="Times New Roman"/>
          <w:sz w:val="24"/>
          <w:szCs w:val="24"/>
          <w:lang w:val="es-CO"/>
        </w:rPr>
        <w:t xml:space="preserve">, que absorbe el 43.23% del capital. Si observamos el </w:t>
      </w:r>
      <w:r w:rsidRPr="00651C98">
        <w:rPr>
          <w:rFonts w:ascii="Times New Roman" w:eastAsia="Times New Roman" w:hAnsi="Times New Roman" w:cs="Times New Roman"/>
          <w:b/>
          <w:bCs/>
          <w:sz w:val="24"/>
          <w:szCs w:val="24"/>
          <w:lang w:val="es-CO"/>
        </w:rPr>
        <w:t>Costo Promedio por Unidad</w:t>
      </w:r>
      <w:r w:rsidRPr="00651C98">
        <w:rPr>
          <w:rFonts w:ascii="Times New Roman" w:eastAsia="Times New Roman" w:hAnsi="Times New Roman" w:cs="Times New Roman"/>
          <w:sz w:val="24"/>
          <w:szCs w:val="24"/>
          <w:lang w:val="es-CO"/>
        </w:rPr>
        <w:t>, notamos que 'Caballero' no es la categoría con el producto más costoso (superada por '</w:t>
      </w:r>
      <w:proofErr w:type="spellStart"/>
      <w:r w:rsidRPr="00651C98">
        <w:rPr>
          <w:rFonts w:ascii="Times New Roman" w:eastAsia="Times New Roman" w:hAnsi="Times New Roman" w:cs="Times New Roman"/>
          <w:sz w:val="24"/>
          <w:szCs w:val="24"/>
          <w:lang w:val="es-CO"/>
        </w:rPr>
        <w:t>Chinzado</w:t>
      </w:r>
      <w:proofErr w:type="spellEnd"/>
      <w:r w:rsidRPr="00651C98">
        <w:rPr>
          <w:rFonts w:ascii="Times New Roman" w:eastAsia="Times New Roman" w:hAnsi="Times New Roman" w:cs="Times New Roman"/>
          <w:sz w:val="24"/>
          <w:szCs w:val="24"/>
          <w:lang w:val="es-CO"/>
        </w:rPr>
        <w:t>' y 'Lycra'), pero su volumen de 25 unidades genera un peso muerto en la estructura de costos. Esta asimetría indica que casi la mitad de nuestra liquidez depende del éxito de una sola línea, dejando a categorías como 'Camisetas' en un estado de abandono estratégico (1.73%).</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Esta concentración no es solo un dato estadístico; es una vulnerabilidad financiera que debemos mitigar para asegurar la estabilidad del negocio.</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 </w:t>
      </w:r>
    </w:p>
    <w:p w:rsidR="00651C98" w:rsidRPr="00651C98" w:rsidRDefault="00651C98" w:rsidP="00651C98">
      <w:pPr>
        <w:spacing w:before="100" w:beforeAutospacing="1" w:after="100" w:afterAutospacing="1" w:line="240" w:lineRule="auto"/>
        <w:outlineLvl w:val="2"/>
        <w:rPr>
          <w:rFonts w:ascii="Times New Roman" w:eastAsia="Times New Roman" w:hAnsi="Times New Roman" w:cs="Times New Roman"/>
          <w:b/>
          <w:bCs/>
          <w:sz w:val="27"/>
          <w:szCs w:val="27"/>
          <w:lang w:val="es-CO"/>
        </w:rPr>
      </w:pPr>
      <w:r w:rsidRPr="00651C98">
        <w:rPr>
          <w:rFonts w:ascii="Times New Roman" w:eastAsia="Times New Roman" w:hAnsi="Times New Roman" w:cs="Times New Roman"/>
          <w:b/>
          <w:bCs/>
          <w:sz w:val="27"/>
          <w:szCs w:val="27"/>
          <w:lang w:val="es-CO"/>
        </w:rPr>
        <w:t>3. Evaluación de Riesgos y Exposición Financiera</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En </w:t>
      </w:r>
      <w:proofErr w:type="spellStart"/>
      <w:r w:rsidRPr="00651C98">
        <w:rPr>
          <w:rFonts w:ascii="Times New Roman" w:eastAsia="Times New Roman" w:hAnsi="Times New Roman" w:cs="Times New Roman"/>
          <w:sz w:val="24"/>
          <w:szCs w:val="24"/>
          <w:lang w:val="es-CO"/>
        </w:rPr>
        <w:t>retail</w:t>
      </w:r>
      <w:proofErr w:type="spellEnd"/>
      <w:r w:rsidRPr="00651C98">
        <w:rPr>
          <w:rFonts w:ascii="Times New Roman" w:eastAsia="Times New Roman" w:hAnsi="Times New Roman" w:cs="Times New Roman"/>
          <w:sz w:val="24"/>
          <w:szCs w:val="24"/>
          <w:lang w:val="es-CO"/>
        </w:rPr>
        <w:t>, la concentración excesiva es sinónimo de fragilidad. Una caída en la demanda de la línea masculina o un cambio en las tendencias de moda impactaría directamente sobre casi el 50% de nuestros activos corrientes.</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Utilizando la lógica algorítmica de </w:t>
      </w:r>
      <w:proofErr w:type="spellStart"/>
      <w:r w:rsidRPr="00651C98">
        <w:rPr>
          <w:rFonts w:ascii="Times New Roman" w:eastAsia="Times New Roman" w:hAnsi="Times New Roman" w:cs="Times New Roman"/>
          <w:b/>
          <w:bCs/>
          <w:sz w:val="24"/>
          <w:szCs w:val="24"/>
          <w:lang w:val="es-CO"/>
        </w:rPr>
        <w:t>MaxiQueen</w:t>
      </w:r>
      <w:proofErr w:type="spellEnd"/>
      <w:r w:rsidRPr="00651C98">
        <w:rPr>
          <w:rFonts w:ascii="Times New Roman" w:eastAsia="Times New Roman" w:hAnsi="Times New Roman" w:cs="Times New Roman"/>
          <w:b/>
          <w:bCs/>
          <w:sz w:val="24"/>
          <w:szCs w:val="24"/>
          <w:lang w:val="es-CO"/>
        </w:rPr>
        <w:t xml:space="preserve"> OS</w:t>
      </w:r>
      <w:r w:rsidRPr="00651C98">
        <w:rPr>
          <w:rFonts w:ascii="Times New Roman" w:eastAsia="Times New Roman" w:hAnsi="Times New Roman" w:cs="Times New Roman"/>
          <w:sz w:val="24"/>
          <w:szCs w:val="24"/>
          <w:lang w:val="es-CO"/>
        </w:rPr>
        <w:t>, hemos clasificado el riesgo de la siguiente manera:</w:t>
      </w:r>
    </w:p>
    <w:p w:rsidR="00651C98" w:rsidRPr="00651C98" w:rsidRDefault="00651C98" w:rsidP="00651C98">
      <w:pPr>
        <w:numPr>
          <w:ilvl w:val="0"/>
          <w:numId w:val="2"/>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Nivel de riesgo de concentración: MEDIO.</w:t>
      </w:r>
    </w:p>
    <w:p w:rsidR="00651C98" w:rsidRPr="00651C98" w:rsidRDefault="00651C98" w:rsidP="00651C98">
      <w:pPr>
        <w:numPr>
          <w:ilvl w:val="1"/>
          <w:numId w:val="2"/>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Justificación Técnica:</w:t>
      </w:r>
      <w:r w:rsidRPr="00651C98">
        <w:rPr>
          <w:rFonts w:ascii="Times New Roman" w:eastAsia="Times New Roman" w:hAnsi="Times New Roman" w:cs="Times New Roman"/>
          <w:sz w:val="24"/>
          <w:szCs w:val="24"/>
          <w:lang w:val="es-CO"/>
        </w:rPr>
        <w:t xml:space="preserve"> El sistema dispara una alerta "MEDIA" al superar el umbral del 35%. Con un </w:t>
      </w:r>
      <w:r w:rsidRPr="00651C98">
        <w:rPr>
          <w:rFonts w:ascii="Times New Roman" w:eastAsia="Times New Roman" w:hAnsi="Times New Roman" w:cs="Times New Roman"/>
          <w:b/>
          <w:bCs/>
          <w:sz w:val="24"/>
          <w:szCs w:val="24"/>
          <w:lang w:val="es-CO"/>
        </w:rPr>
        <w:t>43.23%</w:t>
      </w:r>
      <w:r w:rsidRPr="00651C98">
        <w:rPr>
          <w:rFonts w:ascii="Times New Roman" w:eastAsia="Times New Roman" w:hAnsi="Times New Roman" w:cs="Times New Roman"/>
          <w:sz w:val="24"/>
          <w:szCs w:val="24"/>
          <w:lang w:val="es-CO"/>
        </w:rPr>
        <w:t>, estamos peligrosamente cerca del umbral de riesgo "ALTO" (50%).</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Análisis de Costo de Oportunidad:</w:t>
      </w:r>
      <w:r w:rsidRPr="00651C98">
        <w:rPr>
          <w:rFonts w:ascii="Times New Roman" w:eastAsia="Times New Roman" w:hAnsi="Times New Roman" w:cs="Times New Roman"/>
          <w:sz w:val="24"/>
          <w:szCs w:val="24"/>
          <w:lang w:val="es-CO"/>
        </w:rPr>
        <w:t xml:space="preserve"> Los </w:t>
      </w:r>
      <w:r w:rsidRPr="00651C98">
        <w:rPr>
          <w:rFonts w:ascii="Times New Roman" w:eastAsia="Times New Roman" w:hAnsi="Times New Roman" w:cs="Times New Roman"/>
          <w:b/>
          <w:bCs/>
          <w:sz w:val="24"/>
          <w:szCs w:val="24"/>
          <w:lang w:val="es-CO"/>
        </w:rPr>
        <w:t>$875,000</w:t>
      </w:r>
      <w:r w:rsidRPr="00651C98">
        <w:rPr>
          <w:rFonts w:ascii="Times New Roman" w:eastAsia="Times New Roman" w:hAnsi="Times New Roman" w:cs="Times New Roman"/>
          <w:sz w:val="24"/>
          <w:szCs w:val="24"/>
          <w:lang w:val="es-CO"/>
        </w:rPr>
        <w:t xml:space="preserve"> inmovilizados en 'Caballero </w:t>
      </w:r>
      <w:proofErr w:type="spellStart"/>
      <w:r w:rsidRPr="00651C98">
        <w:rPr>
          <w:rFonts w:ascii="Times New Roman" w:eastAsia="Times New Roman" w:hAnsi="Times New Roman" w:cs="Times New Roman"/>
          <w:sz w:val="24"/>
          <w:szCs w:val="24"/>
          <w:lang w:val="es-CO"/>
        </w:rPr>
        <w:t>Multimarca</w:t>
      </w:r>
      <w:proofErr w:type="spellEnd"/>
      <w:r w:rsidRPr="00651C98">
        <w:rPr>
          <w:rFonts w:ascii="Times New Roman" w:eastAsia="Times New Roman" w:hAnsi="Times New Roman" w:cs="Times New Roman"/>
          <w:sz w:val="24"/>
          <w:szCs w:val="24"/>
          <w:lang w:val="es-CO"/>
        </w:rPr>
        <w:t>' representan casi el doble de la inversión en '</w:t>
      </w:r>
      <w:proofErr w:type="spellStart"/>
      <w:r w:rsidRPr="00651C98">
        <w:rPr>
          <w:rFonts w:ascii="Times New Roman" w:eastAsia="Times New Roman" w:hAnsi="Times New Roman" w:cs="Times New Roman"/>
          <w:sz w:val="24"/>
          <w:szCs w:val="24"/>
          <w:lang w:val="es-CO"/>
        </w:rPr>
        <w:t>Chinzado</w:t>
      </w:r>
      <w:proofErr w:type="spellEnd"/>
      <w:r w:rsidRPr="00651C98">
        <w:rPr>
          <w:rFonts w:ascii="Times New Roman" w:eastAsia="Times New Roman" w:hAnsi="Times New Roman" w:cs="Times New Roman"/>
          <w:sz w:val="24"/>
          <w:szCs w:val="24"/>
          <w:lang w:val="es-CO"/>
        </w:rPr>
        <w:t xml:space="preserve"> Dama'. Este desequilibrio operativo sugiere que estamos perdiendo la oportunidad de diversificar esos fondos en productos de mayor rotación o márgenes superiores, comprometiendo la capacidad de respuesta ante nuevas cuotas de mercado.</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Identificado el riesgo, la gerencia debe proceder a una redistribución táctica del capital de trabajo.</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 </w:t>
      </w:r>
    </w:p>
    <w:p w:rsidR="00651C98" w:rsidRPr="00651C98" w:rsidRDefault="00651C98" w:rsidP="00651C98">
      <w:pPr>
        <w:spacing w:before="100" w:beforeAutospacing="1" w:after="100" w:afterAutospacing="1" w:line="240" w:lineRule="auto"/>
        <w:outlineLvl w:val="2"/>
        <w:rPr>
          <w:rFonts w:ascii="Times New Roman" w:eastAsia="Times New Roman" w:hAnsi="Times New Roman" w:cs="Times New Roman"/>
          <w:b/>
          <w:bCs/>
          <w:sz w:val="27"/>
          <w:szCs w:val="27"/>
          <w:lang w:val="es-CO"/>
        </w:rPr>
      </w:pPr>
      <w:r w:rsidRPr="00651C98">
        <w:rPr>
          <w:rFonts w:ascii="Times New Roman" w:eastAsia="Times New Roman" w:hAnsi="Times New Roman" w:cs="Times New Roman"/>
          <w:b/>
          <w:bCs/>
          <w:sz w:val="27"/>
          <w:szCs w:val="27"/>
          <w:lang w:val="es-CO"/>
        </w:rPr>
        <w:t>4. Propuesta de Diversificación y Redistribución de Capital</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lastRenderedPageBreak/>
        <w:t>La diversificación es el mecanismo de defensa por excelencia para estabilizar ingresos. No buscamos desatender lo que funciona, sino equilibrar la balanza comercial mediante las siguientes directivas:</w:t>
      </w:r>
    </w:p>
    <w:p w:rsidR="00651C98" w:rsidRPr="00651C98" w:rsidRDefault="00651C98" w:rsidP="00651C98">
      <w:pPr>
        <w:numPr>
          <w:ilvl w:val="0"/>
          <w:numId w:val="3"/>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 xml:space="preserve">Mitigación en 'Caballero </w:t>
      </w:r>
      <w:proofErr w:type="spellStart"/>
      <w:r w:rsidRPr="00651C98">
        <w:rPr>
          <w:rFonts w:ascii="Times New Roman" w:eastAsia="Times New Roman" w:hAnsi="Times New Roman" w:cs="Times New Roman"/>
          <w:b/>
          <w:bCs/>
          <w:sz w:val="24"/>
          <w:szCs w:val="24"/>
          <w:lang w:val="es-CO"/>
        </w:rPr>
        <w:t>Multimarca</w:t>
      </w:r>
      <w:proofErr w:type="spellEnd"/>
      <w:r w:rsidRPr="00651C98">
        <w:rPr>
          <w:rFonts w:ascii="Times New Roman" w:eastAsia="Times New Roman" w:hAnsi="Times New Roman" w:cs="Times New Roman"/>
          <w:b/>
          <w:bCs/>
          <w:sz w:val="24"/>
          <w:szCs w:val="24"/>
          <w:lang w:val="es-CO"/>
        </w:rPr>
        <w:t>':</w:t>
      </w:r>
      <w:r w:rsidRPr="00651C98">
        <w:rPr>
          <w:rFonts w:ascii="Times New Roman" w:eastAsia="Times New Roman" w:hAnsi="Times New Roman" w:cs="Times New Roman"/>
          <w:sz w:val="24"/>
          <w:szCs w:val="24"/>
          <w:lang w:val="es-CO"/>
        </w:rPr>
        <w:t xml:space="preserve"> Se ordena una reducción controlada del stock en esta categoría para liberar flujo de caja. El techo de participación debe descender paulatinamente por debajo del 35%.</w:t>
      </w:r>
    </w:p>
    <w:p w:rsidR="00651C98" w:rsidRPr="00651C98" w:rsidRDefault="00651C98" w:rsidP="00651C98">
      <w:pPr>
        <w:numPr>
          <w:ilvl w:val="0"/>
          <w:numId w:val="3"/>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Potenciación de Categorías Secundarias:</w:t>
      </w:r>
      <w:r w:rsidRPr="00651C98">
        <w:rPr>
          <w:rFonts w:ascii="Times New Roman" w:eastAsia="Times New Roman" w:hAnsi="Times New Roman" w:cs="Times New Roman"/>
          <w:sz w:val="24"/>
          <w:szCs w:val="24"/>
          <w:lang w:val="es-CO"/>
        </w:rPr>
        <w:t xml:space="preserve"> Las líneas de </w:t>
      </w:r>
      <w:r w:rsidRPr="00651C98">
        <w:rPr>
          <w:rFonts w:ascii="Times New Roman" w:eastAsia="Times New Roman" w:hAnsi="Times New Roman" w:cs="Times New Roman"/>
          <w:b/>
          <w:bCs/>
          <w:sz w:val="24"/>
          <w:szCs w:val="24"/>
          <w:lang w:val="es-CO"/>
        </w:rPr>
        <w:t>'</w:t>
      </w:r>
      <w:proofErr w:type="spellStart"/>
      <w:r w:rsidRPr="00651C98">
        <w:rPr>
          <w:rFonts w:ascii="Times New Roman" w:eastAsia="Times New Roman" w:hAnsi="Times New Roman" w:cs="Times New Roman"/>
          <w:b/>
          <w:bCs/>
          <w:sz w:val="24"/>
          <w:szCs w:val="24"/>
          <w:lang w:val="es-CO"/>
        </w:rPr>
        <w:t>Chinzado</w:t>
      </w:r>
      <w:proofErr w:type="spellEnd"/>
      <w:r w:rsidRPr="00651C98">
        <w:rPr>
          <w:rFonts w:ascii="Times New Roman" w:eastAsia="Times New Roman" w:hAnsi="Times New Roman" w:cs="Times New Roman"/>
          <w:b/>
          <w:bCs/>
          <w:sz w:val="24"/>
          <w:szCs w:val="24"/>
          <w:lang w:val="es-CO"/>
        </w:rPr>
        <w:t xml:space="preserve"> Dama'</w:t>
      </w:r>
      <w:r w:rsidRPr="00651C98">
        <w:rPr>
          <w:rFonts w:ascii="Times New Roman" w:eastAsia="Times New Roman" w:hAnsi="Times New Roman" w:cs="Times New Roman"/>
          <w:sz w:val="24"/>
          <w:szCs w:val="24"/>
          <w:lang w:val="es-CO"/>
        </w:rPr>
        <w:t xml:space="preserve"> (21.9%) y </w:t>
      </w:r>
      <w:r w:rsidRPr="00651C98">
        <w:rPr>
          <w:rFonts w:ascii="Times New Roman" w:eastAsia="Times New Roman" w:hAnsi="Times New Roman" w:cs="Times New Roman"/>
          <w:b/>
          <w:bCs/>
          <w:sz w:val="24"/>
          <w:szCs w:val="24"/>
          <w:lang w:val="es-CO"/>
        </w:rPr>
        <w:t>'Lycra Dama'</w:t>
      </w:r>
      <w:r w:rsidRPr="00651C98">
        <w:rPr>
          <w:rFonts w:ascii="Times New Roman" w:eastAsia="Times New Roman" w:hAnsi="Times New Roman" w:cs="Times New Roman"/>
          <w:sz w:val="24"/>
          <w:szCs w:val="24"/>
          <w:lang w:val="es-CO"/>
        </w:rPr>
        <w:t xml:space="preserve"> (19.8%) presentan una excelente relación cantidad-inversión. Se recomienda incrementar el presupuesto en estos segmentos para capitalizar la demanda existente.</w:t>
      </w:r>
    </w:p>
    <w:p w:rsidR="00651C98" w:rsidRPr="00651C98" w:rsidRDefault="00651C98" w:rsidP="00651C98">
      <w:pPr>
        <w:numPr>
          <w:ilvl w:val="0"/>
          <w:numId w:val="3"/>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Directiva Imperativa para 'Camisetas':</w:t>
      </w:r>
      <w:r w:rsidRPr="00651C98">
        <w:rPr>
          <w:rFonts w:ascii="Times New Roman" w:eastAsia="Times New Roman" w:hAnsi="Times New Roman" w:cs="Times New Roman"/>
          <w:sz w:val="24"/>
          <w:szCs w:val="24"/>
          <w:lang w:val="es-CO"/>
        </w:rPr>
        <w:t xml:space="preserve"> Se ordena una revisión inmediata de la rotación de esta categoría. Una inversión de apenas $35,000 (1.73%) es insuficiente para ser competitivos; debemos determinar si es una línea obsoleta para su liquidación final o un nicho desatendido que requiere una inyección de capital urgente.</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 </w:t>
      </w:r>
    </w:p>
    <w:p w:rsidR="00651C98" w:rsidRPr="00651C98" w:rsidRDefault="00651C98" w:rsidP="00651C98">
      <w:pPr>
        <w:spacing w:before="100" w:beforeAutospacing="1" w:after="100" w:afterAutospacing="1" w:line="240" w:lineRule="auto"/>
        <w:outlineLvl w:val="2"/>
        <w:rPr>
          <w:rFonts w:ascii="Times New Roman" w:eastAsia="Times New Roman" w:hAnsi="Times New Roman" w:cs="Times New Roman"/>
          <w:b/>
          <w:bCs/>
          <w:sz w:val="27"/>
          <w:szCs w:val="27"/>
          <w:lang w:val="es-CO"/>
        </w:rPr>
      </w:pPr>
      <w:r w:rsidRPr="00651C98">
        <w:rPr>
          <w:rFonts w:ascii="Times New Roman" w:eastAsia="Times New Roman" w:hAnsi="Times New Roman" w:cs="Times New Roman"/>
          <w:b/>
          <w:bCs/>
          <w:sz w:val="27"/>
          <w:szCs w:val="27"/>
          <w:lang w:val="es-CO"/>
        </w:rPr>
        <w:t>5. Hoja de Ruta Comercial para la Optimización del ROI</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La ejecución de este plan será monitoreada a través de las funciones de auditoría interna de </w:t>
      </w:r>
      <w:proofErr w:type="spellStart"/>
      <w:r w:rsidRPr="00651C98">
        <w:rPr>
          <w:rFonts w:ascii="Times New Roman" w:eastAsia="Times New Roman" w:hAnsi="Times New Roman" w:cs="Times New Roman"/>
          <w:b/>
          <w:bCs/>
          <w:sz w:val="24"/>
          <w:szCs w:val="24"/>
          <w:lang w:val="es-CO"/>
        </w:rPr>
        <w:t>MaxiQueen</w:t>
      </w:r>
      <w:proofErr w:type="spellEnd"/>
      <w:r w:rsidRPr="00651C98">
        <w:rPr>
          <w:rFonts w:ascii="Times New Roman" w:eastAsia="Times New Roman" w:hAnsi="Times New Roman" w:cs="Times New Roman"/>
          <w:b/>
          <w:bCs/>
          <w:sz w:val="24"/>
          <w:szCs w:val="24"/>
          <w:lang w:val="es-CO"/>
        </w:rPr>
        <w:t xml:space="preserve"> OS</w:t>
      </w:r>
      <w:r w:rsidRPr="00651C98">
        <w:rPr>
          <w:rFonts w:ascii="Times New Roman" w:eastAsia="Times New Roman" w:hAnsi="Times New Roman" w:cs="Times New Roman"/>
          <w:sz w:val="24"/>
          <w:szCs w:val="24"/>
          <w:lang w:val="es-CO"/>
        </w:rPr>
        <w:t>. El rigor en el manejo de datos es innegociable.</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Plan de Acción para la Gerencia:</w:t>
      </w:r>
    </w:p>
    <w:p w:rsidR="00651C98" w:rsidRPr="00651C98" w:rsidRDefault="00651C98" w:rsidP="00651C98">
      <w:pPr>
        <w:numPr>
          <w:ilvl w:val="0"/>
          <w:numId w:val="4"/>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Auditoría de Integridad:</w:t>
      </w:r>
      <w:r w:rsidRPr="00651C98">
        <w:rPr>
          <w:rFonts w:ascii="Times New Roman" w:eastAsia="Times New Roman" w:hAnsi="Times New Roman" w:cs="Times New Roman"/>
          <w:sz w:val="24"/>
          <w:szCs w:val="24"/>
          <w:lang w:val="es-CO"/>
        </w:rPr>
        <w:t xml:space="preserve"> Validar mediante la función </w:t>
      </w:r>
      <w:proofErr w:type="spellStart"/>
      <w:proofErr w:type="gramStart"/>
      <w:r w:rsidRPr="00651C98">
        <w:rPr>
          <w:rFonts w:ascii="Courier New" w:eastAsia="Times New Roman" w:hAnsi="Courier New" w:cs="Courier New"/>
          <w:sz w:val="20"/>
          <w:szCs w:val="20"/>
          <w:lang w:val="es-CO"/>
        </w:rPr>
        <w:t>info</w:t>
      </w:r>
      <w:proofErr w:type="spellEnd"/>
      <w:r w:rsidRPr="00651C98">
        <w:rPr>
          <w:rFonts w:ascii="Courier New" w:eastAsia="Times New Roman" w:hAnsi="Courier New" w:cs="Courier New"/>
          <w:sz w:val="20"/>
          <w:szCs w:val="20"/>
          <w:lang w:val="es-CO"/>
        </w:rPr>
        <w:t>(</w:t>
      </w:r>
      <w:proofErr w:type="gramEnd"/>
      <w:r w:rsidRPr="00651C98">
        <w:rPr>
          <w:rFonts w:ascii="Courier New" w:eastAsia="Times New Roman" w:hAnsi="Courier New" w:cs="Courier New"/>
          <w:sz w:val="20"/>
          <w:szCs w:val="20"/>
          <w:lang w:val="es-CO"/>
        </w:rPr>
        <w:t>)</w:t>
      </w:r>
      <w:r w:rsidRPr="00651C98">
        <w:rPr>
          <w:rFonts w:ascii="Times New Roman" w:eastAsia="Times New Roman" w:hAnsi="Times New Roman" w:cs="Times New Roman"/>
          <w:sz w:val="24"/>
          <w:szCs w:val="24"/>
          <w:lang w:val="es-CO"/>
        </w:rPr>
        <w:t xml:space="preserve"> que los tipos de datos se mantengan consistentes (</w:t>
      </w:r>
      <w:r w:rsidRPr="00651C98">
        <w:rPr>
          <w:rFonts w:ascii="Times New Roman" w:eastAsia="Times New Roman" w:hAnsi="Times New Roman" w:cs="Times New Roman"/>
          <w:b/>
          <w:bCs/>
          <w:sz w:val="24"/>
          <w:szCs w:val="24"/>
          <w:lang w:val="es-CO"/>
        </w:rPr>
        <w:t>int64</w:t>
      </w:r>
      <w:r w:rsidRPr="00651C98">
        <w:rPr>
          <w:rFonts w:ascii="Times New Roman" w:eastAsia="Times New Roman" w:hAnsi="Times New Roman" w:cs="Times New Roman"/>
          <w:sz w:val="24"/>
          <w:szCs w:val="24"/>
          <w:lang w:val="es-CO"/>
        </w:rPr>
        <w:t xml:space="preserve"> para métricas financieras y </w:t>
      </w:r>
      <w:proofErr w:type="spellStart"/>
      <w:r w:rsidRPr="00651C98">
        <w:rPr>
          <w:rFonts w:ascii="Times New Roman" w:eastAsia="Times New Roman" w:hAnsi="Times New Roman" w:cs="Times New Roman"/>
          <w:b/>
          <w:bCs/>
          <w:sz w:val="24"/>
          <w:szCs w:val="24"/>
          <w:lang w:val="es-CO"/>
        </w:rPr>
        <w:t>object</w:t>
      </w:r>
      <w:proofErr w:type="spellEnd"/>
      <w:r w:rsidRPr="00651C98">
        <w:rPr>
          <w:rFonts w:ascii="Times New Roman" w:eastAsia="Times New Roman" w:hAnsi="Times New Roman" w:cs="Times New Roman"/>
          <w:sz w:val="24"/>
          <w:szCs w:val="24"/>
          <w:lang w:val="es-CO"/>
        </w:rPr>
        <w:t xml:space="preserve"> para categorías), asegurando que el proceso de limpieza mantenga los 5 registros reales libres de nulos o duplicados.</w:t>
      </w:r>
    </w:p>
    <w:p w:rsidR="00651C98" w:rsidRPr="00651C98" w:rsidRDefault="00651C98" w:rsidP="00651C98">
      <w:pPr>
        <w:numPr>
          <w:ilvl w:val="0"/>
          <w:numId w:val="4"/>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Ajuste Dinámico de Compras:</w:t>
      </w:r>
      <w:r w:rsidRPr="00651C98">
        <w:rPr>
          <w:rFonts w:ascii="Times New Roman" w:eastAsia="Times New Roman" w:hAnsi="Times New Roman" w:cs="Times New Roman"/>
          <w:sz w:val="24"/>
          <w:szCs w:val="24"/>
          <w:lang w:val="es-CO"/>
        </w:rPr>
        <w:t xml:space="preserve"> Reasignar los presupuestos mensuales basándose en nuevos techos de inversión, evitando que ninguna categoría supere el 35% de la participación total del inventario.</w:t>
      </w:r>
    </w:p>
    <w:p w:rsidR="00651C98" w:rsidRPr="00651C98" w:rsidRDefault="00651C98" w:rsidP="00651C98">
      <w:pPr>
        <w:numPr>
          <w:ilvl w:val="0"/>
          <w:numId w:val="4"/>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Monitoreo de Visualización:</w:t>
      </w:r>
      <w:r w:rsidRPr="00651C98">
        <w:rPr>
          <w:rFonts w:ascii="Times New Roman" w:eastAsia="Times New Roman" w:hAnsi="Times New Roman" w:cs="Times New Roman"/>
          <w:sz w:val="24"/>
          <w:szCs w:val="24"/>
          <w:lang w:val="es-CO"/>
        </w:rPr>
        <w:t xml:space="preserve"> Utilizar de forma recurrente gráficos de barras y circulares (pie charts) para rastrear la evolución de la inversión. La realidad física reportada por el personal de tienda debe coincidir al 100% con la visualización digital de </w:t>
      </w:r>
      <w:proofErr w:type="spellStart"/>
      <w:r w:rsidRPr="00651C98">
        <w:rPr>
          <w:rFonts w:ascii="Times New Roman" w:eastAsia="Times New Roman" w:hAnsi="Times New Roman" w:cs="Times New Roman"/>
          <w:sz w:val="24"/>
          <w:szCs w:val="24"/>
          <w:lang w:val="es-CO"/>
        </w:rPr>
        <w:t>MaxiQueen</w:t>
      </w:r>
      <w:proofErr w:type="spellEnd"/>
      <w:r w:rsidRPr="00651C98">
        <w:rPr>
          <w:rFonts w:ascii="Times New Roman" w:eastAsia="Times New Roman" w:hAnsi="Times New Roman" w:cs="Times New Roman"/>
          <w:sz w:val="24"/>
          <w:szCs w:val="24"/>
          <w:lang w:val="es-CO"/>
        </w:rPr>
        <w:t xml:space="preserve"> OS.</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 </w:t>
      </w:r>
    </w:p>
    <w:p w:rsidR="00651C98" w:rsidRPr="00651C98" w:rsidRDefault="00651C98" w:rsidP="00651C98">
      <w:pPr>
        <w:spacing w:before="100" w:beforeAutospacing="1" w:after="100" w:afterAutospacing="1" w:line="240" w:lineRule="auto"/>
        <w:outlineLvl w:val="2"/>
        <w:rPr>
          <w:rFonts w:ascii="Times New Roman" w:eastAsia="Times New Roman" w:hAnsi="Times New Roman" w:cs="Times New Roman"/>
          <w:b/>
          <w:bCs/>
          <w:sz w:val="27"/>
          <w:szCs w:val="27"/>
          <w:lang w:val="es-CO"/>
        </w:rPr>
      </w:pPr>
      <w:r w:rsidRPr="00651C98">
        <w:rPr>
          <w:rFonts w:ascii="Times New Roman" w:eastAsia="Times New Roman" w:hAnsi="Times New Roman" w:cs="Times New Roman"/>
          <w:b/>
          <w:bCs/>
          <w:sz w:val="27"/>
          <w:szCs w:val="27"/>
          <w:lang w:val="es-CO"/>
        </w:rPr>
        <w:t xml:space="preserve">6. Conclusión y Visión de Futuro con </w:t>
      </w:r>
      <w:proofErr w:type="spellStart"/>
      <w:r w:rsidRPr="00651C98">
        <w:rPr>
          <w:rFonts w:ascii="Times New Roman" w:eastAsia="Times New Roman" w:hAnsi="Times New Roman" w:cs="Times New Roman"/>
          <w:b/>
          <w:bCs/>
          <w:sz w:val="27"/>
          <w:szCs w:val="27"/>
          <w:lang w:val="es-CO"/>
        </w:rPr>
        <w:t>MaxiQueen</w:t>
      </w:r>
      <w:proofErr w:type="spellEnd"/>
      <w:r w:rsidRPr="00651C98">
        <w:rPr>
          <w:rFonts w:ascii="Times New Roman" w:eastAsia="Times New Roman" w:hAnsi="Times New Roman" w:cs="Times New Roman"/>
          <w:b/>
          <w:bCs/>
          <w:sz w:val="27"/>
          <w:szCs w:val="27"/>
          <w:lang w:val="es-CO"/>
        </w:rPr>
        <w:t xml:space="preserve"> OS</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La transformación de </w:t>
      </w:r>
      <w:proofErr w:type="spellStart"/>
      <w:r w:rsidRPr="00651C98">
        <w:rPr>
          <w:rFonts w:ascii="Times New Roman" w:eastAsia="Times New Roman" w:hAnsi="Times New Roman" w:cs="Times New Roman"/>
          <w:sz w:val="24"/>
          <w:szCs w:val="24"/>
          <w:lang w:val="es-CO"/>
        </w:rPr>
        <w:t>MaxiQueen</w:t>
      </w:r>
      <w:proofErr w:type="spellEnd"/>
      <w:r w:rsidRPr="00651C98">
        <w:rPr>
          <w:rFonts w:ascii="Times New Roman" w:eastAsia="Times New Roman" w:hAnsi="Times New Roman" w:cs="Times New Roman"/>
          <w:sz w:val="24"/>
          <w:szCs w:val="24"/>
          <w:lang w:val="es-CO"/>
        </w:rPr>
        <w:t xml:space="preserve"> Store hacia una entidad </w:t>
      </w:r>
      <w:r w:rsidRPr="00651C98">
        <w:rPr>
          <w:rFonts w:ascii="Times New Roman" w:eastAsia="Times New Roman" w:hAnsi="Times New Roman" w:cs="Times New Roman"/>
          <w:i/>
          <w:iCs/>
          <w:sz w:val="24"/>
          <w:szCs w:val="24"/>
          <w:lang w:val="es-CO"/>
        </w:rPr>
        <w:t>data-</w:t>
      </w:r>
      <w:proofErr w:type="spellStart"/>
      <w:r w:rsidRPr="00651C98">
        <w:rPr>
          <w:rFonts w:ascii="Times New Roman" w:eastAsia="Times New Roman" w:hAnsi="Times New Roman" w:cs="Times New Roman"/>
          <w:i/>
          <w:iCs/>
          <w:sz w:val="24"/>
          <w:szCs w:val="24"/>
          <w:lang w:val="es-CO"/>
        </w:rPr>
        <w:t>driven</w:t>
      </w:r>
      <w:proofErr w:type="spellEnd"/>
      <w:r w:rsidRPr="00651C98">
        <w:rPr>
          <w:rFonts w:ascii="Times New Roman" w:eastAsia="Times New Roman" w:hAnsi="Times New Roman" w:cs="Times New Roman"/>
          <w:sz w:val="24"/>
          <w:szCs w:val="24"/>
          <w:lang w:val="es-CO"/>
        </w:rPr>
        <w:t xml:space="preserve"> permite profesionalizar cada eslabón de la cadena de valor. El respaldo de este análisis no solo garantiza el equilibrio hoy, sino que establece un estándar de excelencia operativa para el futuro.</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lastRenderedPageBreak/>
        <w:t>En síntesis, este proceso nos ha permitido:</w:t>
      </w:r>
    </w:p>
    <w:p w:rsidR="00651C98" w:rsidRPr="00651C98" w:rsidRDefault="00651C98" w:rsidP="00651C98">
      <w:pPr>
        <w:numPr>
          <w:ilvl w:val="0"/>
          <w:numId w:val="5"/>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Comprender la estructura financiera</w:t>
      </w:r>
      <w:r w:rsidRPr="00651C98">
        <w:rPr>
          <w:rFonts w:ascii="Times New Roman" w:eastAsia="Times New Roman" w:hAnsi="Times New Roman" w:cs="Times New Roman"/>
          <w:sz w:val="24"/>
          <w:szCs w:val="24"/>
          <w:lang w:val="es-CO"/>
        </w:rPr>
        <w:t xml:space="preserve"> real del inventario con exactitud matemática.</w:t>
      </w:r>
    </w:p>
    <w:p w:rsidR="00651C98" w:rsidRPr="00651C98" w:rsidRDefault="00651C98" w:rsidP="00651C98">
      <w:pPr>
        <w:numPr>
          <w:ilvl w:val="0"/>
          <w:numId w:val="5"/>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Identificar la concentración significativa</w:t>
      </w:r>
      <w:r w:rsidRPr="00651C98">
        <w:rPr>
          <w:rFonts w:ascii="Times New Roman" w:eastAsia="Times New Roman" w:hAnsi="Times New Roman" w:cs="Times New Roman"/>
          <w:sz w:val="24"/>
          <w:szCs w:val="24"/>
          <w:lang w:val="es-CO"/>
        </w:rPr>
        <w:t xml:space="preserve"> que ponía en riesgo la liquidez operativa.</w:t>
      </w:r>
    </w:p>
    <w:p w:rsidR="00651C98" w:rsidRPr="00651C98" w:rsidRDefault="00651C98" w:rsidP="00651C98">
      <w:pPr>
        <w:numPr>
          <w:ilvl w:val="0"/>
          <w:numId w:val="5"/>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Validar estadísticamente</w:t>
      </w:r>
      <w:r w:rsidRPr="00651C98">
        <w:rPr>
          <w:rFonts w:ascii="Times New Roman" w:eastAsia="Times New Roman" w:hAnsi="Times New Roman" w:cs="Times New Roman"/>
          <w:sz w:val="24"/>
          <w:szCs w:val="24"/>
          <w:lang w:val="es-CO"/>
        </w:rPr>
        <w:t xml:space="preserve"> las disparidades entre categorías para eliminar la intuición.</w:t>
      </w:r>
    </w:p>
    <w:p w:rsidR="00651C98" w:rsidRPr="00651C98" w:rsidRDefault="00651C98" w:rsidP="00651C98">
      <w:pPr>
        <w:numPr>
          <w:ilvl w:val="0"/>
          <w:numId w:val="5"/>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Obtener claridad visual</w:t>
      </w:r>
      <w:r w:rsidRPr="00651C98">
        <w:rPr>
          <w:rFonts w:ascii="Times New Roman" w:eastAsia="Times New Roman" w:hAnsi="Times New Roman" w:cs="Times New Roman"/>
          <w:sz w:val="24"/>
          <w:szCs w:val="24"/>
          <w:lang w:val="es-CO"/>
        </w:rPr>
        <w:t xml:space="preserve"> para una comunicación estratégica efectiva en todos los niveles.</w:t>
      </w:r>
    </w:p>
    <w:p w:rsidR="00651C98" w:rsidRPr="00651C98" w:rsidRDefault="00651C98" w:rsidP="00651C98">
      <w:pPr>
        <w:numPr>
          <w:ilvl w:val="0"/>
          <w:numId w:val="5"/>
        </w:num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b/>
          <w:bCs/>
          <w:sz w:val="24"/>
          <w:szCs w:val="24"/>
          <w:lang w:val="es-CO"/>
        </w:rPr>
        <w:t>Respaldar decisiones estratégicas</w:t>
      </w:r>
      <w:r w:rsidRPr="00651C98">
        <w:rPr>
          <w:rFonts w:ascii="Times New Roman" w:eastAsia="Times New Roman" w:hAnsi="Times New Roman" w:cs="Times New Roman"/>
          <w:sz w:val="24"/>
          <w:szCs w:val="24"/>
          <w:lang w:val="es-CO"/>
        </w:rPr>
        <w:t xml:space="preserve"> reales que garantizan un crecimiento sostenible.</w:t>
      </w:r>
    </w:p>
    <w:p w:rsidR="00651C98" w:rsidRPr="00651C98" w:rsidRDefault="00651C98" w:rsidP="00651C98">
      <w:pPr>
        <w:spacing w:before="100" w:beforeAutospacing="1" w:after="100" w:afterAutospacing="1" w:line="240" w:lineRule="auto"/>
        <w:rPr>
          <w:rFonts w:ascii="Times New Roman" w:eastAsia="Times New Roman" w:hAnsi="Times New Roman" w:cs="Times New Roman"/>
          <w:sz w:val="24"/>
          <w:szCs w:val="24"/>
          <w:lang w:val="es-CO"/>
        </w:rPr>
      </w:pPr>
      <w:r w:rsidRPr="00651C98">
        <w:rPr>
          <w:rFonts w:ascii="Times New Roman" w:eastAsia="Times New Roman" w:hAnsi="Times New Roman" w:cs="Times New Roman"/>
          <w:sz w:val="24"/>
          <w:szCs w:val="24"/>
          <w:lang w:val="es-CO"/>
        </w:rPr>
        <w:t xml:space="preserve">La integración de ciencia de datos en proyectos reales bajo el ecosistema de </w:t>
      </w:r>
      <w:proofErr w:type="spellStart"/>
      <w:r w:rsidRPr="00651C98">
        <w:rPr>
          <w:rFonts w:ascii="Times New Roman" w:eastAsia="Times New Roman" w:hAnsi="Times New Roman" w:cs="Times New Roman"/>
          <w:b/>
          <w:bCs/>
          <w:sz w:val="24"/>
          <w:szCs w:val="24"/>
          <w:lang w:val="es-CO"/>
        </w:rPr>
        <w:t>MaxiQueen</w:t>
      </w:r>
      <w:proofErr w:type="spellEnd"/>
      <w:r w:rsidRPr="00651C98">
        <w:rPr>
          <w:rFonts w:ascii="Times New Roman" w:eastAsia="Times New Roman" w:hAnsi="Times New Roman" w:cs="Times New Roman"/>
          <w:b/>
          <w:bCs/>
          <w:sz w:val="24"/>
          <w:szCs w:val="24"/>
          <w:lang w:val="es-CO"/>
        </w:rPr>
        <w:t xml:space="preserve"> OS</w:t>
      </w:r>
      <w:r w:rsidRPr="00651C98">
        <w:rPr>
          <w:rFonts w:ascii="Times New Roman" w:eastAsia="Times New Roman" w:hAnsi="Times New Roman" w:cs="Times New Roman"/>
          <w:sz w:val="24"/>
          <w:szCs w:val="24"/>
          <w:lang w:val="es-CO"/>
        </w:rPr>
        <w:t xml:space="preserve"> es nuestra mayor ventaja competitiva. Proceder con esta hoja de ruta asegura que </w:t>
      </w:r>
      <w:proofErr w:type="spellStart"/>
      <w:r w:rsidRPr="00651C98">
        <w:rPr>
          <w:rFonts w:ascii="Times New Roman" w:eastAsia="Times New Roman" w:hAnsi="Times New Roman" w:cs="Times New Roman"/>
          <w:sz w:val="24"/>
          <w:szCs w:val="24"/>
          <w:lang w:val="es-CO"/>
        </w:rPr>
        <w:t>MaxiQueen</w:t>
      </w:r>
      <w:proofErr w:type="spellEnd"/>
      <w:r w:rsidRPr="00651C98">
        <w:rPr>
          <w:rFonts w:ascii="Times New Roman" w:eastAsia="Times New Roman" w:hAnsi="Times New Roman" w:cs="Times New Roman"/>
          <w:sz w:val="24"/>
          <w:szCs w:val="24"/>
          <w:lang w:val="es-CO"/>
        </w:rPr>
        <w:t xml:space="preserve"> Store no solo venda moda, sino que gestione riqueza con inteligencia.</w:t>
      </w:r>
    </w:p>
    <w:p w:rsidR="00ED34AA" w:rsidRPr="00651C98" w:rsidRDefault="00ED34AA">
      <w:pPr>
        <w:rPr>
          <w:lang w:val="es-CO"/>
        </w:rPr>
      </w:pPr>
      <w:bookmarkStart w:id="0" w:name="_GoBack"/>
      <w:bookmarkEnd w:id="0"/>
    </w:p>
    <w:sectPr w:rsidR="00ED34AA" w:rsidRPr="00651C9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4E3942"/>
    <w:multiLevelType w:val="multilevel"/>
    <w:tmpl w:val="C0760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666332"/>
    <w:multiLevelType w:val="multilevel"/>
    <w:tmpl w:val="9EE89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C85D91"/>
    <w:multiLevelType w:val="multilevel"/>
    <w:tmpl w:val="8D84A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9E7EE7"/>
    <w:multiLevelType w:val="multilevel"/>
    <w:tmpl w:val="7F0A3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E7D4BAB"/>
    <w:multiLevelType w:val="multilevel"/>
    <w:tmpl w:val="2776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1C98"/>
    <w:rsid w:val="00651C98"/>
    <w:rsid w:val="009B2278"/>
    <w:rsid w:val="00ED34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947F244-6B93-4690-A2EB-0274F1381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ar"/>
    <w:uiPriority w:val="9"/>
    <w:qFormat/>
    <w:rsid w:val="00651C9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Ttulo3">
    <w:name w:val="heading 3"/>
    <w:basedOn w:val="Normal"/>
    <w:link w:val="Ttulo3Car"/>
    <w:uiPriority w:val="9"/>
    <w:qFormat/>
    <w:rsid w:val="00651C9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51C98"/>
    <w:rPr>
      <w:rFonts w:ascii="Times New Roman" w:eastAsia="Times New Roman" w:hAnsi="Times New Roman" w:cs="Times New Roman"/>
      <w:b/>
      <w:bCs/>
      <w:kern w:val="36"/>
      <w:sz w:val="48"/>
      <w:szCs w:val="48"/>
    </w:rPr>
  </w:style>
  <w:style w:type="character" w:customStyle="1" w:styleId="Ttulo3Car">
    <w:name w:val="Título 3 Car"/>
    <w:basedOn w:val="Fuentedeprrafopredeter"/>
    <w:link w:val="Ttulo3"/>
    <w:uiPriority w:val="9"/>
    <w:rsid w:val="00651C9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651C98"/>
    <w:pPr>
      <w:spacing w:before="100" w:beforeAutospacing="1" w:after="100" w:afterAutospacing="1" w:line="240" w:lineRule="auto"/>
    </w:pPr>
    <w:rPr>
      <w:rFonts w:ascii="Times New Roman" w:eastAsia="Times New Roman" w:hAnsi="Times New Roman" w:cs="Times New Roman"/>
      <w:sz w:val="24"/>
      <w:szCs w:val="24"/>
    </w:rPr>
  </w:style>
  <w:style w:type="character" w:styleId="CdigoHTML">
    <w:name w:val="HTML Code"/>
    <w:basedOn w:val="Fuentedeprrafopredeter"/>
    <w:uiPriority w:val="99"/>
    <w:semiHidden/>
    <w:unhideWhenUsed/>
    <w:rsid w:val="00651C9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2992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1130</Words>
  <Characters>6441</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cp:revision>
  <cp:lastPrinted>2026-04-04T17:56:00Z</cp:lastPrinted>
  <dcterms:created xsi:type="dcterms:W3CDTF">2026-04-04T17:27:00Z</dcterms:created>
  <dcterms:modified xsi:type="dcterms:W3CDTF">2026-04-04T17:57:00Z</dcterms:modified>
</cp:coreProperties>
</file>