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Подготовка заводского образа FuelFlux</w:t>
      </w:r>
    </w:p>
    <w:p>
      <w:pPr>
        <w:pStyle w:val="Subtitle"/>
      </w:pPr>
      <w:r>
        <w:t>Windows и WSL 2  •  Партия из пяти Orange Pi</w:t>
      </w:r>
    </w:p>
    <w:p>
      <w:r>
        <w:rPr>
          <w:b w:val="0"/>
        </w:rPr>
        <w:t>Инструкция предназначена для подготовки карт памяти с Ubuntu от Orange Pi, установленными fuelflux и fuelflux.srv. Она описывает назначение ID, адреса API и порта SSH, замену исполняемого файла внутри образа и запись карты через HDD Raw Copy Tool.</w:t>
      </w:r>
    </w:p>
    <w:p>
      <w:r>
        <w:rPr>
          <w:b/>
        </w:rPr>
        <w:t>Рабочий файл D:\images\fuelflux.img редактируется на месте. Копировать образ в WSL или экспортировать его обратно не нужно. Изменения сразу записываются в этот файл.</w:t>
      </w:r>
    </w:p>
    <w:p>
      <w:pPr>
        <w:pStyle w:val="Heading1"/>
      </w:pPr>
      <w:r>
        <w:t>Условия начала работы</w:t>
      </w:r>
    </w:p>
    <w:p>
      <w:r>
        <w:rPr>
          <w:b w:val="0"/>
        </w:rPr>
        <w:t>Используйте чистый заводской образ без рабочих операций, очереди неотправленных сообщений и данных предыдущего контроллера. Перед назначением нового ID или сервера подтвердите это условие. Перенос рабочих баз между ID и серверами в эту процедуру не входит. Не очищайте неизвестные базы вручную.</w:t>
      </w:r>
    </w:p>
    <w:p>
      <w:r>
        <w:rPr>
          <w:b w:val="0"/>
        </w:rPr>
        <w:t>В образе должны быть установлены обе службы, их зависимости и настройки оборудования. Для копий заранее предусмотрите уникальные machine-id и SSH host keys, а также авторизованные ключи туннеля. Образ во время редактирования не должен использоваться другой программой.</w:t>
      </w:r>
    </w:p>
    <w:p>
      <w:pPr>
        <w:pStyle w:val="Heading1"/>
      </w:pPr>
      <w:r>
        <w:t>Назначение ID и портов</w:t>
      </w:r>
    </w:p>
    <w:p>
      <w:r>
        <w:rPr>
          <w:b w:val="0"/>
        </w:rPr>
        <w:t>Согласуйте с сервером любые свободные допустимые ID. Приложение хранит ID как строку, включая ведущие нули и буквы; сервер может вводить собственные ограничения. Следующие значения — примеры, их нужно проверить и при необходимости зарегистрировать.</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01"/>
        <w:gridCol w:w="4649"/>
        <w:gridCol w:w="3288"/>
      </w:tblGrid>
      <w:tr>
        <w:trPr>
          <w:tblHeader/>
          <w:cantSplit/>
        </w:trPr>
        <w:tc>
          <w:tcPr>
            <w:tcW w:type="dxa" w:w="1701"/>
            <w:vAlign w:val="center"/>
            <w:tcMar>
              <w:top w:w="90" w:type="dxa"/>
              <w:left w:w="105" w:type="dxa"/>
              <w:bottom w:w="90" w:type="dxa"/>
              <w:right w:w="105" w:type="dxa"/>
            </w:tcMar>
            <w:shd w:fill="DBE5F1"/>
          </w:tcPr>
          <w:p>
            <w:pPr>
              <w:spacing w:after="0" w:line="252" w:lineRule="auto"/>
              <w:jc w:val="center"/>
            </w:pPr>
            <w:r>
              <w:rPr>
                <w:b/>
                <w:sz w:val="20"/>
              </w:rPr>
              <w:t>Устройство</w:t>
            </w:r>
          </w:p>
        </w:tc>
        <w:tc>
          <w:tcPr>
            <w:tcW w:type="dxa" w:w="4649"/>
            <w:vAlign w:val="center"/>
            <w:tcMar>
              <w:top w:w="90" w:type="dxa"/>
              <w:left w:w="105" w:type="dxa"/>
              <w:bottom w:w="90" w:type="dxa"/>
              <w:right w:w="105" w:type="dxa"/>
            </w:tcMar>
            <w:shd w:fill="DBE5F1"/>
          </w:tcPr>
          <w:p>
            <w:pPr>
              <w:spacing w:after="0" w:line="252" w:lineRule="auto"/>
              <w:jc w:val="center"/>
            </w:pPr>
            <w:r>
              <w:rPr>
                <w:b/>
                <w:sz w:val="20"/>
              </w:rPr>
              <w:t>Пример ID контроллера</w:t>
            </w:r>
          </w:p>
        </w:tc>
        <w:tc>
          <w:tcPr>
            <w:tcW w:type="dxa" w:w="3288"/>
            <w:vAlign w:val="center"/>
            <w:tcMar>
              <w:top w:w="90" w:type="dxa"/>
              <w:left w:w="105" w:type="dxa"/>
              <w:bottom w:w="90" w:type="dxa"/>
              <w:right w:w="105" w:type="dxa"/>
            </w:tcMar>
            <w:shd w:fill="DBE5F1"/>
          </w:tcPr>
          <w:p>
            <w:pPr>
              <w:spacing w:after="0" w:line="252" w:lineRule="auto"/>
              <w:jc w:val="center"/>
            </w:pPr>
            <w:r>
              <w:rPr>
                <w:b/>
                <w:sz w:val="20"/>
              </w:rPr>
              <w:t>Удаленный SSH порт</w:t>
            </w:r>
          </w:p>
        </w:tc>
      </w:tr>
      <w:tr>
        <w:trPr>
          <w:cantSplit/>
        </w:trPr>
        <w:tc>
          <w:tcPr>
            <w:tcW w:type="dxa" w:w="1701"/>
            <w:vAlign w:val="center"/>
            <w:tcMar>
              <w:top w:w="90" w:type="dxa"/>
              <w:left w:w="105" w:type="dxa"/>
              <w:bottom w:w="90" w:type="dxa"/>
              <w:right w:w="105" w:type="dxa"/>
            </w:tcMar>
          </w:tcPr>
          <w:p>
            <w:pPr>
              <w:spacing w:after="0" w:line="252" w:lineRule="auto"/>
              <w:jc w:val="center"/>
            </w:pPr>
            <w:r>
              <w:rPr>
                <w:b w:val="0"/>
                <w:sz w:val="20"/>
              </w:rPr>
              <w:t>1</w:t>
            </w:r>
          </w:p>
        </w:tc>
        <w:tc>
          <w:tcPr>
            <w:tcW w:type="dxa" w:w="4649"/>
            <w:vAlign w:val="center"/>
            <w:tcMar>
              <w:top w:w="90" w:type="dxa"/>
              <w:left w:w="105" w:type="dxa"/>
              <w:bottom w:w="90" w:type="dxa"/>
              <w:right w:w="105" w:type="dxa"/>
            </w:tcMar>
          </w:tcPr>
          <w:p>
            <w:pPr>
              <w:spacing w:after="0" w:line="252" w:lineRule="auto"/>
              <w:jc w:val="center"/>
            </w:pPr>
            <w:r>
              <w:rPr>
                <w:b w:val="0"/>
                <w:sz w:val="20"/>
              </w:rPr>
              <w:t>232390330480220</w:t>
            </w:r>
          </w:p>
        </w:tc>
        <w:tc>
          <w:tcPr>
            <w:tcW w:type="dxa" w:w="3288"/>
            <w:vAlign w:val="center"/>
            <w:tcMar>
              <w:top w:w="90" w:type="dxa"/>
              <w:left w:w="105" w:type="dxa"/>
              <w:bottom w:w="90" w:type="dxa"/>
              <w:right w:w="105" w:type="dxa"/>
            </w:tcMar>
          </w:tcPr>
          <w:p>
            <w:pPr>
              <w:spacing w:after="0" w:line="252" w:lineRule="auto"/>
              <w:jc w:val="center"/>
            </w:pPr>
            <w:r>
              <w:rPr>
                <w:b w:val="0"/>
                <w:sz w:val="20"/>
              </w:rPr>
              <w:t>22001</w:t>
            </w:r>
          </w:p>
        </w:tc>
      </w:tr>
      <w:tr>
        <w:trPr>
          <w:cantSplit/>
        </w:trPr>
        <w:tc>
          <w:tcPr>
            <w:tcW w:type="dxa" w:w="1701"/>
            <w:vAlign w:val="center"/>
            <w:tcMar>
              <w:top w:w="90" w:type="dxa"/>
              <w:left w:w="105" w:type="dxa"/>
              <w:bottom w:w="90" w:type="dxa"/>
              <w:right w:w="105" w:type="dxa"/>
            </w:tcMar>
          </w:tcPr>
          <w:p>
            <w:pPr>
              <w:spacing w:after="0" w:line="252" w:lineRule="auto"/>
              <w:jc w:val="center"/>
            </w:pPr>
            <w:r>
              <w:rPr>
                <w:b w:val="0"/>
                <w:sz w:val="20"/>
              </w:rPr>
              <w:t>2</w:t>
            </w:r>
          </w:p>
        </w:tc>
        <w:tc>
          <w:tcPr>
            <w:tcW w:type="dxa" w:w="4649"/>
            <w:vAlign w:val="center"/>
            <w:tcMar>
              <w:top w:w="90" w:type="dxa"/>
              <w:left w:w="105" w:type="dxa"/>
              <w:bottom w:w="90" w:type="dxa"/>
              <w:right w:w="105" w:type="dxa"/>
            </w:tcMar>
          </w:tcPr>
          <w:p>
            <w:pPr>
              <w:spacing w:after="0" w:line="252" w:lineRule="auto"/>
              <w:jc w:val="center"/>
            </w:pPr>
            <w:r>
              <w:rPr>
                <w:b w:val="0"/>
                <w:sz w:val="20"/>
              </w:rPr>
              <w:t>232390330480221</w:t>
            </w:r>
          </w:p>
        </w:tc>
        <w:tc>
          <w:tcPr>
            <w:tcW w:type="dxa" w:w="3288"/>
            <w:vAlign w:val="center"/>
            <w:tcMar>
              <w:top w:w="90" w:type="dxa"/>
              <w:left w:w="105" w:type="dxa"/>
              <w:bottom w:w="90" w:type="dxa"/>
              <w:right w:w="105" w:type="dxa"/>
            </w:tcMar>
          </w:tcPr>
          <w:p>
            <w:pPr>
              <w:spacing w:after="0" w:line="252" w:lineRule="auto"/>
              <w:jc w:val="center"/>
            </w:pPr>
            <w:r>
              <w:rPr>
                <w:b w:val="0"/>
                <w:sz w:val="20"/>
              </w:rPr>
              <w:t>22002</w:t>
            </w:r>
          </w:p>
        </w:tc>
      </w:tr>
      <w:tr>
        <w:trPr>
          <w:cantSplit/>
        </w:trPr>
        <w:tc>
          <w:tcPr>
            <w:tcW w:type="dxa" w:w="1701"/>
            <w:vAlign w:val="center"/>
            <w:tcMar>
              <w:top w:w="90" w:type="dxa"/>
              <w:left w:w="105" w:type="dxa"/>
              <w:bottom w:w="90" w:type="dxa"/>
              <w:right w:w="105" w:type="dxa"/>
            </w:tcMar>
          </w:tcPr>
          <w:p>
            <w:pPr>
              <w:spacing w:after="0" w:line="252" w:lineRule="auto"/>
              <w:jc w:val="center"/>
            </w:pPr>
            <w:r>
              <w:rPr>
                <w:b w:val="0"/>
                <w:sz w:val="20"/>
              </w:rPr>
              <w:t>3</w:t>
            </w:r>
          </w:p>
        </w:tc>
        <w:tc>
          <w:tcPr>
            <w:tcW w:type="dxa" w:w="4649"/>
            <w:vAlign w:val="center"/>
            <w:tcMar>
              <w:top w:w="90" w:type="dxa"/>
              <w:left w:w="105" w:type="dxa"/>
              <w:bottom w:w="90" w:type="dxa"/>
              <w:right w:w="105" w:type="dxa"/>
            </w:tcMar>
          </w:tcPr>
          <w:p>
            <w:pPr>
              <w:spacing w:after="0" w:line="252" w:lineRule="auto"/>
              <w:jc w:val="center"/>
            </w:pPr>
            <w:r>
              <w:rPr>
                <w:b w:val="0"/>
                <w:sz w:val="20"/>
              </w:rPr>
              <w:t>232390330480222</w:t>
            </w:r>
          </w:p>
        </w:tc>
        <w:tc>
          <w:tcPr>
            <w:tcW w:type="dxa" w:w="3288"/>
            <w:vAlign w:val="center"/>
            <w:tcMar>
              <w:top w:w="90" w:type="dxa"/>
              <w:left w:w="105" w:type="dxa"/>
              <w:bottom w:w="90" w:type="dxa"/>
              <w:right w:w="105" w:type="dxa"/>
            </w:tcMar>
          </w:tcPr>
          <w:p>
            <w:pPr>
              <w:spacing w:after="0" w:line="252" w:lineRule="auto"/>
              <w:jc w:val="center"/>
            </w:pPr>
            <w:r>
              <w:rPr>
                <w:b w:val="0"/>
                <w:sz w:val="20"/>
              </w:rPr>
              <w:t>22003</w:t>
            </w:r>
          </w:p>
        </w:tc>
      </w:tr>
      <w:tr>
        <w:trPr>
          <w:cantSplit/>
        </w:trPr>
        <w:tc>
          <w:tcPr>
            <w:tcW w:type="dxa" w:w="1701"/>
            <w:vAlign w:val="center"/>
            <w:tcMar>
              <w:top w:w="90" w:type="dxa"/>
              <w:left w:w="105" w:type="dxa"/>
              <w:bottom w:w="90" w:type="dxa"/>
              <w:right w:w="105" w:type="dxa"/>
            </w:tcMar>
          </w:tcPr>
          <w:p>
            <w:pPr>
              <w:spacing w:after="0" w:line="252" w:lineRule="auto"/>
              <w:jc w:val="center"/>
            </w:pPr>
            <w:r>
              <w:rPr>
                <w:b w:val="0"/>
                <w:sz w:val="20"/>
              </w:rPr>
              <w:t>4</w:t>
            </w:r>
          </w:p>
        </w:tc>
        <w:tc>
          <w:tcPr>
            <w:tcW w:type="dxa" w:w="4649"/>
            <w:vAlign w:val="center"/>
            <w:tcMar>
              <w:top w:w="90" w:type="dxa"/>
              <w:left w:w="105" w:type="dxa"/>
              <w:bottom w:w="90" w:type="dxa"/>
              <w:right w:w="105" w:type="dxa"/>
            </w:tcMar>
          </w:tcPr>
          <w:p>
            <w:pPr>
              <w:spacing w:after="0" w:line="252" w:lineRule="auto"/>
              <w:jc w:val="center"/>
            </w:pPr>
            <w:r>
              <w:rPr>
                <w:b w:val="0"/>
                <w:sz w:val="20"/>
              </w:rPr>
              <w:t>232390330480223</w:t>
            </w:r>
          </w:p>
        </w:tc>
        <w:tc>
          <w:tcPr>
            <w:tcW w:type="dxa" w:w="3288"/>
            <w:vAlign w:val="center"/>
            <w:tcMar>
              <w:top w:w="90" w:type="dxa"/>
              <w:left w:w="105" w:type="dxa"/>
              <w:bottom w:w="90" w:type="dxa"/>
              <w:right w:w="105" w:type="dxa"/>
            </w:tcMar>
          </w:tcPr>
          <w:p>
            <w:pPr>
              <w:spacing w:after="0" w:line="252" w:lineRule="auto"/>
              <w:jc w:val="center"/>
            </w:pPr>
            <w:r>
              <w:rPr>
                <w:b w:val="0"/>
                <w:sz w:val="20"/>
              </w:rPr>
              <w:t>22004</w:t>
            </w:r>
          </w:p>
        </w:tc>
      </w:tr>
      <w:tr>
        <w:trPr>
          <w:cantSplit/>
        </w:trPr>
        <w:tc>
          <w:tcPr>
            <w:tcW w:type="dxa" w:w="1701"/>
            <w:vAlign w:val="center"/>
            <w:tcMar>
              <w:top w:w="90" w:type="dxa"/>
              <w:left w:w="105" w:type="dxa"/>
              <w:bottom w:w="90" w:type="dxa"/>
              <w:right w:w="105" w:type="dxa"/>
            </w:tcMar>
          </w:tcPr>
          <w:p>
            <w:pPr>
              <w:spacing w:after="0" w:line="252" w:lineRule="auto"/>
              <w:jc w:val="center"/>
            </w:pPr>
            <w:r>
              <w:rPr>
                <w:b w:val="0"/>
                <w:sz w:val="20"/>
              </w:rPr>
              <w:t>5</w:t>
            </w:r>
          </w:p>
        </w:tc>
        <w:tc>
          <w:tcPr>
            <w:tcW w:type="dxa" w:w="4649"/>
            <w:vAlign w:val="center"/>
            <w:tcMar>
              <w:top w:w="90" w:type="dxa"/>
              <w:left w:w="105" w:type="dxa"/>
              <w:bottom w:w="90" w:type="dxa"/>
              <w:right w:w="105" w:type="dxa"/>
            </w:tcMar>
          </w:tcPr>
          <w:p>
            <w:pPr>
              <w:spacing w:after="0" w:line="252" w:lineRule="auto"/>
              <w:jc w:val="center"/>
            </w:pPr>
            <w:r>
              <w:rPr>
                <w:b w:val="0"/>
                <w:sz w:val="20"/>
              </w:rPr>
              <w:t>232390330480224</w:t>
            </w:r>
          </w:p>
        </w:tc>
        <w:tc>
          <w:tcPr>
            <w:tcW w:type="dxa" w:w="3288"/>
            <w:vAlign w:val="center"/>
            <w:tcMar>
              <w:top w:w="90" w:type="dxa"/>
              <w:left w:w="105" w:type="dxa"/>
              <w:bottom w:w="90" w:type="dxa"/>
              <w:right w:w="105" w:type="dxa"/>
            </w:tcMar>
          </w:tcPr>
          <w:p>
            <w:pPr>
              <w:spacing w:after="0" w:line="252" w:lineRule="auto"/>
              <w:jc w:val="center"/>
            </w:pPr>
            <w:r>
              <w:rPr>
                <w:b w:val="0"/>
                <w:sz w:val="20"/>
              </w:rPr>
              <w:t>22005</w:t>
            </w:r>
          </w:p>
        </w:tc>
      </w:tr>
    </w:tbl>
    <w:p>
      <w:pPr>
        <w:spacing w:after="0"/>
      </w:pPr>
    </w:p>
    <w:p>
      <w:r>
        <w:rPr>
          <w:b w:val="0"/>
        </w:rPr>
        <w:t>Для каждого устройства полностью завершайте цикл редактирования и записи карты до изменения параметров следующего устройства. Ведите журнал партии с ID, портом, URL, версией и результатом приемки.</w:t>
      </w:r>
    </w:p>
    <w:p>
      <w:r>
        <w:br w:type="page"/>
      </w:r>
    </w:p>
    <w:p>
      <w:pPr>
        <w:pStyle w:val="Heading1"/>
      </w:pPr>
      <w:r>
        <w:t>1 Подготовка WSL 2</w:t>
      </w:r>
    </w:p>
    <w:p>
      <w:r>
        <w:rPr>
          <w:b w:val="0"/>
        </w:rPr>
        <w:t>В PowerShell от имени администратора проверьте установленную Ubuntu и версию WSL:</w:t>
      </w:r>
    </w:p>
    <w:p>
      <w:pPr>
        <w:pStyle w:val="Commands"/>
      </w:pPr>
      <w:r>
        <w:t>wsl --list --verbose</w:t>
        <w:br/>
        <w:t>wsl --update</w:t>
      </w:r>
    </w:p>
    <w:p>
      <w:r>
        <w:rPr>
          <w:b w:val="0"/>
        </w:rPr>
        <w:t>Если Ubuntu еще не установлена, выполните команду ниже, перезагрузите Windows при необходимости и завершите первоначальную настройку пользователя Ubuntu:</w:t>
      </w:r>
    </w:p>
    <w:p>
      <w:pPr>
        <w:pStyle w:val="Commands"/>
      </w:pPr>
      <w:r>
        <w:t>wsl --install -d Ubuntu</w:t>
      </w:r>
    </w:p>
    <w:p>
      <w:r>
        <w:rPr>
          <w:b w:val="0"/>
        </w:rPr>
        <w:t>У дистрибутива Ubuntu должна быть версия 2. Если указана версия 1, преобразуйте его, указав точное имя из списка:</w:t>
      </w:r>
    </w:p>
    <w:p>
      <w:pPr>
        <w:pStyle w:val="Commands"/>
      </w:pPr>
      <w:r>
        <w:t>wsl --set-version Ubuntu 2</w:t>
      </w:r>
    </w:p>
    <w:p>
      <w:pPr>
        <w:pStyle w:val="Heading1"/>
      </w:pPr>
      <w:r>
        <w:t>2 Подключение образа на месте</w:t>
      </w:r>
    </w:p>
    <w:p>
      <w:r>
        <w:rPr>
          <w:b w:val="0"/>
        </w:rPr>
        <w:t>Закройте HDD Raw Copy Tool и все программы, работающие с образом. Откройте Ubuntu и выполняйте последующие команды в одном терминале. При ошибке остановитесь и устраните ее перед продолжением.</w:t>
      </w:r>
    </w:p>
    <w:p>
      <w:pPr>
        <w:pStyle w:val="Commands"/>
      </w:pPr>
      <w:r>
        <w:t>ff_image='/mnt/d/images/fuelflux.img'</w:t>
        <w:br/>
        <w:t>ls -lh "$ff_image"</w:t>
        <w:br/>
        <w:t>sudo losetup --associated "$ff_image"</w:t>
      </w:r>
    </w:p>
    <w:p>
      <w:r>
        <w:rPr>
          <w:b w:val="0"/>
        </w:rPr>
        <w:t>Файл должен существовать, а последняя команда не должна вывести ни одного подключения. Имеющееся подключение сначала корректно отключите. Затем создайте loop-устройство:</w:t>
      </w:r>
    </w:p>
    <w:p>
      <w:pPr>
        <w:pStyle w:val="Commands"/>
      </w:pPr>
      <w:r>
        <w:t>ff_loop=$(sudo losetup --find --show --partscan --nooverlap "$ff_image")</w:t>
        <w:br/>
        <w:t>printf '%s\n' "$ff_loop"</w:t>
        <w:br/>
        <w:t>lsblk -o NAME,SIZE,FSTYPE,LABEL,MOUNTPOINTS "$ff_loop"</w:t>
      </w:r>
    </w:p>
    <w:p>
      <w:r>
        <w:rPr>
          <w:b w:val="0"/>
        </w:rPr>
        <w:t>Найдите корневой раздел Ubuntu с ext4. Номер p1 ниже — только пример; замените его фактическим номером из lsblk. ff_loop должен содержать имя вида /dev/loop0, а не пустую строку.</w:t>
      </w:r>
    </w:p>
    <w:p>
      <w:pPr>
        <w:pStyle w:val="Commands"/>
      </w:pPr>
      <w:r>
        <w:t>sudo mkdir -p /mnt/fuelflux-image</w:t>
        <w:br/>
        <w:t>sudo mount -t ext4 "${ff_loop}p1" /mnt/fuelflux-image</w:t>
        <w:br/>
        <w:t>ls /mnt/fuelflux-image</w:t>
      </w:r>
    </w:p>
    <w:p>
      <w:r>
        <w:rPr>
          <w:b w:val="0"/>
        </w:rPr>
        <w:t>В разделе должны быть etc, opt и var. Если их нет, выполните sudo umount /mnt/fuelflux-image и выберите правильный раздел. Не выбирайте устройства /dev/sdX наугад.</w:t>
      </w:r>
    </w:p>
    <w:p>
      <w:r>
        <w:br w:type="page"/>
      </w:r>
    </w:p>
    <w:p>
      <w:pPr>
        <w:pStyle w:val="Heading1"/>
      </w:pPr>
      <w:r>
        <w:t>3 Настройка ID и адреса API</w:t>
      </w:r>
    </w:p>
    <w:p>
      <w:r>
        <w:rPr>
          <w:b w:val="0"/>
        </w:rPr>
        <w:t>Проверьте установленный файл конфигурации и откройте его:</w:t>
      </w:r>
    </w:p>
    <w:p>
      <w:pPr>
        <w:pStyle w:val="Commands"/>
      </w:pPr>
      <w:r>
        <w:t>sudo ls -l /mnt/fuelflux-image/etc/fuelflux/fuelflux.env</w:t>
        <w:br/>
        <w:t>sudo nano /mnt/fuelflux-image/etc/fuelflux/fuelflux.env</w:t>
      </w:r>
    </w:p>
    <w:p>
      <w:r>
        <w:rPr>
          <w:b w:val="0"/>
        </w:rPr>
        <w:t>Сохраните остальные настройки. Добавьте или измените ровно по одной активной строке каждого параметра. Пример для устройства 1 с сервером по умолчанию:</w:t>
      </w:r>
    </w:p>
    <w:p>
      <w:pPr>
        <w:pStyle w:val="Commands"/>
      </w:pPr>
      <w:r>
        <w:t>FUELFLUX_CONTROLLER_ID=232390330480220</w:t>
        <w:br/>
        <w:t>FUELFLUX_BACKEND_URL=http://ttft.uxp.ru</w:t>
      </w:r>
    </w:p>
    <w:p>
      <w:r>
        <w:rPr>
          <w:b w:val="0"/>
        </w:rPr>
        <w:t>Чтобы использовать другой сервер, замените вторую строку. Допустимы HTTP и HTTPS, имя или IP сервера, необязательные порт и базовый путь:</w:t>
      </w:r>
    </w:p>
    <w:p>
      <w:pPr>
        <w:pStyle w:val="Commands"/>
      </w:pPr>
      <w:r>
        <w:t>FUELFLUX_BACKEND_URL=https://api.example.org:8443/fleet</w:t>
      </w:r>
    </w:p>
    <w:p>
      <w:r>
        <w:rPr>
          <w:b w:val="0"/>
        </w:rPr>
        <w:t>Адрес должен указывать на базу API: приложение добавляет к нему /api/pump/authorize и другие пути. Для примера выше запрос идет на https://api.example.org:8443/fleet/api/pump/authorize. Проверьте, что сервер обслуживает такой префикс. Не добавляйте /api/pump/authorize в значение переменной.</w:t>
      </w:r>
    </w:p>
    <w:p>
      <w:pPr>
        <w:pStyle w:val="Heading2"/>
      </w:pPr>
      <w:r>
        <w:t>Правила применения настроек</w:t>
      </w:r>
    </w:p>
    <w:p>
      <w:r>
        <w:rPr>
          <w:b w:val="0"/>
        </w:rPr>
        <w:t>Отсутствующий, пустой или состоящий только из пробелов ID означает 232390330480219; аналогичный URL означает http://ttft.uxp.ru. Пробелы по краям значений удаляются, ведущие нули ID сохраняются. Завершающие слеши URL удаляются.</w:t>
      </w:r>
    </w:p>
    <w:p>
      <w:r>
        <w:rPr>
          <w:b w:val="0"/>
        </w:rPr>
        <w:t>URL с логином или паролем, запросом после ?, фрагментом после #, неверным портом или синтаксисом отклоняется. Приложение один раз выводит предупреждение и использует встроенный http://ttft.uxp.ru, сохраняя допустимый ID. Отклоненное значение в журнал не попадает. Обычная ошибка связи не переключает сервер.</w:t>
      </w:r>
    </w:p>
    <w:p>
      <w:r>
        <w:rPr>
          <w:b w:val="0"/>
        </w:rPr>
        <w:t>Настройки читаются один раз при запуске и одинаково используются основными запросами, синхронизацией кэша и доставкой очереди. Они сохраняются при внутренних повторных попытках приложения. Проверка фактически примененных значений приведена в шаге 9.</w:t>
      </w:r>
    </w:p>
    <w:p>
      <w:r>
        <w:rPr>
          <w:b w:val="0"/>
        </w:rPr>
        <w:t>В Nano сохраните файл сочетанием Ctrl+O, Enter и выйдите через Ctrl+X. Редактирование отключенного образа не требует запуска systemctl внутри WSL.</w:t>
      </w:r>
    </w:p>
    <w:p>
      <w:r>
        <w:br w:type="page"/>
      </w:r>
    </w:p>
    <w:p>
      <w:pPr>
        <w:pStyle w:val="Heading1"/>
      </w:pPr>
      <w:r>
        <w:t>4 Назначение удаленного SSH порта</w:t>
      </w:r>
    </w:p>
    <w:p>
      <w:r>
        <w:rPr>
          <w:b w:val="0"/>
        </w:rPr>
        <w:t>Настройка туннеля относится к установленному fuelflux.srv. Откройте существующую службу. Если ее нет, проверьте раздел и установку пакета; не создавайте вместо нее пустой файл.</w:t>
      </w:r>
    </w:p>
    <w:p>
      <w:pPr>
        <w:pStyle w:val="Commands"/>
      </w:pPr>
      <w:r>
        <w:t>sudo nano \</w:t>
        <w:br/>
        <w:t xml:space="preserve">  /mnt/fuelflux-image/etc/systemd/system/autossh-ppp.service</w:t>
      </w:r>
    </w:p>
    <w:p>
      <w:r>
        <w:rPr>
          <w:b w:val="0"/>
        </w:rPr>
        <w:t>В ExecStart найдите аргумент -R. Исходный порт в вашем образе — 8088. Для устройства 1 измените фрагмент следующим образом:</w:t>
      </w:r>
    </w:p>
    <w:p>
      <w:pPr>
        <w:pStyle w:val="Commands"/>
      </w:pPr>
      <w:r>
        <w:t>-R 8088:localhost:22</w:t>
        <w:br/>
        <w:br/>
        <w:t># После изменения</w:t>
        <w:br/>
        <w:t>-R 22001:localhost:22</w:t>
      </w:r>
    </w:p>
    <w:p>
      <w:r>
        <w:rPr>
          <w:b w:val="0"/>
        </w:rPr>
        <w:t>Меняется только первое число — порт на удаленном сервере. Сохраните localhost, локальный порт 22, адрес SSH-сервера user@host, остальные аргументы и символы продолжения строк \. Для следующей карты замените уже установленный 22001 на 22002, затем на 22003 и далее.</w:t>
      </w:r>
    </w:p>
    <w:p>
      <w:pPr>
        <w:pStyle w:val="Heading2"/>
      </w:pPr>
      <w:r>
        <w:t>Разрешение портов на удаленном сервере</w:t>
      </w:r>
    </w:p>
    <w:p>
      <w:r>
        <w:rPr>
          <w:b w:val="0"/>
        </w:rPr>
        <w:t>Назначенный порт должен быть свободен и разрешен пользователю и ключу туннеля. Обычно обратный туннель слушает localhost удаленного сервера. Если authorized_keys содержит permitlisten для старого 8088, администратор должен разрешить соответствующий новый порт:</w:t>
      </w:r>
    </w:p>
    <w:p>
      <w:pPr>
        <w:pStyle w:val="Commands"/>
      </w:pPr>
      <w:r>
        <w:t>permitlisten="localhost:22001"</w:t>
      </w:r>
    </w:p>
    <w:p>
      <w:r>
        <w:rPr>
          <w:b w:val="0"/>
        </w:rPr>
        <w:t>Это фрагмент строки ключа на сервере. Сохраните сам ключ и остальные ограничения. Для отдельных ключей разрешите каждому свой порт; для общего ключа должны быть разрешены все порты группы. Адрес SSH-сервера туннеля и URL API — независимые настройки.</w:t>
      </w:r>
    </w:p>
    <w:p>
      <w:pPr>
        <w:pStyle w:val="Heading2"/>
      </w:pPr>
      <w:r>
        <w:t>Контроль параметров образа</w:t>
      </w:r>
    </w:p>
    <w:p>
      <w:pPr>
        <w:pStyle w:val="Commands"/>
      </w:pPr>
      <w:r>
        <w:t>sudo grep -nE '^FUELFLUX_(CONTROLLER_ID|BACKEND_URL)=' \</w:t>
        <w:br/>
        <w:t xml:space="preserve">  /mnt/fuelflux-image/etc/fuelflux/fuelflux.env</w:t>
        <w:br/>
        <w:t>sudo grep -n -- '-R ' \</w:t>
        <w:br/>
        <w:t xml:space="preserve">  /mnt/fuelflux-image/etc/systemd/system/autossh-ppp.service</w:t>
      </w:r>
    </w:p>
    <w:p>
      <w:r>
        <w:rPr>
          <w:b w:val="0"/>
        </w:rPr>
        <w:t>Сверьте ID, URL и порт с журналом партии. На следующем проходе учитывайте значения, оставшиеся после предыдущего контроллера.</w:t>
      </w:r>
    </w:p>
    <w:p>
      <w:r>
        <w:br w:type="page"/>
      </w:r>
    </w:p>
    <w:p>
      <w:pPr>
        <w:pStyle w:val="Heading1"/>
      </w:pPr>
      <w:r>
        <w:t>5 Загрузка исполняемого файла ARM64</w:t>
      </w:r>
    </w:p>
    <w:p>
      <w:r>
        <w:rPr>
          <w:b w:val="0"/>
        </w:rPr>
        <w:t>Этот шаг нужен, если образ содержит прежнюю версию FuelFlux. Заменяется только бинарный файл внутри отключенного образа. Процедура обновления работающего устройства здесь не рассматривается.</w:t>
      </w:r>
    </w:p>
    <w:p>
      <w:r>
        <w:rPr>
          <w:b w:val="0"/>
        </w:rPr>
        <w:t>На странице релиза FuelFlux выберите согласованную версию, собранную для Ubuntu 22.04 ARM64 с нужным оборудованием. Скачайте отдельный исполняемый файл и SHA256SUMS из одного релиза. Файл .deb для этой операции не нужен. Пример имени для версии 0.3.9: fuelflux_0.3.9_arm64. Наличие релиза нужно проверить на странице Releases.</w:t>
      </w:r>
    </w:p>
    <w:p>
      <w:hyperlink r:id="rId10">
        <w:r>
          <w:rPr>
            <w:color w:val="000000"/>
            <w:u w:val="single"/>
          </w:rPr>
          <w:t>FuelFlux Releases</w:t>
        </w:r>
      </w:hyperlink>
    </w:p>
    <w:p>
      <w:r>
        <w:rPr>
          <w:b w:val="0"/>
        </w:rPr>
        <w:t>Поместите оба файла в D:\images\releases\v0.3.9. Если выбрана другая версия, измените путь и ff_name в командах. Образ остается подключенным из шага 2.</w:t>
      </w:r>
    </w:p>
    <w:p>
      <w:pPr>
        <w:pStyle w:val="Commands"/>
      </w:pPr>
      <w:r>
        <w:t>cd /mnt/d/images/releases/v0.3.9</w:t>
        <w:br/>
        <w:t>ff_name='fuelflux_0.3.9_arm64'</w:t>
        <w:br/>
        <w:t>test -s "$ff_name" &amp;&amp; test -s SHA256SUMS</w:t>
      </w:r>
    </w:p>
    <w:p>
      <w:r>
        <w:rPr>
          <w:b w:val="0"/>
        </w:rPr>
        <w:t>Извлеките из общего манифеста строку именно исполняемого файла и проверьте SHA256. Команды должны завершиться без ошибок, а проверка — вывести OK. При несовпадении не продолжайте.</w:t>
      </w:r>
    </w:p>
    <w:p>
      <w:pPr>
        <w:pStyle w:val="Commands"/>
      </w:pPr>
      <w:r>
        <w:t>ff_expected=$(awk -v name="$ff_name" \</w:t>
        <w:br/>
        <w:t xml:space="preserve">  '$2 == name {print $1}' SHA256SUMS)</w:t>
        <w:br/>
        <w:t>test "${#ff_expected}" -eq 64</w:t>
        <w:br/>
        <w:t>printf '%s  %s\n' "$ff_expected" "$ff_name" | \</w:t>
        <w:br/>
        <w:t xml:space="preserve">  sha256sum --check --strict</w:t>
      </w:r>
    </w:p>
    <w:p>
      <w:r>
        <w:rPr>
          <w:b w:val="0"/>
        </w:rPr>
        <w:t>Убедитесь, что скачан ELF для AArch64, а не x86-64, архив или HTML-страница ошибки:</w:t>
      </w:r>
    </w:p>
    <w:p>
      <w:pPr>
        <w:pStyle w:val="Commands"/>
      </w:pPr>
      <w:r>
        <w:t>file "$ff_name"</w:t>
        <w:br/>
        <w:t>readelf -h "$ff_name" | grep Machine</w:t>
        <w:br/>
        <w:t>readelf -d "$ff_name" | grep NEEDED</w:t>
      </w:r>
    </w:p>
    <w:p>
      <w:r>
        <w:rPr>
          <w:b w:val="0"/>
        </w:rPr>
        <w:t>В Machine должно быть AArch64. Утилиты file, readelf и sha256sum анализируют файл и не запускают его. При необходимости установите в Ubuntu пакеты file, binutils и coreutils. Не запускайте ARM64 файл, chroot или ldd внутри обычной x64 WSL. Зависимости проверяйте по пакету той же версии и на целевом Orange Pi.</w:t>
      </w:r>
    </w:p>
    <w:p>
      <w:r>
        <w:rPr>
          <w:b w:val="0"/>
        </w:rPr>
        <w:t>Отдельный файл и файл в .deb имеют одинаковые байты и проверяются процессом сборки. Отдельный файл сам не устанавливает библиотеки: до записи карты убедитесь, что чистый образ содержит зависимости пакета этой версии, включая libc-ares2 и libfreetype6.</w:t>
      </w:r>
    </w:p>
    <w:p>
      <w:r>
        <w:br w:type="page"/>
      </w:r>
    </w:p>
    <w:p>
      <w:pPr>
        <w:pStyle w:val="Heading1"/>
      </w:pPr>
      <w:r>
        <w:t>6 Замена бинарного файла внутри образа</w:t>
      </w:r>
    </w:p>
    <w:p>
      <w:r>
        <w:rPr>
          <w:b w:val="0"/>
        </w:rPr>
        <w:t>Продолжайте в том же терминале WSL и каталоге скачанного релиза, после успешной проверки SHA256. Корневой раздел образа должен оставаться подключенным. Задайте путь и убедитесь, что прежний файл существует:</w:t>
      </w:r>
    </w:p>
    <w:p>
      <w:pPr>
        <w:pStyle w:val="Commands"/>
      </w:pPr>
      <w:r>
        <w:t>ff_bin=/mnt/fuelflux-image/opt/fuelflux/bin</w:t>
        <w:br/>
        <w:t>sudo test -f "$ff_bin/fuelflux"</w:t>
        <w:br/>
        <w:t>sudo ls -l "$ff_bin/fuelflux"</w:t>
      </w:r>
    </w:p>
    <w:p>
      <w:r>
        <w:rPr>
          <w:b w:val="0"/>
        </w:rPr>
        <w:t>Сохраните прежний бинарный файл для отката. Эта небольшая резервная копия относится только к программе; полный образ не копируется. Запишите фактическое имя копии в журнал партии.</w:t>
      </w:r>
    </w:p>
    <w:p>
      <w:pPr>
        <w:pStyle w:val="Commands"/>
      </w:pPr>
      <w:r>
        <w:t>ff_backup="fuelflux.previous.$(date +%Y%m%d-%H%M%S)"</w:t>
        <w:br/>
        <w:t>sudo cp -p -- "$ff_bin/fuelflux" "$ff_bin/$ff_backup"</w:t>
        <w:br/>
        <w:t>printf '%s\n' "$ff_backup"</w:t>
      </w:r>
    </w:p>
    <w:p>
      <w:r>
        <w:rPr>
          <w:b w:val="0"/>
        </w:rPr>
        <w:t>Сначала создайте временный файл в том же каталоге. Назначьте владельца root:root, режим 0755 и сравните байты с проверенным файлом:</w:t>
      </w:r>
    </w:p>
    <w:p>
      <w:pPr>
        <w:pStyle w:val="Commands"/>
      </w:pPr>
      <w:r>
        <w:t>sudo install -o root -g root -m 0755 -- \</w:t>
        <w:br/>
        <w:t xml:space="preserve">  "$ff_name" "$ff_bin/fuelflux.new"</w:t>
        <w:br/>
        <w:t>sudo cmp -- "$ff_name" "$ff_bin/fuelflux.new"</w:t>
        <w:br/>
        <w:t>sudo stat -c '%U:%G %a %n' "$ff_bin/fuelflux.new"</w:t>
      </w:r>
    </w:p>
    <w:p>
      <w:r>
        <w:rPr>
          <w:b w:val="0"/>
        </w:rPr>
        <w:t>Ожидается root:root 755. Только после успешного сравнения переименуйте подготовленный файл на место программы:</w:t>
      </w:r>
    </w:p>
    <w:p>
      <w:pPr>
        <w:pStyle w:val="Commands"/>
      </w:pPr>
      <w:r>
        <w:t>sudo mv -f -- "$ff_bin/fuelflux.new" "$ff_bin/fuelflux"</w:t>
        <w:br/>
        <w:t>sudo cmp -- "$ff_name" "$ff_bin/fuelflux"</w:t>
        <w:br/>
        <w:t>sudo sha256sum "$ff_bin/fuelflux"</w:t>
      </w:r>
    </w:p>
    <w:p>
      <w:r>
        <w:rPr>
          <w:b w:val="0"/>
        </w:rPr>
        <w:t>Проверьте итоговую сумму по ff_expected. Сохраняйте /etc/fuelflux, /var/fuelflux и все базы данных. Замена бинарного файла не требует удаления кэша или очереди и не меняет ID и URL.</w:t>
      </w:r>
    </w:p>
    <w:p>
      <w:pPr>
        <w:pStyle w:val="Heading2"/>
      </w:pPr>
      <w:r>
        <w:t>Откат внутри отключенного образа</w:t>
      </w:r>
    </w:p>
    <w:p>
      <w:r>
        <w:rPr>
          <w:b w:val="0"/>
        </w:rPr>
        <w:t>При необходимости используйте сохраненную копию. Если терминал был закрыт, заново подключите образ и задайте ff_bin и точное имя ff_backup из журнала.</w:t>
      </w:r>
    </w:p>
    <w:p>
      <w:pPr>
        <w:pStyle w:val="Commands"/>
      </w:pPr>
      <w:r>
        <w:t>sudo install -o root -g root -m 0755 -- \</w:t>
        <w:br/>
        <w:t xml:space="preserve">  "$ff_bin/$ff_backup" "$ff_bin/fuelflux.rollback"</w:t>
        <w:br/>
        <w:t>sudo mv -f -- "$ff_bin/fuelflux.rollback" "$ff_bin/fuelflux"</w:t>
      </w:r>
    </w:p>
    <w:p>
      <w:r>
        <w:rPr>
          <w:b w:val="0"/>
        </w:rPr>
        <w:t>Не удаляйте резервный файл до успешной приемки версии. На каждой стадии останавливайтесь при ошибке; не переименовывайте непроверенный файл.</w:t>
      </w:r>
    </w:p>
    <w:p>
      <w:r>
        <w:br w:type="page"/>
      </w:r>
    </w:p>
    <w:p>
      <w:pPr>
        <w:pStyle w:val="Heading1"/>
      </w:pPr>
      <w:r>
        <w:t>7 Отключение образа перед записью</w:t>
      </w:r>
    </w:p>
    <w:p>
      <w:r>
        <w:rPr>
          <w:b w:val="0"/>
        </w:rPr>
        <w:t>Закройте редакторы и окна, использующие подключенный раздел. В терминале WSL выполните:</w:t>
      </w:r>
    </w:p>
    <w:p>
      <w:pPr>
        <w:pStyle w:val="Commands"/>
      </w:pPr>
      <w:r>
        <w:t>cd ~</w:t>
        <w:br/>
        <w:t>sync</w:t>
        <w:br/>
        <w:t>sudo umount /mnt/fuelflux-image</w:t>
      </w:r>
    </w:p>
    <w:p>
      <w:r>
        <w:rPr>
          <w:b w:val="0"/>
        </w:rPr>
        <w:t>Только после успешного umount отключите loop-устройство:</w:t>
      </w:r>
    </w:p>
    <w:p>
      <w:pPr>
        <w:pStyle w:val="Commands"/>
      </w:pPr>
      <w:r>
        <w:t>sudo losetup --detach "$ff_loop"</w:t>
        <w:br/>
        <w:t>sudo losetup --associated "$ff_image"</w:t>
      </w:r>
    </w:p>
    <w:p>
      <w:r>
        <w:rPr>
          <w:b/>
        </w:rPr>
        <w:t>Последняя команда не должна показывать подключений. Изменения уже находятся в D:\images\fuelflux.img. Копирование и экспорт не нужны.</w:t>
      </w:r>
    </w:p>
    <w:p>
      <w:r>
        <w:rPr>
          <w:b w:val="0"/>
        </w:rPr>
        <w:t>Если раздел занят, закройте программы, выйдите из его каталогов командой cd ~ и повторите umount. Не используйте принудительное или отложенное отключение перед записью карты.</w:t>
      </w:r>
    </w:p>
    <w:p>
      <w:pPr>
        <w:pStyle w:val="Heading1"/>
      </w:pPr>
      <w:r>
        <w:t>8 Запись карты через HDD Raw Copy Tool</w:t>
      </w:r>
    </w:p>
    <w:p>
      <w:r>
        <w:rPr>
          <w:b w:val="0"/>
        </w:rPr>
        <w:t>Подключите карту через картридер. Отмените предложения Windows отформатировать Linux-разделы. Реальная емкость носителя в байтах должна вмещать весь образ, включая свободное место; одинаковая маркировка карт не гарантирует одинаковый размер.</w:t>
      </w:r>
    </w:p>
    <w:p>
      <w:pPr>
        <w:pStyle w:val="ListNumber"/>
      </w:pPr>
      <w:r>
        <w:t>Запустите HDD Raw Copy Tool от имени администратора.</w:t>
      </w:r>
    </w:p>
    <w:p>
      <w:pPr>
        <w:pStyle w:val="ListNumber"/>
      </w:pPr>
      <w:r>
        <w:t>Выберите FILE как источник и откройте D:\images\fuelflux.img.</w:t>
      </w:r>
    </w:p>
    <w:p>
      <w:pPr>
        <w:pStyle w:val="ListNumber"/>
      </w:pPr>
      <w:r>
        <w:t>Выберите физическую карту как назначение. Сверьте модель и фактическую емкость; не ориентируйтесь только на букву диска.</w:t>
      </w:r>
    </w:p>
    <w:p>
      <w:pPr>
        <w:pStyle w:val="ListNumber"/>
      </w:pPr>
      <w:r>
        <w:t>Запустите запись и подтвердите предупреждение о полной перезаписи содержимого назначения.</w:t>
      </w:r>
    </w:p>
    <w:p>
      <w:pPr>
        <w:pStyle w:val="ListNumber"/>
      </w:pPr>
      <w:r>
        <w:t>Дождитесь успешного завершения и проверьте журнал операции на ошибки чтения или записи. При ошибках карту не выпускайте.</w:t>
      </w:r>
    </w:p>
    <w:p>
      <w:pPr>
        <w:pStyle w:val="ListNumber"/>
      </w:pPr>
      <w:r>
        <w:t>Безопасно извлеките карту, подпишите ее ID и портом. Вставьте в Orange Pi и выполните приемку по шагу 9.</w:t>
      </w:r>
    </w:p>
    <w:p>
      <w:pPr>
        <w:pStyle w:val="ListNumber"/>
      </w:pPr>
      <w:r>
        <w:t>Закройте HDD Raw Copy Tool перед следующим подключением и редактированием того же файла образа.</w:t>
      </w:r>
    </w:p>
    <w:p>
      <w:r>
        <w:rPr>
          <w:b/>
        </w:rPr>
        <w:t>Пока программа читает образ, не подключайте его через WSL и не меняйте файл. Сначала проверьте одну карту, затем продолжайте всю партию.</w:t>
      </w:r>
    </w:p>
    <w:p>
      <w:r>
        <w:br w:type="page"/>
      </w:r>
    </w:p>
    <w:p>
      <w:pPr>
        <w:pStyle w:val="Heading1"/>
      </w:pPr>
      <w:r>
        <w:t>9 Проверка устройства и следующая карта</w:t>
      </w:r>
    </w:p>
    <w:p>
      <w:r>
        <w:rPr>
          <w:b w:val="0"/>
        </w:rPr>
        <w:t>Загрузите Orange Pi с подготовленной карты. Для первой проверки используйте локальную консоль или локальную сеть. Дождитесь PPP и подключения туннеля.</w:t>
      </w:r>
    </w:p>
    <w:p>
      <w:pPr>
        <w:pStyle w:val="Commands"/>
      </w:pPr>
      <w:r>
        <w:t>sudo systemctl status fuelflux autossh-ppp --no-pager</w:t>
        <w:br/>
        <w:t>sudo journalctl -u autossh-ppp -b -n 50 --no-pager</w:t>
      </w:r>
    </w:p>
    <w:p>
      <w:r>
        <w:rPr>
          <w:b w:val="0"/>
        </w:rPr>
        <w:t>Проверьте примененные настройки и отсутствие предупреждения об отклоненном URL:</w:t>
      </w:r>
    </w:p>
    <w:p>
      <w:pPr>
        <w:pStyle w:val="Commands"/>
      </w:pPr>
      <w:r>
        <w:t>sudo journalctl -u fuelflux -b --no-pager | \</w:t>
        <w:br/>
        <w:t xml:space="preserve">  grep -E 'Effective FuelFlux settings:|Backend initialized|Invalid FUELFLUX_BACKEND_URL'</w:t>
      </w:r>
    </w:p>
    <w:p>
      <w:r>
        <w:rPr>
          <w:b w:val="0"/>
        </w:rPr>
        <w:t>В Effective FuelFlux settings должны быть назначенный ID и нормализованный URL. Все строки Backend initialized должны показывать тот же ID и URL для основных запросов, кэша и очереди. Неверный URL с откатом на встроенный сервер означает, что настройку нужно исправить до приемки.</w:t>
      </w:r>
    </w:p>
    <w:p>
      <w:pPr>
        <w:pStyle w:val="Commands"/>
      </w:pPr>
      <w:r>
        <w:t>ldd /opt/fuelflux/bin/fuelflux</w:t>
        <w:br/>
        <w:t>sha256sum /opt/fuelflux/bin/fuelflux</w:t>
      </w:r>
    </w:p>
    <w:p>
      <w:r>
        <w:rPr>
          <w:b w:val="0"/>
        </w:rPr>
        <w:t>Эти команды выполняются на Orange Pi. В ldd не должно быть not found; SHA256 должен совпасть с релизом. Подтвердите на нужном сервере прием запросов от назначенного ID, синхронизацию кэша и доставку очереди, если она есть.</w:t>
      </w:r>
    </w:p>
    <w:p>
      <w:r>
        <w:rPr>
          <w:b w:val="0"/>
        </w:rPr>
        <w:t>На самом удаленном SSH-сервере проверьте вход через туннель:</w:t>
      </w:r>
    </w:p>
    <w:p>
      <w:pPr>
        <w:pStyle w:val="Commands"/>
      </w:pPr>
      <w:r>
        <w:t>ssh -p 22001 orangepi@localhost</w:t>
      </w:r>
    </w:p>
    <w:p>
      <w:r>
        <w:rPr>
          <w:b w:val="0"/>
        </w:rPr>
        <w:t>orangepi — пример пользователя устройства. Подставьте свою учетную запись и назначенный порт. Здесь localhost относится к удаленному серверу, где открывается туннель.</w:t>
      </w:r>
    </w:p>
    <w:p>
      <w:r>
        <w:rPr>
          <w:b w:val="0"/>
        </w:rPr>
        <w:t>Перед выпуском обязательны проверка отказов оборудования и восстановления, совместной работы устройств I2C и измерение задержки остановки. Эта инструкция не заменяет аппаратную приемку.</w:t>
      </w:r>
    </w:p>
    <w:p>
      <w:pPr>
        <w:pStyle w:val="Heading2"/>
      </w:pPr>
      <w:r>
        <w:t>Подготовка следующего устройства</w:t>
      </w:r>
    </w:p>
    <w:p>
      <w:r>
        <w:rPr>
          <w:b w:val="0"/>
        </w:rPr>
        <w:t>После успешной записи и закрытия HDD Raw Copy Tool повторите шаги 2–8 с тем же образом: ID 232390330480221 и порт 22002 для второго, далее по таблице. В образе не появляются рабочие данные от загрузки записанной карты, если сам образ не использовался на устройстве. При смене сервера вновь подтвердите чистоту образа.</w:t>
      </w:r>
    </w:p>
    <w:p>
      <w:r>
        <w:rPr>
          <w:b w:val="0"/>
        </w:rPr>
        <w:t>Повторная замена уже проверенного бинарного файла не нужна. После пятой карты файл образа будет содержать параметры устройства 5. Каждая ранее записанная карта сохраняет свои параметры. Зафиксируйте результаты приемки, URL, версию, SHA256 и имя резервной копии программы.</w:t>
      </w:r>
    </w:p>
    <w:p>
      <w:r>
        <w:br w:type="page"/>
      </w:r>
    </w:p>
    <w:p>
      <w:pPr>
        <w:pStyle w:val="Heading1"/>
      </w:pPr>
      <w:r>
        <w:t>Устранение затруднений и источники</w:t>
      </w:r>
    </w:p>
    <w:p>
      <w:pPr>
        <w:pStyle w:val="Heading2"/>
      </w:pPr>
      <w:r>
        <w:t>Не виден диск D в WSL</w:t>
      </w:r>
    </w:p>
    <w:p>
      <w:pPr>
        <w:pStyle w:val="Commands"/>
      </w:pPr>
      <w:r>
        <w:t>sudo mkdir -p /mnt/d</w:t>
        <w:br/>
        <w:t>sudo mount -t drvfs D: /mnt/d</w:t>
        <w:br/>
        <w:t>ls -lh /mnt/d/images/fuelflux.img</w:t>
      </w:r>
    </w:p>
    <w:p>
      <w:r>
        <w:rPr>
          <w:b w:val="0"/>
        </w:rPr>
        <w:t>Эти команды не создают образ. Если файл не найден, проверьте Windows-путь и доступ. При ошибке losetup не продолжайте с пустым ff_loop.</w:t>
      </w:r>
    </w:p>
    <w:p>
      <w:pPr>
        <w:pStyle w:val="Heading2"/>
      </w:pPr>
      <w:r>
        <w:t>Нет разделов loop устройства</w:t>
      </w:r>
    </w:p>
    <w:p>
      <w:pPr>
        <w:pStyle w:val="Commands"/>
      </w:pPr>
      <w:r>
        <w:t>sudo fdisk -l "$ff_loop"</w:t>
      </w:r>
    </w:p>
    <w:p>
      <w:r>
        <w:rPr>
          <w:b w:val="0"/>
        </w:rPr>
        <w:t>Проверьте, что образ полный, несжатый, подключен с --partscan, а WSL работает в версии 2 и обновлен. При неподдерживаемом loop-драйвере остановитесь; не заменяйте loop-устройство системным диском WSL.</w:t>
      </w:r>
    </w:p>
    <w:p>
      <w:pPr>
        <w:pStyle w:val="Heading2"/>
      </w:pPr>
      <w:r>
        <w:t>Не работает API или туннель</w:t>
      </w:r>
    </w:p>
    <w:p>
      <w:r>
        <w:rPr>
          <w:b w:val="0"/>
        </w:rPr>
        <w:t>Для API проверьте Effective FuelFlux settings, доступность адреса, базовый путь, сертификат HTTPS и регистрацию ID. Ошибка подключения не включает резервный сервер. Для туннеля проверьте аргумент -R, PPP, занятость порта и permitlisten на SSH-сервере. Изменение URL API само по себе не меняет SSH-сервер.</w:t>
      </w:r>
    </w:p>
    <w:p>
      <w:pPr>
        <w:pStyle w:val="Heading2"/>
      </w:pPr>
      <w:r>
        <w:t>Справочные материалы</w:t>
      </w:r>
    </w:p>
    <w:p>
      <w:r>
        <w:rPr>
          <w:b w:val="0"/>
        </w:rPr>
        <w:t>Процедура рассчитана на стандартные пути FuelFlux и установленную службу fuelflux.srv. Отсутствующий файл или отличающийся путь нужно выяснить до изменения образа. Примеры версий и ID подлежат согласованию для партии.</w:t>
      </w:r>
    </w:p>
    <w:p>
      <w:hyperlink r:id="rId11">
        <w:r>
          <w:rPr>
            <w:color w:val="000000"/>
            <w:u w:val="single"/>
          </w:rPr>
          <w:t>Microsoft  Установка WSL</w:t>
        </w:r>
      </w:hyperlink>
    </w:p>
    <w:p>
      <w:hyperlink r:id="rId12">
        <w:r>
          <w:rPr>
            <w:color w:val="000000"/>
            <w:u w:val="single"/>
          </w:rPr>
          <w:t>Microsoft  Файлы Windows и Linux в WSL</w:t>
        </w:r>
      </w:hyperlink>
    </w:p>
    <w:p>
      <w:hyperlink r:id="rId13">
        <w:r>
          <w:rPr>
            <w:color w:val="000000"/>
            <w:u w:val="single"/>
          </w:rPr>
          <w:t>Linux  losetup</w:t>
        </w:r>
      </w:hyperlink>
    </w:p>
    <w:p>
      <w:hyperlink r:id="rId14">
        <w:r>
          <w:rPr>
            <w:color w:val="000000"/>
            <w:u w:val="single"/>
          </w:rPr>
          <w:t>HDDGURU  HDD Raw Copy Tool</w:t>
        </w:r>
      </w:hyperlink>
    </w:p>
    <w:p>
      <w:hyperlink r:id="rId15">
        <w:r>
          <w:rPr>
            <w:color w:val="000000"/>
            <w:u w:val="single"/>
          </w:rPr>
          <w:t>FuelFlux  Исходники настройки при запуске</w:t>
        </w:r>
      </w:hyperlink>
    </w:p>
    <w:p>
      <w:hyperlink r:id="rId16">
        <w:r>
          <w:rPr>
            <w:color w:val="000000"/>
            <w:u w:val="single"/>
          </w:rPr>
          <w:t>fuelflux srv  Служба туннеля</w:t>
        </w:r>
      </w:hyperlink>
    </w:p>
    <w:sectPr w:rsidR="00FC693F" w:rsidRPr="0006063C" w:rsidSect="00034616">
      <w:footerReference w:type="default" r:id="rId9"/>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sz w:val="18"/>
      </w:rPr>
      <w:t xml:space="preserve">Страница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alibri" w:hAnsi="Calibri" w:cs="Calibri" w:eastAsia="Calibri"/>
      <w:color w:val="000000"/>
      <w:sz w:val="21"/>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cs="Calibri" w:eastAsia="Calibri"/>
      <w:b/>
      <w:bCs/>
      <w:color w:val="000000"/>
      <w:sz w:val="30"/>
      <w:szCs w:val="28"/>
      <w:lang w:val="ru-RU"/>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cs="Calibri" w:eastAsia="Calibri"/>
      <w:b/>
      <w:bCs/>
      <w:color w:val="000000"/>
      <w:sz w:val="23"/>
      <w:szCs w:val="26"/>
      <w:lang w:val="ru-RU"/>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s="Calibri" w:eastAsia="Calibri"/>
      <w:b/>
      <w:color w:val="000000"/>
      <w:spacing w:val="5"/>
      <w:kern w:val="28"/>
      <w:sz w:val="48"/>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cs="Calibri" w:eastAsia="Calibri"/>
      <w:i w:val="0"/>
      <w:iCs/>
      <w:color w:val="000000"/>
      <w:spacing w:val="15"/>
      <w:sz w:val="24"/>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s">
    <w:name w:val="Commands"/>
    <w:pPr>
      <w:keepLines/>
      <w:widowControl/>
      <w:spacing w:before="60" w:after="140" w:line="250" w:lineRule="auto"/>
      <w:ind w:left="170"/>
    </w:pPr>
    <w:rPr>
      <w:rFonts w:ascii="Consolas" w:hAnsi="Consolas"/>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irmx/fuelflux/releases" TargetMode="External"/><Relationship Id="rId11" Type="http://schemas.openxmlformats.org/officeDocument/2006/relationships/hyperlink" Target="https://learn.microsoft.com/en-us/windows/wsl/install" TargetMode="External"/><Relationship Id="rId12" Type="http://schemas.openxmlformats.org/officeDocument/2006/relationships/hyperlink" Target="https://learn.microsoft.com/en-us/windows/wsl/filesystems" TargetMode="External"/><Relationship Id="rId13" Type="http://schemas.openxmlformats.org/officeDocument/2006/relationships/hyperlink" Target="https://man7.org/linux/man-pages/man8/losetup.8.html" TargetMode="External"/><Relationship Id="rId14" Type="http://schemas.openxmlformats.org/officeDocument/2006/relationships/hyperlink" Target="https://hddguru.com/software/HDD-Raw-Copy-Tool/" TargetMode="External"/><Relationship Id="rId15" Type="http://schemas.openxmlformats.org/officeDocument/2006/relationships/hyperlink" Target="https://github.com/maxirmx/fuelflux/blob/v039/src/runtime_config.cpp" TargetMode="External"/><Relationship Id="rId16" Type="http://schemas.openxmlformats.org/officeDocument/2006/relationships/hyperlink" Target="https://github.com/maxirmx/fuelflux.srv/blob/main/systemd/autossh-ppp.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Настройка образа FuelFlux в Windows</dc:title>
  <dc:subject>Редактирование IMG в WSL и подготовка пяти контроллеров</dc:subject>
  <dc:creator>FuelFlux</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