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2B6BB">
      <w:pPr>
        <w:rPr>
          <w:rFonts w:hint="eastAsia"/>
          <w:lang w:val="en-US" w:eastAsia="zh-CN"/>
        </w:rPr>
      </w:pPr>
      <w:r>
        <w:rPr>
          <w:rFonts w:hint="eastAsia"/>
        </w:rPr>
        <w:t>generators/rocket-chip/src/main/scala/rocket</w:t>
      </w:r>
      <w:r>
        <w:rPr>
          <w:rFonts w:hint="eastAsia"/>
          <w:lang w:val="en-US" w:eastAsia="zh-CN"/>
        </w:rPr>
        <w:t>下面保存着</w:t>
      </w:r>
      <w:r>
        <w:rPr>
          <w:rFonts w:hint="eastAsia"/>
        </w:rPr>
        <w:t>rocket</w:t>
      </w:r>
      <w:r>
        <w:rPr>
          <w:rFonts w:hint="eastAsia"/>
          <w:lang w:val="en-US" w:eastAsia="zh-CN"/>
        </w:rPr>
        <w:t>的源scala代码</w:t>
      </w:r>
    </w:p>
    <w:p w14:paraId="5C4945B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generators/gemmini/src/main/scala/gemmini</w:t>
      </w:r>
      <w:r>
        <w:rPr>
          <w:rFonts w:hint="eastAsia"/>
          <w:lang w:val="en-US" w:eastAsia="zh-CN"/>
        </w:rPr>
        <w:t>下面保存着gemmini的源scala代码</w:t>
      </w:r>
    </w:p>
    <w:p w14:paraId="41A50C3A">
      <w:pPr>
        <w:rPr>
          <w:rFonts w:hint="eastAsia"/>
          <w:lang w:val="en-US" w:eastAsia="zh-CN"/>
        </w:rPr>
      </w:pPr>
    </w:p>
    <w:p w14:paraId="5A344EB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3016250"/>
            <wp:effectExtent l="0" t="0" r="6350" b="12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1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B240D5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val="en-US" w:eastAsia="zh-CN"/>
        </w:rPr>
        <w:t>t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he matrix multiplication support both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</w:t>
      </w:r>
      <w:r>
        <w:rPr>
          <w:rStyle w:val="8"/>
          <w:rFonts w:hint="default" w:ascii="Segoe UI" w:hAnsi="Segoe UI" w:eastAsia="Segoe UI" w:cs="Segoe UI"/>
          <w:caps w:val="0"/>
          <w:color w:val="1F2328"/>
          <w:spacing w:val="0"/>
          <w:sz w:val="19"/>
          <w:szCs w:val="19"/>
          <w:shd w:val="clear" w:fill="FFFFFF"/>
        </w:rPr>
        <w:t>output-stationary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and </w:t>
      </w:r>
      <w:r>
        <w:rPr>
          <w:rStyle w:val="8"/>
          <w:rFonts w:hint="default" w:ascii="Segoe UI" w:hAnsi="Segoe UI" w:eastAsia="Segoe UI" w:cs="Segoe UI"/>
          <w:caps w:val="0"/>
          <w:color w:val="1F2328"/>
          <w:spacing w:val="0"/>
          <w:sz w:val="19"/>
          <w:szCs w:val="19"/>
          <w:shd w:val="clear" w:fill="FFFFFF"/>
        </w:rPr>
        <w:t>weight-stationary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dataflows, which programmers can pick between at runtime. However, the dataflow can also be hardened at elaboration time.</w:t>
      </w:r>
    </w:p>
    <w:p w14:paraId="7BD7925F">
      <w:pP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The systolic array's inputs and outputs are stored in an explicity managed scratchpad, made up of banked SRAMs</w:t>
      </w:r>
    </w:p>
    <w:p w14:paraId="488949BA">
      <w:pP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The DMA engine can also tranfer data directly between the accumulator and main memory, which is often necessary to load in biases.</w:t>
      </w:r>
    </w:p>
    <w:p w14:paraId="763E3F41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8" w:beforeAutospacing="0" w:after="192" w:afterAutospacing="0" w:line="15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Major Components</w:t>
      </w:r>
    </w:p>
    <w:p w14:paraId="0F8ED549">
      <w:pP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 xml:space="preserve">Gemmini is a 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cyan"/>
          <w:shd w:val="clear" w:fill="FFFFFF"/>
        </w:rPr>
        <w:t>decoupled access/execute architecture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 xml:space="preserve">, which means that "memory-access" and "execute" instructions 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cyan"/>
          <w:shd w:val="clear" w:fill="FFFFFF"/>
        </w:rPr>
        <w:t>happen concurrently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 xml:space="preserve">, in different regions of the hardware. We 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cyan"/>
          <w:shd w:val="clear" w:fill="FFFFFF"/>
        </w:rPr>
        <w:t>divide the hardware broadly into three "controllers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 xml:space="preserve">": one for "execute" instructions, another for "load" instructions, and a third for "store" instructions. Each of these controllers 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highlight w:val="cyan"/>
          <w:shd w:val="clear" w:fill="FFFFFF"/>
        </w:rPr>
        <w:t>consume direct ISA commands from the programmer, decode this commands, and execute them,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 xml:space="preserve"> while sharing access to the scratchpad and acccumulator SRAMs.</w:t>
      </w:r>
    </w:p>
    <w:p w14:paraId="0AB8C55D">
      <w:pP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</w:p>
    <w:p w14:paraId="38E5962C">
      <w:pPr>
        <w:pStyle w:val="3"/>
        <w:keepNext w:val="0"/>
        <w:keepLines w:val="0"/>
        <w:widowControl/>
        <w:suppressLineNumbers w:val="0"/>
        <w:shd w:val="clear" w:fill="FFFFFF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Scratchpad and Accumulator</w:t>
      </w:r>
    </w:p>
    <w:p w14:paraId="55C20EE4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WS数据流的流程：</w:t>
      </w:r>
    </w:p>
    <w:p w14:paraId="33D6C14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我们可以把你描述的过程拆解为三个精准的技术步骤，结合文档中的细节来验证你的说法：</w:t>
      </w:r>
    </w:p>
    <w:p w14:paraId="058E7F4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### 1. 累加（Accumulation）：将部分和存储在 ACC 中</w:t>
      </w:r>
    </w:p>
    <w:p w14:paraId="63A77F6B">
      <w:pPr>
        <w:rPr>
          <w:rFonts w:hint="default"/>
          <w:b w:val="0"/>
          <w:bCs w:val="0"/>
          <w:lang w:val="en-US" w:eastAsia="zh-CN"/>
        </w:rPr>
      </w:pPr>
    </w:p>
    <w:p w14:paraId="43C5853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**你的说法**：“将部分和存储在 ACC 中”</w:t>
      </w:r>
    </w:p>
    <w:p w14:paraId="21A97DF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**文档验证**：</w:t>
      </w:r>
    </w:p>
    <w:p w14:paraId="16539DF7">
      <w:pPr>
        <w:rPr>
          <w:rFonts w:hint="default"/>
          <w:b w:val="0"/>
          <w:bCs w:val="0"/>
          <w:lang w:val="en-US" w:eastAsia="zh-CN"/>
        </w:rPr>
      </w:pPr>
    </w:p>
    <w:p w14:paraId="7A7712E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 是的。在权重固定（WS）模式下，脉动阵列输出的结果（部分和）会被写入累加器（Accumulator）。</w:t>
      </w:r>
    </w:p>
    <w:p w14:paraId="35951E6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 **原因**：WS 模式下输出的中间结果通常需要高精度（`accType`，如 32 位），而 Scratchpad 只能存储低精度（`inputType`，如 8 位），所以必须存入 ACC。</w:t>
      </w:r>
    </w:p>
    <w:p w14:paraId="175568BF">
      <w:pPr>
        <w:rPr>
          <w:rFonts w:hint="default"/>
          <w:b w:val="0"/>
          <w:bCs w:val="0"/>
          <w:lang w:val="en-US" w:eastAsia="zh-CN"/>
        </w:rPr>
      </w:pPr>
    </w:p>
    <w:p w14:paraId="258689C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### 2. 迭代（Tiling/Looping）：与之前的部分和相加</w:t>
      </w:r>
    </w:p>
    <w:p w14:paraId="79BB13BA">
      <w:pPr>
        <w:rPr>
          <w:rFonts w:hint="default"/>
          <w:b w:val="0"/>
          <w:bCs w:val="0"/>
          <w:lang w:val="en-US" w:eastAsia="zh-CN"/>
        </w:rPr>
      </w:pPr>
    </w:p>
    <w:p w14:paraId="3DF853B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**你的说法**：“将接下来一块的部分和与之前的部分和相加”</w:t>
      </w:r>
    </w:p>
    <w:p w14:paraId="1B243AC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**文档验证**：</w:t>
      </w:r>
    </w:p>
    <w:p w14:paraId="4EDE0ED3">
      <w:pPr>
        <w:rPr>
          <w:rFonts w:hint="default"/>
          <w:b w:val="0"/>
          <w:bCs w:val="0"/>
          <w:lang w:val="en-US" w:eastAsia="zh-CN"/>
        </w:rPr>
      </w:pPr>
    </w:p>
    <w:p w14:paraId="2EF203A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 完全正确。Gemmini 的 Accumulator 拥有内置的加法器，支持“原地累加”（In-place accumulations）。</w:t>
      </w:r>
    </w:p>
    <w:p w14:paraId="470D7A7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 **如何实现**：</w:t>
      </w:r>
    </w:p>
    <w:p w14:paraId="388780E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 **硬件层面**：通过设置写入地址的 **Bit 30** 为 `1`，告诉硬件“不要覆盖（Overwrite），要在原地址数据基础上进行累加（Accumulate）”。</w:t>
      </w:r>
    </w:p>
    <w:p w14:paraId="283B2F3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 **软件层面**：在使用 `gemmini_loop_ws` 等循环指令时，有一个参数叫 `ex_accumulate`，就是用来控制这一行为的，确保大矩阵的不同分块（Tiles）能正确合并。</w:t>
      </w:r>
    </w:p>
    <w:p w14:paraId="49B2E955">
      <w:pPr>
        <w:rPr>
          <w:rFonts w:hint="default"/>
          <w:b w:val="0"/>
          <w:bCs w:val="0"/>
          <w:lang w:val="en-US" w:eastAsia="zh-CN"/>
        </w:rPr>
      </w:pPr>
      <w:bookmarkStart w:id="0" w:name="_GoBack"/>
      <w:bookmarkEnd w:id="0"/>
    </w:p>
    <w:p w14:paraId="06AF3331">
      <w:pPr>
        <w:rPr>
          <w:rFonts w:hint="default"/>
          <w:b w:val="0"/>
          <w:bCs w:val="0"/>
          <w:lang w:val="en-US" w:eastAsia="zh-CN"/>
        </w:rPr>
      </w:pPr>
    </w:p>
    <w:p w14:paraId="27DC0685">
      <w:pPr>
        <w:rPr>
          <w:rFonts w:hint="default"/>
          <w:b w:val="0"/>
          <w:bCs w:val="0"/>
          <w:lang w:val="en-US" w:eastAsia="zh-CN"/>
        </w:rPr>
      </w:pPr>
    </w:p>
    <w:p w14:paraId="531B0DB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### 3. 量化回写（Quantization &amp; Write-back）：读取到 SP 中</w:t>
      </w:r>
    </w:p>
    <w:p w14:paraId="0688CB54">
      <w:pPr>
        <w:rPr>
          <w:rFonts w:hint="default"/>
          <w:b w:val="0"/>
          <w:bCs w:val="0"/>
          <w:lang w:val="en-US" w:eastAsia="zh-CN"/>
        </w:rPr>
      </w:pPr>
    </w:p>
    <w:p w14:paraId="4A934A0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**你的说法**：“当完成整层的计算时，将 ACC 中的数据重新读取到 SP 中”</w:t>
      </w:r>
    </w:p>
    <w:p w14:paraId="6728D06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**文档验证**：</w:t>
      </w:r>
    </w:p>
    <w:p w14:paraId="3A0564F8">
      <w:pPr>
        <w:rPr>
          <w:rFonts w:hint="default"/>
          <w:b w:val="0"/>
          <w:bCs w:val="0"/>
          <w:lang w:val="en-US" w:eastAsia="zh-CN"/>
        </w:rPr>
      </w:pPr>
    </w:p>
    <w:p w14:paraId="27A2460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 是的，但这中间包含了一个隐含的关键步骤：**量化/缩放（Scaling）**。</w:t>
      </w:r>
    </w:p>
    <w:p w14:paraId="2D47760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 因为 Scratchpad 的带宽和存储单元是为 `inputType`（如 8-bit）设计的，而 ACC 里是 `accType`（如 32-bit）。</w:t>
      </w:r>
    </w:p>
    <w:p w14:paraId="5FAE880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 当你要把数据从 ACC 搬回 SP 时，硬件会自动执行一个缩放操作（通常是乘以一个 float32 的缩放因子然后截断），将其从 32 位降维到 8 位。</w:t>
      </w:r>
    </w:p>
    <w:p w14:paraId="6DB8AA8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 **如何实现**：通过设置读取地址的 **Bit 29** 为 `0`，告诉硬件“读取时请进行缩放（Scale down）”，而不是原样读取。</w:t>
      </w:r>
    </w:p>
    <w:p w14:paraId="3559C23E">
      <w:pPr>
        <w:rPr>
          <w:rFonts w:hint="default"/>
          <w:b w:val="0"/>
          <w:bCs w:val="0"/>
          <w:lang w:val="en-US" w:eastAsia="zh-CN"/>
        </w:rPr>
      </w:pPr>
    </w:p>
    <w:p w14:paraId="0585E70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---</w:t>
      </w:r>
    </w:p>
    <w:p w14:paraId="3007092F">
      <w:pPr>
        <w:rPr>
          <w:rFonts w:hint="default"/>
          <w:b w:val="0"/>
          <w:bCs w:val="0"/>
          <w:lang w:val="en-US" w:eastAsia="zh-CN"/>
        </w:rPr>
      </w:pPr>
    </w:p>
    <w:p w14:paraId="020D3A1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### 总结：一个标准的 WS 模式生命周期</w:t>
      </w:r>
    </w:p>
    <w:p w14:paraId="716AC85B">
      <w:pPr>
        <w:rPr>
          <w:rFonts w:hint="default"/>
          <w:b w:val="0"/>
          <w:bCs w:val="0"/>
          <w:lang w:val="en-US" w:eastAsia="zh-CN"/>
        </w:rPr>
      </w:pPr>
    </w:p>
    <w:p w14:paraId="27F8340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步骤 | 动作 | 数据流向 | 关键机制 |</w:t>
      </w:r>
    </w:p>
    <w:p w14:paraId="0FFC5BA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--- | --- | --- | --- |</w:t>
      </w:r>
    </w:p>
    <w:p w14:paraId="273B9CE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**1. 计算第一块** | `matmul.compute` | Array  ACC | 写入 ACC，覆盖旧数据（Bit 30 = 0） |</w:t>
      </w:r>
    </w:p>
    <w:p w14:paraId="70E8FE1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**2. 计算后续块** | `matmul.compute` | Array  ACC | **原地累加**（Bit 30 = 1） |</w:t>
      </w:r>
    </w:p>
    <w:p w14:paraId="2DCAEE7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**3. 层结束** | `mv` (Move) | ACC  SP | **读取并量化**（Bit 29 = 0），32bit  8bit |</w:t>
      </w:r>
    </w:p>
    <w:p w14:paraId="0D9DCF5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**4. 下一层开始** | `matmul.compute` | SP  Array | 此时 SP 中的数据已准备好作为下一层的输入  |</w:t>
      </w:r>
    </w:p>
    <w:p w14:paraId="38C2E571">
      <w:pPr>
        <w:rPr>
          <w:rFonts w:hint="default"/>
          <w:b w:val="0"/>
          <w:bCs w:val="0"/>
          <w:lang w:val="en-US" w:eastAsia="zh-CN"/>
        </w:rPr>
      </w:pPr>
    </w:p>
    <w:p w14:paraId="02E56E9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所以，你的理解完全符合 Gemmini 的设计哲学：利用 ACC 处理高精度的中间累加，利用 SP 处理层与层之间的高效低精度传输。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B161ED"/>
    <w:rsid w:val="2B865336"/>
    <w:rsid w:val="2D0D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249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2026-02-17T08:14:02Z</dcterms:created>
  <dc:creator>Administrator</dc:creator>
  <cp:lastModifiedBy>Belle</cp:lastModifiedBy>
  <dcterms:modified xsi:type="dcterms:W3CDTF">2026-02-17T12:23:59Z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eyJoZGlkIjoiMmE0NDk2YzViOTZlY2ZmYThmNWEyZGU2OWZhNGJkZDMiLCJ1c2VySWQiOiIxMTIwOTE2MDIzIn0=</vt:lpwstr>
  </property>
  <property fmtid="{D5CDD505-2E9C-101B-9397-08002B2CF9AE}" pid="4" name="ICV">
    <vt:lpwstr>45178130A8354BEEADDBCE08534A864E_12</vt:lpwstr>
  </property>
</Properties>
</file>