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706" w:rsidRPr="000A6846" w:rsidRDefault="000A6846" w:rsidP="00171E0A">
      <w:pPr>
        <w:contextualSpacing/>
        <w:jc w:val="center"/>
        <w:rPr>
          <w:b/>
          <w:sz w:val="18"/>
          <w:szCs w:val="18"/>
        </w:rPr>
      </w:pPr>
      <w:bookmarkStart w:id="0" w:name="_GoBack"/>
      <w:bookmarkEnd w:id="0"/>
      <w:r>
        <w:rPr>
          <w:b/>
          <w:sz w:val="18"/>
          <w:szCs w:val="18"/>
        </w:rPr>
        <w:t>AVENANT AU CONTRAT D’</w:t>
      </w:r>
      <w:r w:rsidR="00962706" w:rsidRPr="000A6846">
        <w:rPr>
          <w:b/>
          <w:sz w:val="18"/>
          <w:szCs w:val="18"/>
        </w:rPr>
        <w:t>ABONNEMENT</w:t>
      </w:r>
    </w:p>
    <w:p w:rsidR="00962706" w:rsidRPr="000A6846" w:rsidRDefault="00962706" w:rsidP="00962706">
      <w:pPr>
        <w:contextualSpacing/>
        <w:jc w:val="center"/>
        <w:rPr>
          <w:b/>
          <w:sz w:val="18"/>
          <w:szCs w:val="18"/>
        </w:rPr>
      </w:pPr>
      <w:r w:rsidRPr="000A6846">
        <w:rPr>
          <w:b/>
          <w:sz w:val="18"/>
          <w:szCs w:val="18"/>
        </w:rPr>
        <w:t>DEROGATION AU SYSTE</w:t>
      </w:r>
      <w:r w:rsidR="00A40112">
        <w:rPr>
          <w:b/>
          <w:sz w:val="18"/>
          <w:szCs w:val="18"/>
        </w:rPr>
        <w:t>M</w:t>
      </w:r>
      <w:r w:rsidRPr="000A6846">
        <w:rPr>
          <w:b/>
          <w:sz w:val="18"/>
          <w:szCs w:val="18"/>
        </w:rPr>
        <w:t>E DE PAIEMENT PAR PRELEVEMENT BANCAIRE AUTOMATIQUE</w:t>
      </w:r>
    </w:p>
    <w:p w:rsidR="00962706" w:rsidRDefault="00962706" w:rsidP="00962706">
      <w:pPr>
        <w:contextualSpacing/>
        <w:rPr>
          <w:b/>
          <w:sz w:val="24"/>
        </w:rPr>
      </w:pPr>
    </w:p>
    <w:tbl>
      <w:tblPr>
        <w:tblStyle w:val="Grilledutableau"/>
        <w:tblW w:w="11624" w:type="dxa"/>
        <w:tblInd w:w="-1281" w:type="dxa"/>
        <w:tblLook w:val="04A0" w:firstRow="1" w:lastRow="0" w:firstColumn="1" w:lastColumn="0" w:noHBand="0" w:noVBand="1"/>
      </w:tblPr>
      <w:tblGrid>
        <w:gridCol w:w="2694"/>
        <w:gridCol w:w="8930"/>
      </w:tblGrid>
      <w:tr w:rsidR="00962706" w:rsidRPr="00171E0A" w:rsidTr="00AB62BD">
        <w:tc>
          <w:tcPr>
            <w:tcW w:w="2694" w:type="dxa"/>
          </w:tcPr>
          <w:p w:rsidR="00962706" w:rsidRPr="00171E0A" w:rsidRDefault="00962706" w:rsidP="00962706">
            <w:pPr>
              <w:contextualSpacing/>
              <w:rPr>
                <w:sz w:val="16"/>
                <w:szCs w:val="16"/>
              </w:rPr>
            </w:pPr>
            <w:r w:rsidRPr="00171E0A">
              <w:rPr>
                <w:sz w:val="16"/>
                <w:szCs w:val="16"/>
              </w:rPr>
              <w:t xml:space="preserve">Client : </w:t>
            </w:r>
          </w:p>
        </w:tc>
        <w:tc>
          <w:tcPr>
            <w:tcW w:w="8930" w:type="dxa"/>
          </w:tcPr>
          <w:p w:rsidR="00962706" w:rsidRPr="00171E0A" w:rsidRDefault="00962706" w:rsidP="00962706">
            <w:pPr>
              <w:contextualSpacing/>
              <w:rPr>
                <w:b/>
                <w:sz w:val="16"/>
                <w:szCs w:val="16"/>
              </w:rPr>
            </w:pPr>
          </w:p>
        </w:tc>
      </w:tr>
      <w:tr w:rsidR="00962706" w:rsidRPr="00171E0A" w:rsidTr="00AB62BD">
        <w:tc>
          <w:tcPr>
            <w:tcW w:w="2694" w:type="dxa"/>
          </w:tcPr>
          <w:p w:rsidR="00962706" w:rsidRPr="00171E0A" w:rsidRDefault="00962706" w:rsidP="00962706">
            <w:pPr>
              <w:contextualSpacing/>
              <w:rPr>
                <w:sz w:val="16"/>
                <w:szCs w:val="16"/>
              </w:rPr>
            </w:pPr>
            <w:r w:rsidRPr="00171E0A">
              <w:rPr>
                <w:sz w:val="16"/>
                <w:szCs w:val="16"/>
              </w:rPr>
              <w:t xml:space="preserve">N° contrat : </w:t>
            </w:r>
          </w:p>
        </w:tc>
        <w:tc>
          <w:tcPr>
            <w:tcW w:w="8930" w:type="dxa"/>
          </w:tcPr>
          <w:p w:rsidR="00962706" w:rsidRPr="00171E0A" w:rsidRDefault="00962706" w:rsidP="00962706">
            <w:pPr>
              <w:contextualSpacing/>
              <w:rPr>
                <w:b/>
                <w:sz w:val="16"/>
                <w:szCs w:val="16"/>
              </w:rPr>
            </w:pPr>
          </w:p>
        </w:tc>
      </w:tr>
      <w:tr w:rsidR="00962706" w:rsidRPr="00171E0A" w:rsidTr="00AB62BD">
        <w:tc>
          <w:tcPr>
            <w:tcW w:w="2694" w:type="dxa"/>
          </w:tcPr>
          <w:p w:rsidR="00962706" w:rsidRPr="00171E0A" w:rsidRDefault="00962706" w:rsidP="00962706">
            <w:pPr>
              <w:contextualSpacing/>
              <w:rPr>
                <w:sz w:val="16"/>
                <w:szCs w:val="16"/>
              </w:rPr>
            </w:pPr>
            <w:r w:rsidRPr="00171E0A">
              <w:rPr>
                <w:sz w:val="16"/>
                <w:szCs w:val="16"/>
              </w:rPr>
              <w:t xml:space="preserve">Type d’abonnement : </w:t>
            </w:r>
          </w:p>
        </w:tc>
        <w:tc>
          <w:tcPr>
            <w:tcW w:w="8930" w:type="dxa"/>
          </w:tcPr>
          <w:p w:rsidR="00962706" w:rsidRPr="00171E0A" w:rsidRDefault="00962706" w:rsidP="00962706">
            <w:pPr>
              <w:contextualSpacing/>
              <w:rPr>
                <w:b/>
                <w:sz w:val="16"/>
                <w:szCs w:val="16"/>
              </w:rPr>
            </w:pPr>
          </w:p>
        </w:tc>
      </w:tr>
      <w:tr w:rsidR="00962706" w:rsidRPr="00171E0A" w:rsidTr="00AB62BD">
        <w:trPr>
          <w:trHeight w:val="60"/>
        </w:trPr>
        <w:tc>
          <w:tcPr>
            <w:tcW w:w="2694" w:type="dxa"/>
          </w:tcPr>
          <w:p w:rsidR="00962706" w:rsidRPr="00171E0A" w:rsidRDefault="00962706" w:rsidP="00962706">
            <w:pPr>
              <w:contextualSpacing/>
              <w:rPr>
                <w:sz w:val="16"/>
                <w:szCs w:val="16"/>
              </w:rPr>
            </w:pPr>
            <w:r w:rsidRPr="00171E0A">
              <w:rPr>
                <w:sz w:val="16"/>
                <w:szCs w:val="16"/>
              </w:rPr>
              <w:t xml:space="preserve">Login concerné : </w:t>
            </w:r>
          </w:p>
        </w:tc>
        <w:tc>
          <w:tcPr>
            <w:tcW w:w="8930" w:type="dxa"/>
          </w:tcPr>
          <w:p w:rsidR="00962706" w:rsidRPr="00171E0A" w:rsidRDefault="00962706" w:rsidP="00962706">
            <w:pPr>
              <w:contextualSpacing/>
              <w:rPr>
                <w:b/>
                <w:sz w:val="16"/>
                <w:szCs w:val="16"/>
              </w:rPr>
            </w:pPr>
          </w:p>
        </w:tc>
      </w:tr>
    </w:tbl>
    <w:p w:rsidR="00962706" w:rsidRDefault="00962706" w:rsidP="00962706">
      <w:pPr>
        <w:contextualSpacing/>
        <w:rPr>
          <w:b/>
          <w:sz w:val="24"/>
        </w:rPr>
      </w:pPr>
    </w:p>
    <w:tbl>
      <w:tblPr>
        <w:tblStyle w:val="Grilledutableau"/>
        <w:tblW w:w="11624" w:type="dxa"/>
        <w:tblInd w:w="-1281" w:type="dxa"/>
        <w:tblLook w:val="04A0" w:firstRow="1" w:lastRow="0" w:firstColumn="1" w:lastColumn="0" w:noHBand="0" w:noVBand="1"/>
      </w:tblPr>
      <w:tblGrid>
        <w:gridCol w:w="2694"/>
        <w:gridCol w:w="3544"/>
        <w:gridCol w:w="5386"/>
      </w:tblGrid>
      <w:tr w:rsidR="00962706" w:rsidRPr="00E873EE" w:rsidTr="001E4AF9">
        <w:tc>
          <w:tcPr>
            <w:tcW w:w="2694" w:type="dxa"/>
            <w:vAlign w:val="center"/>
          </w:tcPr>
          <w:p w:rsidR="00962706" w:rsidRPr="00E873EE" w:rsidRDefault="00962706" w:rsidP="001E4AF9">
            <w:pPr>
              <w:contextualSpacing/>
              <w:jc w:val="center"/>
              <w:rPr>
                <w:rFonts w:asciiTheme="majorHAnsi" w:hAnsiTheme="majorHAnsi" w:cstheme="majorHAnsi"/>
                <w:sz w:val="16"/>
                <w:szCs w:val="16"/>
              </w:rPr>
            </w:pPr>
            <w:r w:rsidRPr="00E873EE">
              <w:rPr>
                <w:rFonts w:asciiTheme="majorHAnsi" w:hAnsiTheme="majorHAnsi" w:cstheme="majorHAnsi"/>
                <w:sz w:val="16"/>
                <w:szCs w:val="16"/>
              </w:rPr>
              <w:t>C</w:t>
            </w:r>
            <w:r w:rsidR="00171E0A" w:rsidRPr="00E873EE">
              <w:rPr>
                <w:rFonts w:asciiTheme="majorHAnsi" w:hAnsiTheme="majorHAnsi" w:cstheme="majorHAnsi"/>
                <w:sz w:val="16"/>
                <w:szCs w:val="16"/>
              </w:rPr>
              <w:t>HOIX</w:t>
            </w:r>
          </w:p>
          <w:p w:rsidR="00962706" w:rsidRPr="00E873EE" w:rsidRDefault="00962706" w:rsidP="001E4AF9">
            <w:pPr>
              <w:contextualSpacing/>
              <w:jc w:val="center"/>
              <w:rPr>
                <w:rFonts w:asciiTheme="majorHAnsi" w:hAnsiTheme="majorHAnsi" w:cstheme="majorHAnsi"/>
                <w:i/>
                <w:sz w:val="16"/>
                <w:szCs w:val="16"/>
              </w:rPr>
            </w:pPr>
            <w:r w:rsidRPr="00E873EE">
              <w:rPr>
                <w:rFonts w:asciiTheme="majorHAnsi" w:hAnsiTheme="majorHAnsi" w:cstheme="majorHAnsi"/>
                <w:i/>
                <w:sz w:val="16"/>
                <w:szCs w:val="16"/>
              </w:rPr>
              <w:t>(A parapher par le client)</w:t>
            </w:r>
          </w:p>
        </w:tc>
        <w:tc>
          <w:tcPr>
            <w:tcW w:w="3544" w:type="dxa"/>
            <w:vAlign w:val="center"/>
          </w:tcPr>
          <w:p w:rsidR="00962706" w:rsidRPr="00E873EE" w:rsidRDefault="00962706" w:rsidP="001E4AF9">
            <w:pPr>
              <w:contextualSpacing/>
              <w:jc w:val="center"/>
              <w:rPr>
                <w:rFonts w:asciiTheme="majorHAnsi" w:hAnsiTheme="majorHAnsi" w:cstheme="majorHAnsi"/>
                <w:sz w:val="16"/>
                <w:szCs w:val="16"/>
              </w:rPr>
            </w:pPr>
            <w:r w:rsidRPr="00E873EE">
              <w:rPr>
                <w:rFonts w:asciiTheme="majorHAnsi" w:hAnsiTheme="majorHAnsi" w:cstheme="majorHAnsi"/>
                <w:sz w:val="16"/>
                <w:szCs w:val="16"/>
              </w:rPr>
              <w:t>MODE DE PAIEMENT</w:t>
            </w:r>
          </w:p>
        </w:tc>
        <w:tc>
          <w:tcPr>
            <w:tcW w:w="5386" w:type="dxa"/>
            <w:vAlign w:val="center"/>
          </w:tcPr>
          <w:p w:rsidR="00962706" w:rsidRPr="00E873EE" w:rsidRDefault="00962706" w:rsidP="001E4AF9">
            <w:pPr>
              <w:contextualSpacing/>
              <w:jc w:val="center"/>
              <w:rPr>
                <w:rFonts w:asciiTheme="majorHAnsi" w:hAnsiTheme="majorHAnsi" w:cstheme="majorHAnsi"/>
                <w:sz w:val="16"/>
                <w:szCs w:val="16"/>
              </w:rPr>
            </w:pPr>
            <w:r w:rsidRPr="00E873EE">
              <w:rPr>
                <w:rFonts w:asciiTheme="majorHAnsi" w:hAnsiTheme="majorHAnsi" w:cstheme="majorHAnsi"/>
                <w:sz w:val="16"/>
                <w:szCs w:val="16"/>
              </w:rPr>
              <w:t>CONDITIONS</w:t>
            </w:r>
          </w:p>
        </w:tc>
      </w:tr>
      <w:tr w:rsidR="00962706" w:rsidRPr="00E873EE" w:rsidTr="00C8444B">
        <w:tc>
          <w:tcPr>
            <w:tcW w:w="2694" w:type="dxa"/>
          </w:tcPr>
          <w:p w:rsidR="00962706" w:rsidRPr="00E873EE" w:rsidRDefault="00962706" w:rsidP="00962706">
            <w:pPr>
              <w:contextualSpacing/>
              <w:rPr>
                <w:rFonts w:asciiTheme="majorHAnsi" w:hAnsiTheme="majorHAnsi" w:cstheme="majorHAnsi"/>
                <w:b/>
                <w:sz w:val="16"/>
                <w:szCs w:val="16"/>
              </w:rPr>
            </w:pPr>
          </w:p>
        </w:tc>
        <w:tc>
          <w:tcPr>
            <w:tcW w:w="3544" w:type="dxa"/>
            <w:vAlign w:val="center"/>
          </w:tcPr>
          <w:p w:rsidR="00962706" w:rsidRPr="00E873EE" w:rsidRDefault="00962706" w:rsidP="00107599">
            <w:pPr>
              <w:contextualSpacing/>
              <w:jc w:val="center"/>
              <w:rPr>
                <w:rFonts w:asciiTheme="majorHAnsi" w:hAnsiTheme="majorHAnsi" w:cstheme="majorHAnsi"/>
                <w:b/>
                <w:sz w:val="16"/>
                <w:szCs w:val="16"/>
              </w:rPr>
            </w:pPr>
            <w:r w:rsidRPr="00E873EE">
              <w:rPr>
                <w:rFonts w:asciiTheme="majorHAnsi" w:hAnsiTheme="majorHAnsi" w:cstheme="majorHAnsi"/>
                <w:b/>
                <w:sz w:val="16"/>
                <w:szCs w:val="16"/>
              </w:rPr>
              <w:t>PAIEMENT A L’AVANCE PAR CHEQUE OU EN ESPECE</w:t>
            </w:r>
          </w:p>
        </w:tc>
        <w:tc>
          <w:tcPr>
            <w:tcW w:w="5386" w:type="dxa"/>
          </w:tcPr>
          <w:p w:rsidR="00962706" w:rsidRPr="00E873EE" w:rsidRDefault="00962706" w:rsidP="00962706">
            <w:pPr>
              <w:contextualSpacing/>
              <w:rPr>
                <w:rFonts w:asciiTheme="majorHAnsi" w:hAnsiTheme="majorHAnsi" w:cstheme="majorHAnsi"/>
                <w:sz w:val="16"/>
                <w:szCs w:val="16"/>
              </w:rPr>
            </w:pPr>
            <w:r w:rsidRPr="00E873EE">
              <w:rPr>
                <w:rFonts w:asciiTheme="majorHAnsi" w:hAnsiTheme="majorHAnsi" w:cstheme="majorHAnsi"/>
                <w:sz w:val="16"/>
                <w:szCs w:val="16"/>
              </w:rPr>
              <w:t>Le règlement des</w:t>
            </w:r>
            <w:r w:rsidR="00107599">
              <w:rPr>
                <w:rFonts w:asciiTheme="majorHAnsi" w:hAnsiTheme="majorHAnsi" w:cstheme="majorHAnsi"/>
                <w:sz w:val="16"/>
                <w:szCs w:val="16"/>
              </w:rPr>
              <w:t xml:space="preserve"> frais d’</w:t>
            </w:r>
            <w:r w:rsidRPr="00E873EE">
              <w:rPr>
                <w:rFonts w:asciiTheme="majorHAnsi" w:hAnsiTheme="majorHAnsi" w:cstheme="majorHAnsi"/>
                <w:sz w:val="16"/>
                <w:szCs w:val="16"/>
              </w:rPr>
              <w:t xml:space="preserve">abonnements mensuels et des frais supplémentaires pendant toute la durée </w:t>
            </w:r>
            <w:r w:rsidR="00A40112">
              <w:rPr>
                <w:rFonts w:asciiTheme="majorHAnsi" w:hAnsiTheme="majorHAnsi" w:cstheme="majorHAnsi"/>
                <w:sz w:val="16"/>
                <w:szCs w:val="16"/>
              </w:rPr>
              <w:t>d</w:t>
            </w:r>
            <w:r w:rsidRPr="00E873EE">
              <w:rPr>
                <w:rFonts w:asciiTheme="majorHAnsi" w:hAnsiTheme="majorHAnsi" w:cstheme="majorHAnsi"/>
                <w:sz w:val="16"/>
                <w:szCs w:val="16"/>
              </w:rPr>
              <w:t>u contrat doivent être impérativement effectués à la souscription.</w:t>
            </w:r>
          </w:p>
          <w:p w:rsidR="00962706" w:rsidRPr="00E873EE" w:rsidRDefault="00962706" w:rsidP="00962706">
            <w:pPr>
              <w:contextualSpacing/>
              <w:rPr>
                <w:rFonts w:asciiTheme="majorHAnsi" w:hAnsiTheme="majorHAnsi" w:cstheme="majorHAnsi"/>
                <w:sz w:val="16"/>
                <w:szCs w:val="16"/>
              </w:rPr>
            </w:pPr>
          </w:p>
          <w:p w:rsidR="00962706" w:rsidRPr="00E873EE" w:rsidRDefault="00962706" w:rsidP="00962706">
            <w:pPr>
              <w:contextualSpacing/>
              <w:rPr>
                <w:rFonts w:asciiTheme="majorHAnsi" w:hAnsiTheme="majorHAnsi" w:cstheme="majorHAnsi"/>
                <w:sz w:val="16"/>
                <w:szCs w:val="16"/>
              </w:rPr>
            </w:pPr>
            <w:r w:rsidRPr="00E873EE">
              <w:rPr>
                <w:rFonts w:asciiTheme="majorHAnsi" w:hAnsiTheme="majorHAnsi" w:cstheme="majorHAnsi"/>
                <w:sz w:val="16"/>
                <w:szCs w:val="16"/>
              </w:rPr>
              <w:t>Versement des mensualités équivalent à ________mois.</w:t>
            </w:r>
          </w:p>
          <w:p w:rsidR="00962706" w:rsidRPr="00E873EE" w:rsidRDefault="00962706" w:rsidP="00962706">
            <w:pPr>
              <w:contextualSpacing/>
              <w:rPr>
                <w:rFonts w:asciiTheme="majorHAnsi" w:hAnsiTheme="majorHAnsi" w:cstheme="majorHAnsi"/>
                <w:sz w:val="16"/>
                <w:szCs w:val="16"/>
              </w:rPr>
            </w:pPr>
          </w:p>
          <w:p w:rsidR="00962706" w:rsidRPr="00E873EE" w:rsidRDefault="00962706" w:rsidP="00962706">
            <w:pPr>
              <w:contextualSpacing/>
              <w:rPr>
                <w:rFonts w:asciiTheme="majorHAnsi" w:hAnsiTheme="majorHAnsi" w:cstheme="majorHAnsi"/>
                <w:sz w:val="16"/>
                <w:szCs w:val="16"/>
              </w:rPr>
            </w:pPr>
            <w:r w:rsidRPr="00E873EE">
              <w:rPr>
                <w:rFonts w:asciiTheme="majorHAnsi" w:hAnsiTheme="majorHAnsi" w:cstheme="majorHAnsi"/>
                <w:sz w:val="16"/>
                <w:szCs w:val="16"/>
              </w:rPr>
              <w:t>Tous les autres frais en cours d’abonnement feront</w:t>
            </w:r>
            <w:r w:rsidR="00107599">
              <w:rPr>
                <w:rFonts w:asciiTheme="majorHAnsi" w:hAnsiTheme="majorHAnsi" w:cstheme="majorHAnsi"/>
                <w:sz w:val="16"/>
                <w:szCs w:val="16"/>
              </w:rPr>
              <w:t xml:space="preserve"> l’objet d’un paiement immédiat.</w:t>
            </w:r>
          </w:p>
          <w:p w:rsidR="00962706" w:rsidRPr="00E873EE" w:rsidRDefault="00962706" w:rsidP="00962706">
            <w:pPr>
              <w:contextualSpacing/>
              <w:rPr>
                <w:rFonts w:asciiTheme="majorHAnsi" w:hAnsiTheme="majorHAnsi" w:cstheme="majorHAnsi"/>
                <w:sz w:val="16"/>
                <w:szCs w:val="16"/>
              </w:rPr>
            </w:pPr>
          </w:p>
          <w:p w:rsidR="00962706" w:rsidRPr="00E873EE" w:rsidRDefault="00962706" w:rsidP="00962706">
            <w:pPr>
              <w:contextualSpacing/>
              <w:rPr>
                <w:rFonts w:asciiTheme="majorHAnsi" w:hAnsiTheme="majorHAnsi" w:cstheme="majorHAnsi"/>
                <w:sz w:val="16"/>
                <w:szCs w:val="16"/>
              </w:rPr>
            </w:pPr>
            <w:r w:rsidRPr="00E873EE">
              <w:rPr>
                <w:rFonts w:asciiTheme="majorHAnsi" w:hAnsiTheme="majorHAnsi" w:cstheme="majorHAnsi"/>
                <w:sz w:val="16"/>
                <w:szCs w:val="16"/>
              </w:rPr>
              <w:t>Puis (au choix)</w:t>
            </w:r>
          </w:p>
          <w:p w:rsidR="00962706" w:rsidRPr="00E873EE" w:rsidRDefault="00962706" w:rsidP="00962706">
            <w:pPr>
              <w:contextualSpacing/>
              <w:rPr>
                <w:rFonts w:asciiTheme="majorHAnsi" w:eastAsia="MS Gothic" w:hAnsiTheme="majorHAnsi" w:cstheme="majorHAnsi"/>
                <w:sz w:val="16"/>
                <w:szCs w:val="16"/>
              </w:rPr>
            </w:pPr>
            <w:r w:rsidRPr="00E873EE">
              <w:rPr>
                <w:rFonts w:ascii="Segoe UI Symbol" w:eastAsia="MS Gothic" w:hAnsi="Segoe UI Symbol" w:cs="Segoe UI Symbol"/>
                <w:sz w:val="16"/>
                <w:szCs w:val="16"/>
              </w:rPr>
              <w:t>☐</w:t>
            </w:r>
            <w:r w:rsidRPr="00E873EE">
              <w:rPr>
                <w:rFonts w:asciiTheme="majorHAnsi" w:eastAsia="MS Gothic" w:hAnsiTheme="majorHAnsi" w:cstheme="majorHAnsi"/>
                <w:sz w:val="16"/>
                <w:szCs w:val="16"/>
              </w:rPr>
              <w:t xml:space="preserve"> Paiement pour une nouvelle période équivalente 45 jours </w:t>
            </w:r>
            <w:r w:rsidR="00487F91">
              <w:rPr>
                <w:rFonts w:asciiTheme="majorHAnsi" w:eastAsia="MS Gothic" w:hAnsiTheme="majorHAnsi" w:cstheme="majorHAnsi"/>
                <w:sz w:val="16"/>
                <w:szCs w:val="16"/>
              </w:rPr>
              <w:t xml:space="preserve">calendaires </w:t>
            </w:r>
            <w:r w:rsidRPr="00E873EE">
              <w:rPr>
                <w:rFonts w:asciiTheme="majorHAnsi" w:eastAsia="MS Gothic" w:hAnsiTheme="majorHAnsi" w:cstheme="majorHAnsi"/>
                <w:sz w:val="16"/>
                <w:szCs w:val="16"/>
              </w:rPr>
              <w:t>avant la date d’expiration de période c</w:t>
            </w:r>
            <w:r w:rsidR="00107599">
              <w:rPr>
                <w:rFonts w:asciiTheme="majorHAnsi" w:eastAsia="MS Gothic" w:hAnsiTheme="majorHAnsi" w:cstheme="majorHAnsi"/>
                <w:sz w:val="16"/>
                <w:szCs w:val="16"/>
              </w:rPr>
              <w:t>ouverte par le premier paiement.</w:t>
            </w:r>
          </w:p>
          <w:p w:rsidR="00962706" w:rsidRPr="00E873EE" w:rsidRDefault="000B69B2" w:rsidP="00962706">
            <w:pPr>
              <w:contextualSpacing/>
              <w:rPr>
                <w:rFonts w:asciiTheme="majorHAnsi" w:hAnsiTheme="majorHAnsi" w:cstheme="majorHAnsi"/>
                <w:b/>
                <w:sz w:val="16"/>
                <w:szCs w:val="16"/>
              </w:rPr>
            </w:pPr>
            <w:sdt>
              <w:sdtPr>
                <w:rPr>
                  <w:rFonts w:asciiTheme="majorHAnsi" w:hAnsiTheme="majorHAnsi" w:cstheme="majorHAnsi"/>
                  <w:sz w:val="16"/>
                  <w:szCs w:val="16"/>
                </w:rPr>
                <w:id w:val="474886488"/>
                <w14:checkbox>
                  <w14:checked w14:val="0"/>
                  <w14:checkedState w14:val="2612" w14:font="MS Gothic"/>
                  <w14:uncheckedState w14:val="2610" w14:font="MS Gothic"/>
                </w14:checkbox>
              </w:sdtPr>
              <w:sdtEndPr/>
              <w:sdtContent>
                <w:r w:rsidR="00962706" w:rsidRPr="00E873EE">
                  <w:rPr>
                    <w:rFonts w:ascii="Segoe UI Symbol" w:eastAsia="MS Gothic" w:hAnsi="Segoe UI Symbol" w:cs="Segoe UI Symbol"/>
                    <w:sz w:val="16"/>
                    <w:szCs w:val="16"/>
                  </w:rPr>
                  <w:t>☐</w:t>
                </w:r>
              </w:sdtContent>
            </w:sdt>
            <w:r w:rsidR="00962706" w:rsidRPr="00E873EE">
              <w:rPr>
                <w:rFonts w:asciiTheme="majorHAnsi" w:hAnsiTheme="majorHAnsi" w:cstheme="majorHAnsi"/>
                <w:sz w:val="16"/>
                <w:szCs w:val="16"/>
              </w:rPr>
              <w:t xml:space="preserve"> Signature d’un formulaire de prélèvement automatique 45 jours </w:t>
            </w:r>
            <w:r w:rsidR="00487F91">
              <w:rPr>
                <w:rFonts w:asciiTheme="majorHAnsi" w:hAnsiTheme="majorHAnsi" w:cstheme="majorHAnsi"/>
                <w:sz w:val="16"/>
                <w:szCs w:val="16"/>
              </w:rPr>
              <w:t xml:space="preserve">calendaires </w:t>
            </w:r>
            <w:r w:rsidR="00962706" w:rsidRPr="00E873EE">
              <w:rPr>
                <w:rFonts w:asciiTheme="majorHAnsi" w:hAnsiTheme="majorHAnsi" w:cstheme="majorHAnsi"/>
                <w:sz w:val="16"/>
                <w:szCs w:val="16"/>
              </w:rPr>
              <w:t>avant la date d’expiration de période couverte par le premier paiement</w:t>
            </w:r>
            <w:r w:rsidR="00107599">
              <w:rPr>
                <w:rFonts w:asciiTheme="majorHAnsi" w:hAnsiTheme="majorHAnsi" w:cstheme="majorHAnsi"/>
                <w:sz w:val="16"/>
                <w:szCs w:val="16"/>
              </w:rPr>
              <w:t>.</w:t>
            </w:r>
          </w:p>
        </w:tc>
      </w:tr>
      <w:tr w:rsidR="00962706" w:rsidRPr="00E873EE" w:rsidTr="00C8444B">
        <w:tc>
          <w:tcPr>
            <w:tcW w:w="2694" w:type="dxa"/>
          </w:tcPr>
          <w:p w:rsidR="00962706" w:rsidRPr="00E873EE" w:rsidRDefault="00962706" w:rsidP="00962706">
            <w:pPr>
              <w:contextualSpacing/>
              <w:rPr>
                <w:rFonts w:asciiTheme="majorHAnsi" w:hAnsiTheme="majorHAnsi" w:cstheme="majorHAnsi"/>
                <w:b/>
                <w:sz w:val="16"/>
                <w:szCs w:val="16"/>
              </w:rPr>
            </w:pPr>
          </w:p>
        </w:tc>
        <w:tc>
          <w:tcPr>
            <w:tcW w:w="3544" w:type="dxa"/>
            <w:vAlign w:val="center"/>
          </w:tcPr>
          <w:p w:rsidR="00962706" w:rsidRPr="00E873EE" w:rsidRDefault="00962706" w:rsidP="00107599">
            <w:pPr>
              <w:contextualSpacing/>
              <w:jc w:val="center"/>
              <w:rPr>
                <w:rFonts w:asciiTheme="majorHAnsi" w:hAnsiTheme="majorHAnsi" w:cstheme="majorHAnsi"/>
                <w:b/>
                <w:sz w:val="16"/>
                <w:szCs w:val="16"/>
              </w:rPr>
            </w:pPr>
            <w:r w:rsidRPr="00E873EE">
              <w:rPr>
                <w:rFonts w:asciiTheme="majorHAnsi" w:hAnsiTheme="majorHAnsi" w:cstheme="majorHAnsi"/>
                <w:b/>
                <w:sz w:val="16"/>
                <w:szCs w:val="16"/>
              </w:rPr>
              <w:t>VIREMENT DIRECT A DATE FIXE</w:t>
            </w:r>
          </w:p>
        </w:tc>
        <w:tc>
          <w:tcPr>
            <w:tcW w:w="5386" w:type="dxa"/>
          </w:tcPr>
          <w:p w:rsidR="00962706" w:rsidRPr="00E873EE" w:rsidRDefault="00962706" w:rsidP="00962706">
            <w:pPr>
              <w:contextualSpacing/>
              <w:rPr>
                <w:rFonts w:asciiTheme="majorHAnsi" w:hAnsiTheme="majorHAnsi" w:cstheme="majorHAnsi"/>
                <w:sz w:val="16"/>
                <w:szCs w:val="16"/>
              </w:rPr>
            </w:pPr>
            <w:r w:rsidRPr="00E873EE">
              <w:rPr>
                <w:rFonts w:asciiTheme="majorHAnsi" w:hAnsiTheme="majorHAnsi" w:cstheme="majorHAnsi"/>
                <w:sz w:val="16"/>
                <w:szCs w:val="16"/>
              </w:rPr>
              <w:t>Le règlement de</w:t>
            </w:r>
            <w:r w:rsidR="00107599">
              <w:rPr>
                <w:rFonts w:asciiTheme="majorHAnsi" w:hAnsiTheme="majorHAnsi" w:cstheme="majorHAnsi"/>
                <w:sz w:val="16"/>
                <w:szCs w:val="16"/>
              </w:rPr>
              <w:t>s frais d</w:t>
            </w:r>
            <w:r w:rsidRPr="00E873EE">
              <w:rPr>
                <w:rFonts w:asciiTheme="majorHAnsi" w:hAnsiTheme="majorHAnsi" w:cstheme="majorHAnsi"/>
                <w:sz w:val="16"/>
                <w:szCs w:val="16"/>
              </w:rPr>
              <w:t xml:space="preserve">’abonnement doit être impérativement effectué avant le 15 du mois courant au compte de TELMA ouvert à la BNI Analakely sous numéro : </w:t>
            </w:r>
          </w:p>
          <w:p w:rsidR="00962706" w:rsidRPr="00E873EE" w:rsidRDefault="00962706" w:rsidP="00962706">
            <w:pPr>
              <w:contextualSpacing/>
              <w:rPr>
                <w:rFonts w:asciiTheme="majorHAnsi" w:hAnsiTheme="majorHAnsi" w:cstheme="majorHAnsi"/>
                <w:sz w:val="16"/>
                <w:szCs w:val="16"/>
              </w:rPr>
            </w:pPr>
            <w:r w:rsidRPr="00E873EE">
              <w:rPr>
                <w:rFonts w:asciiTheme="majorHAnsi" w:hAnsiTheme="majorHAnsi" w:cstheme="majorHAnsi"/>
                <w:sz w:val="16"/>
                <w:szCs w:val="16"/>
              </w:rPr>
              <w:t>Code banque : 00005</w:t>
            </w:r>
          </w:p>
          <w:p w:rsidR="00962706" w:rsidRPr="00E873EE" w:rsidRDefault="00962706" w:rsidP="00962706">
            <w:pPr>
              <w:contextualSpacing/>
              <w:rPr>
                <w:rFonts w:asciiTheme="majorHAnsi" w:hAnsiTheme="majorHAnsi" w:cstheme="majorHAnsi"/>
                <w:sz w:val="16"/>
                <w:szCs w:val="16"/>
              </w:rPr>
            </w:pPr>
            <w:r w:rsidRPr="00E873EE">
              <w:rPr>
                <w:rFonts w:asciiTheme="majorHAnsi" w:hAnsiTheme="majorHAnsi" w:cstheme="majorHAnsi"/>
                <w:sz w:val="16"/>
                <w:szCs w:val="16"/>
              </w:rPr>
              <w:t>Code guichet : 00001</w:t>
            </w:r>
          </w:p>
          <w:p w:rsidR="00962706" w:rsidRPr="00E873EE" w:rsidRDefault="00962706" w:rsidP="00962706">
            <w:pPr>
              <w:contextualSpacing/>
              <w:rPr>
                <w:rFonts w:asciiTheme="majorHAnsi" w:hAnsiTheme="majorHAnsi" w:cstheme="majorHAnsi"/>
                <w:sz w:val="16"/>
                <w:szCs w:val="16"/>
              </w:rPr>
            </w:pPr>
            <w:r w:rsidRPr="00E873EE">
              <w:rPr>
                <w:rFonts w:asciiTheme="majorHAnsi" w:hAnsiTheme="majorHAnsi" w:cstheme="majorHAnsi"/>
                <w:sz w:val="16"/>
                <w:szCs w:val="16"/>
              </w:rPr>
              <w:t xml:space="preserve">N° de compte : 108 740 9 010 1 </w:t>
            </w:r>
          </w:p>
          <w:p w:rsidR="00962706" w:rsidRPr="00E873EE" w:rsidRDefault="00962706" w:rsidP="00962706">
            <w:pPr>
              <w:contextualSpacing/>
              <w:rPr>
                <w:rFonts w:asciiTheme="majorHAnsi" w:hAnsiTheme="majorHAnsi" w:cstheme="majorHAnsi"/>
                <w:sz w:val="16"/>
                <w:szCs w:val="16"/>
              </w:rPr>
            </w:pPr>
            <w:r w:rsidRPr="00E873EE">
              <w:rPr>
                <w:rFonts w:asciiTheme="majorHAnsi" w:hAnsiTheme="majorHAnsi" w:cstheme="majorHAnsi"/>
                <w:sz w:val="16"/>
                <w:szCs w:val="16"/>
              </w:rPr>
              <w:t xml:space="preserve">RIB : 27 </w:t>
            </w:r>
          </w:p>
          <w:p w:rsidR="00962706" w:rsidRPr="00E873EE" w:rsidRDefault="00962706" w:rsidP="00962706">
            <w:pPr>
              <w:contextualSpacing/>
              <w:rPr>
                <w:rFonts w:asciiTheme="majorHAnsi" w:hAnsiTheme="majorHAnsi" w:cstheme="majorHAnsi"/>
                <w:sz w:val="16"/>
                <w:szCs w:val="16"/>
              </w:rPr>
            </w:pPr>
          </w:p>
          <w:p w:rsidR="00962706" w:rsidRPr="00E873EE" w:rsidRDefault="00962706" w:rsidP="00962706">
            <w:pPr>
              <w:contextualSpacing/>
              <w:rPr>
                <w:rFonts w:asciiTheme="majorHAnsi" w:hAnsiTheme="majorHAnsi" w:cstheme="majorHAnsi"/>
                <w:sz w:val="16"/>
                <w:szCs w:val="16"/>
              </w:rPr>
            </w:pPr>
            <w:r w:rsidRPr="00E873EE">
              <w:rPr>
                <w:rFonts w:asciiTheme="majorHAnsi" w:hAnsiTheme="majorHAnsi" w:cstheme="majorHAnsi"/>
                <w:sz w:val="16"/>
                <w:szCs w:val="16"/>
              </w:rPr>
              <w:t xml:space="preserve">Versement d’une caution équivalente à 3 mois d’abonnement </w:t>
            </w:r>
          </w:p>
        </w:tc>
      </w:tr>
      <w:tr w:rsidR="00962706" w:rsidRPr="00E873EE" w:rsidTr="00C8444B">
        <w:tc>
          <w:tcPr>
            <w:tcW w:w="2694" w:type="dxa"/>
          </w:tcPr>
          <w:p w:rsidR="00962706" w:rsidRPr="00E873EE" w:rsidRDefault="00962706" w:rsidP="00962706">
            <w:pPr>
              <w:contextualSpacing/>
              <w:rPr>
                <w:rFonts w:asciiTheme="majorHAnsi" w:hAnsiTheme="majorHAnsi" w:cstheme="majorHAnsi"/>
                <w:b/>
                <w:sz w:val="16"/>
                <w:szCs w:val="16"/>
              </w:rPr>
            </w:pPr>
          </w:p>
        </w:tc>
        <w:tc>
          <w:tcPr>
            <w:tcW w:w="3544" w:type="dxa"/>
            <w:vAlign w:val="center"/>
          </w:tcPr>
          <w:p w:rsidR="00962706" w:rsidRPr="00E873EE" w:rsidRDefault="00962706" w:rsidP="00107599">
            <w:pPr>
              <w:contextualSpacing/>
              <w:jc w:val="center"/>
              <w:rPr>
                <w:rFonts w:asciiTheme="majorHAnsi" w:hAnsiTheme="majorHAnsi" w:cstheme="majorHAnsi"/>
                <w:b/>
                <w:sz w:val="16"/>
                <w:szCs w:val="16"/>
              </w:rPr>
            </w:pPr>
            <w:r w:rsidRPr="00E873EE">
              <w:rPr>
                <w:rFonts w:asciiTheme="majorHAnsi" w:hAnsiTheme="majorHAnsi" w:cstheme="majorHAnsi"/>
                <w:b/>
                <w:sz w:val="16"/>
                <w:szCs w:val="16"/>
              </w:rPr>
              <w:t>PAR CHEQUE OU EN ESPECES</w:t>
            </w:r>
          </w:p>
        </w:tc>
        <w:tc>
          <w:tcPr>
            <w:tcW w:w="5386" w:type="dxa"/>
          </w:tcPr>
          <w:p w:rsidR="00962706" w:rsidRPr="00E873EE" w:rsidRDefault="00962706" w:rsidP="00962706">
            <w:pPr>
              <w:contextualSpacing/>
              <w:rPr>
                <w:rFonts w:asciiTheme="majorHAnsi" w:hAnsiTheme="majorHAnsi" w:cstheme="majorHAnsi"/>
                <w:sz w:val="16"/>
                <w:szCs w:val="16"/>
              </w:rPr>
            </w:pPr>
            <w:r w:rsidRPr="00E873EE">
              <w:rPr>
                <w:rFonts w:asciiTheme="majorHAnsi" w:hAnsiTheme="majorHAnsi" w:cstheme="majorHAnsi"/>
                <w:sz w:val="16"/>
                <w:szCs w:val="16"/>
              </w:rPr>
              <w:t>Le règlement de</w:t>
            </w:r>
            <w:r w:rsidR="00107599">
              <w:rPr>
                <w:rFonts w:asciiTheme="majorHAnsi" w:hAnsiTheme="majorHAnsi" w:cstheme="majorHAnsi"/>
                <w:sz w:val="16"/>
                <w:szCs w:val="16"/>
              </w:rPr>
              <w:t>s frais d</w:t>
            </w:r>
            <w:r w:rsidRPr="00E873EE">
              <w:rPr>
                <w:rFonts w:asciiTheme="majorHAnsi" w:hAnsiTheme="majorHAnsi" w:cstheme="majorHAnsi"/>
                <w:sz w:val="16"/>
                <w:szCs w:val="16"/>
              </w:rPr>
              <w:t>’abonnement mensuel doit être impérativement effec</w:t>
            </w:r>
            <w:r w:rsidR="00C8444B">
              <w:rPr>
                <w:rFonts w:asciiTheme="majorHAnsi" w:hAnsiTheme="majorHAnsi" w:cstheme="majorHAnsi"/>
                <w:sz w:val="16"/>
                <w:szCs w:val="16"/>
              </w:rPr>
              <w:t>tué avant le 15 du mois courant.</w:t>
            </w:r>
          </w:p>
          <w:p w:rsidR="00962706" w:rsidRPr="00E873EE" w:rsidRDefault="00962706" w:rsidP="00962706">
            <w:pPr>
              <w:contextualSpacing/>
              <w:rPr>
                <w:rFonts w:asciiTheme="majorHAnsi" w:hAnsiTheme="majorHAnsi" w:cstheme="majorHAnsi"/>
                <w:sz w:val="16"/>
                <w:szCs w:val="16"/>
              </w:rPr>
            </w:pPr>
          </w:p>
          <w:p w:rsidR="00962706" w:rsidRPr="00E873EE" w:rsidRDefault="00962706" w:rsidP="00C8444B">
            <w:pPr>
              <w:contextualSpacing/>
              <w:rPr>
                <w:rFonts w:asciiTheme="majorHAnsi" w:hAnsiTheme="majorHAnsi" w:cstheme="majorHAnsi"/>
                <w:sz w:val="16"/>
                <w:szCs w:val="16"/>
              </w:rPr>
            </w:pPr>
            <w:r w:rsidRPr="00E873EE">
              <w:rPr>
                <w:rFonts w:asciiTheme="majorHAnsi" w:hAnsiTheme="majorHAnsi" w:cstheme="majorHAnsi"/>
                <w:sz w:val="16"/>
                <w:szCs w:val="16"/>
              </w:rPr>
              <w:t>Versement d’une caution équivalente à 3 mois d’abonnement</w:t>
            </w:r>
            <w:r w:rsidR="00C8444B">
              <w:rPr>
                <w:rFonts w:asciiTheme="majorHAnsi" w:hAnsiTheme="majorHAnsi" w:cstheme="majorHAnsi"/>
                <w:sz w:val="16"/>
                <w:szCs w:val="16"/>
              </w:rPr>
              <w:t>.</w:t>
            </w:r>
          </w:p>
        </w:tc>
      </w:tr>
      <w:tr w:rsidR="00962706" w:rsidRPr="00E873EE" w:rsidTr="00C8444B">
        <w:tc>
          <w:tcPr>
            <w:tcW w:w="2694" w:type="dxa"/>
          </w:tcPr>
          <w:p w:rsidR="00962706" w:rsidRPr="00E873EE" w:rsidRDefault="00962706" w:rsidP="00962706">
            <w:pPr>
              <w:contextualSpacing/>
              <w:rPr>
                <w:rFonts w:asciiTheme="majorHAnsi" w:hAnsiTheme="majorHAnsi" w:cstheme="majorHAnsi"/>
                <w:b/>
                <w:sz w:val="16"/>
                <w:szCs w:val="16"/>
              </w:rPr>
            </w:pPr>
          </w:p>
        </w:tc>
        <w:tc>
          <w:tcPr>
            <w:tcW w:w="3544" w:type="dxa"/>
            <w:vAlign w:val="center"/>
          </w:tcPr>
          <w:p w:rsidR="00962706" w:rsidRPr="00E873EE" w:rsidRDefault="00962706" w:rsidP="00107599">
            <w:pPr>
              <w:contextualSpacing/>
              <w:jc w:val="center"/>
              <w:rPr>
                <w:rFonts w:asciiTheme="majorHAnsi" w:hAnsiTheme="majorHAnsi" w:cstheme="majorHAnsi"/>
                <w:b/>
                <w:sz w:val="16"/>
                <w:szCs w:val="16"/>
              </w:rPr>
            </w:pPr>
            <w:r w:rsidRPr="00E873EE">
              <w:rPr>
                <w:rFonts w:asciiTheme="majorHAnsi" w:hAnsiTheme="majorHAnsi" w:cstheme="majorHAnsi"/>
                <w:b/>
                <w:sz w:val="16"/>
                <w:szCs w:val="16"/>
              </w:rPr>
              <w:t>PAR TEF ASSORTI DE BE ET MANDAT</w:t>
            </w:r>
          </w:p>
          <w:p w:rsidR="00962706" w:rsidRPr="00E873EE" w:rsidRDefault="00C36172" w:rsidP="00487F91">
            <w:pPr>
              <w:pStyle w:val="Paragraphedeliste"/>
              <w:numPr>
                <w:ilvl w:val="0"/>
                <w:numId w:val="1"/>
              </w:numPr>
              <w:ind w:left="742"/>
              <w:jc w:val="center"/>
              <w:rPr>
                <w:rFonts w:asciiTheme="majorHAnsi" w:hAnsiTheme="majorHAnsi" w:cstheme="majorHAnsi"/>
                <w:b/>
                <w:sz w:val="16"/>
                <w:szCs w:val="16"/>
              </w:rPr>
            </w:pPr>
            <w:r w:rsidRPr="00E873EE">
              <w:rPr>
                <w:rFonts w:asciiTheme="majorHAnsi" w:hAnsiTheme="majorHAnsi" w:cstheme="majorHAnsi"/>
                <w:b/>
                <w:sz w:val="16"/>
                <w:szCs w:val="16"/>
              </w:rPr>
              <w:t>Règlement trimestriel par avance</w:t>
            </w:r>
          </w:p>
        </w:tc>
        <w:tc>
          <w:tcPr>
            <w:tcW w:w="5386" w:type="dxa"/>
          </w:tcPr>
          <w:p w:rsidR="00962706" w:rsidRPr="00E873EE" w:rsidRDefault="00C36172" w:rsidP="00962706">
            <w:pPr>
              <w:contextualSpacing/>
              <w:rPr>
                <w:rFonts w:asciiTheme="majorHAnsi" w:hAnsiTheme="majorHAnsi" w:cstheme="majorHAnsi"/>
                <w:sz w:val="16"/>
                <w:szCs w:val="16"/>
              </w:rPr>
            </w:pPr>
            <w:r w:rsidRPr="00E873EE">
              <w:rPr>
                <w:rFonts w:asciiTheme="majorHAnsi" w:hAnsiTheme="majorHAnsi" w:cstheme="majorHAnsi"/>
                <w:sz w:val="16"/>
                <w:szCs w:val="16"/>
              </w:rPr>
              <w:t>Le règlement de l’abonnement mensuel doit être impérativement effectué avant le 15 du mois courant du 1</w:t>
            </w:r>
            <w:r w:rsidRPr="00E873EE">
              <w:rPr>
                <w:rFonts w:asciiTheme="majorHAnsi" w:hAnsiTheme="majorHAnsi" w:cstheme="majorHAnsi"/>
                <w:sz w:val="16"/>
                <w:szCs w:val="16"/>
                <w:vertAlign w:val="superscript"/>
              </w:rPr>
              <w:t>er</w:t>
            </w:r>
            <w:r w:rsidRPr="00E873EE">
              <w:rPr>
                <w:rFonts w:asciiTheme="majorHAnsi" w:hAnsiTheme="majorHAnsi" w:cstheme="majorHAnsi"/>
                <w:sz w:val="16"/>
                <w:szCs w:val="16"/>
              </w:rPr>
              <w:t xml:space="preserve"> mois p</w:t>
            </w:r>
            <w:r w:rsidR="00C8444B">
              <w:rPr>
                <w:rFonts w:asciiTheme="majorHAnsi" w:hAnsiTheme="majorHAnsi" w:cstheme="majorHAnsi"/>
                <w:sz w:val="16"/>
                <w:szCs w:val="16"/>
              </w:rPr>
              <w:t>ar TEF, assorti de BE et MANDAT.</w:t>
            </w:r>
          </w:p>
        </w:tc>
      </w:tr>
      <w:tr w:rsidR="00C36172" w:rsidRPr="00E873EE" w:rsidTr="00C8444B">
        <w:tc>
          <w:tcPr>
            <w:tcW w:w="2694" w:type="dxa"/>
          </w:tcPr>
          <w:p w:rsidR="00C36172" w:rsidRPr="00E873EE" w:rsidRDefault="00C36172" w:rsidP="00C36172">
            <w:pPr>
              <w:contextualSpacing/>
              <w:rPr>
                <w:rFonts w:asciiTheme="majorHAnsi" w:hAnsiTheme="majorHAnsi" w:cstheme="majorHAnsi"/>
                <w:b/>
                <w:sz w:val="16"/>
                <w:szCs w:val="16"/>
              </w:rPr>
            </w:pPr>
          </w:p>
        </w:tc>
        <w:tc>
          <w:tcPr>
            <w:tcW w:w="3544" w:type="dxa"/>
            <w:vAlign w:val="center"/>
          </w:tcPr>
          <w:p w:rsidR="00C36172" w:rsidRPr="00E873EE" w:rsidRDefault="00C36172" w:rsidP="00107599">
            <w:pPr>
              <w:contextualSpacing/>
              <w:jc w:val="center"/>
              <w:rPr>
                <w:rFonts w:asciiTheme="majorHAnsi" w:hAnsiTheme="majorHAnsi" w:cstheme="majorHAnsi"/>
                <w:b/>
                <w:sz w:val="16"/>
                <w:szCs w:val="16"/>
              </w:rPr>
            </w:pPr>
            <w:r w:rsidRPr="00E873EE">
              <w:rPr>
                <w:rFonts w:asciiTheme="majorHAnsi" w:hAnsiTheme="majorHAnsi" w:cstheme="majorHAnsi"/>
                <w:b/>
                <w:sz w:val="16"/>
                <w:szCs w:val="16"/>
              </w:rPr>
              <w:t>PAR TEF ASSORTI DE BE ET MANDAT</w:t>
            </w:r>
          </w:p>
          <w:p w:rsidR="00C36172" w:rsidRPr="00E873EE" w:rsidRDefault="00C36172" w:rsidP="00107599">
            <w:pPr>
              <w:pStyle w:val="Paragraphedeliste"/>
              <w:numPr>
                <w:ilvl w:val="0"/>
                <w:numId w:val="1"/>
              </w:numPr>
              <w:jc w:val="center"/>
              <w:rPr>
                <w:rFonts w:asciiTheme="majorHAnsi" w:hAnsiTheme="majorHAnsi" w:cstheme="majorHAnsi"/>
                <w:b/>
                <w:sz w:val="16"/>
                <w:szCs w:val="16"/>
              </w:rPr>
            </w:pPr>
            <w:r w:rsidRPr="00E873EE">
              <w:rPr>
                <w:rFonts w:asciiTheme="majorHAnsi" w:hAnsiTheme="majorHAnsi" w:cstheme="majorHAnsi"/>
                <w:b/>
                <w:sz w:val="16"/>
                <w:szCs w:val="16"/>
              </w:rPr>
              <w:t>Règlement semestriel par avance</w:t>
            </w:r>
          </w:p>
        </w:tc>
        <w:tc>
          <w:tcPr>
            <w:tcW w:w="5386" w:type="dxa"/>
          </w:tcPr>
          <w:p w:rsidR="00C36172" w:rsidRPr="00E873EE" w:rsidRDefault="00C36172" w:rsidP="00C36172">
            <w:pPr>
              <w:contextualSpacing/>
              <w:rPr>
                <w:rFonts w:asciiTheme="majorHAnsi" w:hAnsiTheme="majorHAnsi" w:cstheme="majorHAnsi"/>
                <w:sz w:val="16"/>
                <w:szCs w:val="16"/>
              </w:rPr>
            </w:pPr>
            <w:r w:rsidRPr="00E873EE">
              <w:rPr>
                <w:rFonts w:asciiTheme="majorHAnsi" w:hAnsiTheme="majorHAnsi" w:cstheme="majorHAnsi"/>
                <w:sz w:val="16"/>
                <w:szCs w:val="16"/>
              </w:rPr>
              <w:t>Le règlement de l’abonnement mensuel doit être impérativement effectué avant le 15 du mois courant du 1</w:t>
            </w:r>
            <w:r w:rsidRPr="00E873EE">
              <w:rPr>
                <w:rFonts w:asciiTheme="majorHAnsi" w:hAnsiTheme="majorHAnsi" w:cstheme="majorHAnsi"/>
                <w:sz w:val="16"/>
                <w:szCs w:val="16"/>
                <w:vertAlign w:val="superscript"/>
              </w:rPr>
              <w:t>er</w:t>
            </w:r>
            <w:r w:rsidRPr="00E873EE">
              <w:rPr>
                <w:rFonts w:asciiTheme="majorHAnsi" w:hAnsiTheme="majorHAnsi" w:cstheme="majorHAnsi"/>
                <w:sz w:val="16"/>
                <w:szCs w:val="16"/>
              </w:rPr>
              <w:t xml:space="preserve"> mois par TEF, assorti de BE et MANDAT </w:t>
            </w:r>
          </w:p>
        </w:tc>
      </w:tr>
      <w:tr w:rsidR="00362398" w:rsidRPr="00E873EE" w:rsidTr="00C8444B">
        <w:trPr>
          <w:trHeight w:val="713"/>
        </w:trPr>
        <w:tc>
          <w:tcPr>
            <w:tcW w:w="2694" w:type="dxa"/>
          </w:tcPr>
          <w:p w:rsidR="00362398" w:rsidRPr="00E873EE" w:rsidRDefault="00362398" w:rsidP="00362398">
            <w:pPr>
              <w:contextualSpacing/>
              <w:rPr>
                <w:rFonts w:asciiTheme="majorHAnsi" w:hAnsiTheme="majorHAnsi" w:cstheme="majorHAnsi"/>
                <w:b/>
                <w:sz w:val="16"/>
                <w:szCs w:val="16"/>
              </w:rPr>
            </w:pPr>
          </w:p>
        </w:tc>
        <w:tc>
          <w:tcPr>
            <w:tcW w:w="3544" w:type="dxa"/>
            <w:vAlign w:val="center"/>
          </w:tcPr>
          <w:p w:rsidR="00362398" w:rsidRPr="00E873EE" w:rsidRDefault="00362398" w:rsidP="00107599">
            <w:pPr>
              <w:contextualSpacing/>
              <w:jc w:val="center"/>
              <w:rPr>
                <w:rFonts w:asciiTheme="majorHAnsi" w:hAnsiTheme="majorHAnsi" w:cstheme="majorHAnsi"/>
                <w:b/>
                <w:sz w:val="16"/>
                <w:szCs w:val="16"/>
              </w:rPr>
            </w:pPr>
            <w:r w:rsidRPr="00E873EE">
              <w:rPr>
                <w:rFonts w:asciiTheme="majorHAnsi" w:hAnsiTheme="majorHAnsi" w:cstheme="majorHAnsi"/>
                <w:b/>
                <w:sz w:val="16"/>
                <w:szCs w:val="16"/>
              </w:rPr>
              <w:t>PAR TEF ASSORTI DE BE ET MANDAT</w:t>
            </w:r>
          </w:p>
          <w:p w:rsidR="00362398" w:rsidRPr="00E873EE" w:rsidRDefault="00362398" w:rsidP="00487F91">
            <w:pPr>
              <w:pStyle w:val="Paragraphedeliste"/>
              <w:numPr>
                <w:ilvl w:val="0"/>
                <w:numId w:val="1"/>
              </w:numPr>
              <w:ind w:left="459"/>
              <w:jc w:val="center"/>
              <w:rPr>
                <w:rFonts w:asciiTheme="majorHAnsi" w:hAnsiTheme="majorHAnsi" w:cstheme="majorHAnsi"/>
                <w:b/>
                <w:sz w:val="16"/>
                <w:szCs w:val="16"/>
              </w:rPr>
            </w:pPr>
            <w:r w:rsidRPr="00E873EE">
              <w:rPr>
                <w:rFonts w:asciiTheme="majorHAnsi" w:hAnsiTheme="majorHAnsi" w:cstheme="majorHAnsi"/>
                <w:b/>
                <w:sz w:val="16"/>
                <w:szCs w:val="16"/>
              </w:rPr>
              <w:t>Règlement annuel par avance</w:t>
            </w:r>
          </w:p>
        </w:tc>
        <w:tc>
          <w:tcPr>
            <w:tcW w:w="5386" w:type="dxa"/>
          </w:tcPr>
          <w:p w:rsidR="00362398" w:rsidRPr="00E873EE" w:rsidRDefault="00362398" w:rsidP="00362398">
            <w:pPr>
              <w:contextualSpacing/>
              <w:rPr>
                <w:rFonts w:asciiTheme="majorHAnsi" w:hAnsiTheme="majorHAnsi" w:cstheme="majorHAnsi"/>
                <w:sz w:val="16"/>
                <w:szCs w:val="16"/>
              </w:rPr>
            </w:pPr>
            <w:r w:rsidRPr="00E873EE">
              <w:rPr>
                <w:rFonts w:asciiTheme="majorHAnsi" w:hAnsiTheme="majorHAnsi" w:cstheme="majorHAnsi"/>
                <w:sz w:val="16"/>
                <w:szCs w:val="16"/>
              </w:rPr>
              <w:t>Le règlement de l’abonnement mensuel doit être impérativement effectué avant le 15 du mois courant du 1</w:t>
            </w:r>
            <w:r w:rsidRPr="00E873EE">
              <w:rPr>
                <w:rFonts w:asciiTheme="majorHAnsi" w:hAnsiTheme="majorHAnsi" w:cstheme="majorHAnsi"/>
                <w:sz w:val="16"/>
                <w:szCs w:val="16"/>
                <w:vertAlign w:val="superscript"/>
              </w:rPr>
              <w:t>er</w:t>
            </w:r>
            <w:r w:rsidRPr="00E873EE">
              <w:rPr>
                <w:rFonts w:asciiTheme="majorHAnsi" w:hAnsiTheme="majorHAnsi" w:cstheme="majorHAnsi"/>
                <w:sz w:val="16"/>
                <w:szCs w:val="16"/>
              </w:rPr>
              <w:t xml:space="preserve"> mois par TEF, assorti de BE et MANDAT </w:t>
            </w:r>
          </w:p>
        </w:tc>
      </w:tr>
    </w:tbl>
    <w:p w:rsidR="00D81A49" w:rsidRPr="00171E0A" w:rsidRDefault="00D81A49" w:rsidP="001E4AF9">
      <w:pPr>
        <w:contextualSpacing/>
        <w:jc w:val="both"/>
        <w:rPr>
          <w:sz w:val="16"/>
          <w:szCs w:val="16"/>
        </w:rPr>
      </w:pPr>
      <w:r w:rsidRPr="00171E0A">
        <w:rPr>
          <w:sz w:val="16"/>
          <w:szCs w:val="16"/>
        </w:rPr>
        <w:t xml:space="preserve">TELMA accorde au </w:t>
      </w:r>
      <w:r w:rsidR="001E4AF9">
        <w:rPr>
          <w:sz w:val="16"/>
          <w:szCs w:val="16"/>
        </w:rPr>
        <w:t xml:space="preserve">Client </w:t>
      </w:r>
      <w:r w:rsidRPr="00171E0A">
        <w:rPr>
          <w:sz w:val="16"/>
          <w:szCs w:val="16"/>
        </w:rPr>
        <w:t xml:space="preserve">une dérogation à l’article </w:t>
      </w:r>
      <w:r w:rsidR="004D7AD9">
        <w:rPr>
          <w:sz w:val="16"/>
          <w:szCs w:val="16"/>
        </w:rPr>
        <w:t>0</w:t>
      </w:r>
      <w:r w:rsidRPr="00171E0A">
        <w:rPr>
          <w:sz w:val="16"/>
          <w:szCs w:val="16"/>
        </w:rPr>
        <w:t>6</w:t>
      </w:r>
      <w:r w:rsidR="001E4AF9">
        <w:rPr>
          <w:sz w:val="16"/>
          <w:szCs w:val="16"/>
        </w:rPr>
        <w:t xml:space="preserve"> de</w:t>
      </w:r>
      <w:r w:rsidR="004D7AD9">
        <w:rPr>
          <w:sz w:val="16"/>
          <w:szCs w:val="16"/>
        </w:rPr>
        <w:t xml:space="preserve"> ses Conditions Générales de Vente</w:t>
      </w:r>
      <w:r w:rsidRPr="00171E0A">
        <w:rPr>
          <w:sz w:val="16"/>
          <w:szCs w:val="16"/>
        </w:rPr>
        <w:t xml:space="preserve">, relatif au mode de paiement par prélèvement bancaire </w:t>
      </w:r>
      <w:r w:rsidR="00171E0A" w:rsidRPr="00171E0A">
        <w:rPr>
          <w:sz w:val="16"/>
          <w:szCs w:val="16"/>
        </w:rPr>
        <w:t>automatique.</w:t>
      </w:r>
    </w:p>
    <w:p w:rsidR="00F15918" w:rsidRDefault="00F15918" w:rsidP="001E4AF9">
      <w:pPr>
        <w:contextualSpacing/>
        <w:jc w:val="both"/>
        <w:rPr>
          <w:sz w:val="16"/>
          <w:szCs w:val="16"/>
        </w:rPr>
      </w:pPr>
    </w:p>
    <w:p w:rsidR="00D81A49" w:rsidRPr="00171E0A" w:rsidRDefault="004D7AD9" w:rsidP="001E4AF9">
      <w:pPr>
        <w:contextualSpacing/>
        <w:jc w:val="both"/>
        <w:rPr>
          <w:sz w:val="16"/>
          <w:szCs w:val="16"/>
        </w:rPr>
      </w:pPr>
      <w:r>
        <w:rPr>
          <w:sz w:val="16"/>
          <w:szCs w:val="16"/>
        </w:rPr>
        <w:t>Le bénéfice des présentes</w:t>
      </w:r>
      <w:r w:rsidR="00D81A49" w:rsidRPr="00171E0A">
        <w:rPr>
          <w:sz w:val="16"/>
          <w:szCs w:val="16"/>
        </w:rPr>
        <w:t xml:space="preserve"> est valable sous réserve du strict respect de l’ensemble des conditions ci-après énumérés par le Client, auxquels il s’engage :</w:t>
      </w:r>
    </w:p>
    <w:p w:rsidR="00D81A49" w:rsidRPr="00171E0A" w:rsidRDefault="00D81A49" w:rsidP="001E4AF9">
      <w:pPr>
        <w:pStyle w:val="Paragraphedeliste"/>
        <w:numPr>
          <w:ilvl w:val="0"/>
          <w:numId w:val="2"/>
        </w:numPr>
        <w:jc w:val="both"/>
        <w:rPr>
          <w:sz w:val="16"/>
          <w:szCs w:val="16"/>
        </w:rPr>
      </w:pPr>
      <w:r w:rsidRPr="00171E0A">
        <w:rPr>
          <w:sz w:val="16"/>
          <w:szCs w:val="16"/>
        </w:rPr>
        <w:lastRenderedPageBreak/>
        <w:t>Le règlement de</w:t>
      </w:r>
      <w:r w:rsidR="008A0F8A">
        <w:rPr>
          <w:sz w:val="16"/>
          <w:szCs w:val="16"/>
        </w:rPr>
        <w:t>s frais</w:t>
      </w:r>
      <w:r w:rsidRPr="00171E0A">
        <w:rPr>
          <w:sz w:val="16"/>
          <w:szCs w:val="16"/>
        </w:rPr>
        <w:t xml:space="preserve"> </w:t>
      </w:r>
      <w:r w:rsidR="008A0F8A">
        <w:rPr>
          <w:sz w:val="16"/>
          <w:szCs w:val="16"/>
        </w:rPr>
        <w:t>d</w:t>
      </w:r>
      <w:r w:rsidRPr="00171E0A">
        <w:rPr>
          <w:sz w:val="16"/>
          <w:szCs w:val="16"/>
        </w:rPr>
        <w:t xml:space="preserve">’abonnement mensuel doit être impérativement effectué </w:t>
      </w:r>
      <w:r w:rsidRPr="00171E0A">
        <w:rPr>
          <w:b/>
          <w:sz w:val="16"/>
          <w:szCs w:val="16"/>
          <w:u w:val="single"/>
        </w:rPr>
        <w:t>avant le 15 du mois courant</w:t>
      </w:r>
      <w:r w:rsidR="008A0F8A">
        <w:rPr>
          <w:sz w:val="16"/>
          <w:szCs w:val="16"/>
        </w:rPr>
        <w:t>.</w:t>
      </w:r>
    </w:p>
    <w:p w:rsidR="00D81A49" w:rsidRPr="00171E0A" w:rsidRDefault="00D81A49" w:rsidP="001E4AF9">
      <w:pPr>
        <w:pStyle w:val="Paragraphedeliste"/>
        <w:numPr>
          <w:ilvl w:val="0"/>
          <w:numId w:val="2"/>
        </w:numPr>
        <w:jc w:val="both"/>
        <w:rPr>
          <w:sz w:val="16"/>
          <w:szCs w:val="16"/>
        </w:rPr>
      </w:pPr>
      <w:r w:rsidRPr="00171E0A">
        <w:rPr>
          <w:sz w:val="16"/>
          <w:szCs w:val="16"/>
        </w:rPr>
        <w:t xml:space="preserve">Tout retard du paiement entraine : </w:t>
      </w:r>
    </w:p>
    <w:p w:rsidR="00D81A49" w:rsidRPr="00171E0A" w:rsidRDefault="00D81A49" w:rsidP="001E4AF9">
      <w:pPr>
        <w:pStyle w:val="Paragraphedeliste"/>
        <w:numPr>
          <w:ilvl w:val="0"/>
          <w:numId w:val="3"/>
        </w:numPr>
        <w:jc w:val="both"/>
        <w:rPr>
          <w:sz w:val="16"/>
          <w:szCs w:val="16"/>
        </w:rPr>
      </w:pPr>
      <w:r w:rsidRPr="00171E0A">
        <w:rPr>
          <w:sz w:val="16"/>
          <w:szCs w:val="16"/>
        </w:rPr>
        <w:t xml:space="preserve">La suspension automatique </w:t>
      </w:r>
      <w:r w:rsidR="008A0F8A">
        <w:rPr>
          <w:sz w:val="16"/>
          <w:szCs w:val="16"/>
        </w:rPr>
        <w:t>du service objet du contrat d’abonnement</w:t>
      </w:r>
      <w:r w:rsidRPr="00171E0A">
        <w:rPr>
          <w:sz w:val="16"/>
          <w:szCs w:val="16"/>
        </w:rPr>
        <w:t xml:space="preserve"> par TELMA, sans autre préavis requis, jusqu’à régularisation de la situation</w:t>
      </w:r>
      <w:r w:rsidR="008A0F8A">
        <w:rPr>
          <w:sz w:val="16"/>
          <w:szCs w:val="16"/>
        </w:rPr>
        <w:t>.</w:t>
      </w:r>
      <w:r w:rsidRPr="00171E0A">
        <w:rPr>
          <w:sz w:val="16"/>
          <w:szCs w:val="16"/>
        </w:rPr>
        <w:t xml:space="preserve"> </w:t>
      </w:r>
    </w:p>
    <w:p w:rsidR="00171E0A" w:rsidRDefault="00D81A49" w:rsidP="001E4AF9">
      <w:pPr>
        <w:pStyle w:val="Paragraphedeliste"/>
        <w:numPr>
          <w:ilvl w:val="0"/>
          <w:numId w:val="3"/>
        </w:numPr>
        <w:jc w:val="both"/>
        <w:rPr>
          <w:sz w:val="16"/>
          <w:szCs w:val="16"/>
        </w:rPr>
      </w:pPr>
      <w:r w:rsidRPr="00171E0A">
        <w:rPr>
          <w:sz w:val="16"/>
          <w:szCs w:val="16"/>
        </w:rPr>
        <w:t xml:space="preserve">L’application systématique d’une pénalité </w:t>
      </w:r>
      <w:r w:rsidR="00171E0A" w:rsidRPr="00171E0A">
        <w:rPr>
          <w:sz w:val="16"/>
          <w:szCs w:val="16"/>
        </w:rPr>
        <w:t>forfaitaire</w:t>
      </w:r>
      <w:r w:rsidRPr="00171E0A">
        <w:rPr>
          <w:sz w:val="16"/>
          <w:szCs w:val="16"/>
        </w:rPr>
        <w:t xml:space="preserve">: </w:t>
      </w:r>
      <w:r w:rsidR="00487F91">
        <w:rPr>
          <w:sz w:val="16"/>
          <w:szCs w:val="16"/>
        </w:rPr>
        <w:t>vingt mille (20.</w:t>
      </w:r>
      <w:r w:rsidRPr="00171E0A">
        <w:rPr>
          <w:sz w:val="16"/>
          <w:szCs w:val="16"/>
        </w:rPr>
        <w:t>000</w:t>
      </w:r>
      <w:r w:rsidR="00487F91">
        <w:rPr>
          <w:sz w:val="16"/>
          <w:szCs w:val="16"/>
        </w:rPr>
        <w:t>.</w:t>
      </w:r>
      <w:r w:rsidR="00D55325">
        <w:rPr>
          <w:sz w:val="16"/>
          <w:szCs w:val="16"/>
        </w:rPr>
        <w:t>-</w:t>
      </w:r>
      <w:r w:rsidR="00487F91">
        <w:rPr>
          <w:sz w:val="16"/>
          <w:szCs w:val="16"/>
        </w:rPr>
        <w:t xml:space="preserve">) Ariary TTC de frais de gestion et d’un </w:t>
      </w:r>
      <w:r w:rsidR="00984A80">
        <w:rPr>
          <w:sz w:val="16"/>
          <w:szCs w:val="16"/>
        </w:rPr>
        <w:t xml:space="preserve">intérêt à un </w:t>
      </w:r>
      <w:r w:rsidR="00487F91">
        <w:rPr>
          <w:sz w:val="16"/>
          <w:szCs w:val="16"/>
        </w:rPr>
        <w:t>taux de</w:t>
      </w:r>
      <w:r w:rsidRPr="00171E0A">
        <w:rPr>
          <w:sz w:val="16"/>
          <w:szCs w:val="16"/>
        </w:rPr>
        <w:t xml:space="preserve"> 0,5% du montant de l’abonnement par jour de retard</w:t>
      </w:r>
      <w:r w:rsidR="00984A80">
        <w:rPr>
          <w:sz w:val="16"/>
          <w:szCs w:val="16"/>
        </w:rPr>
        <w:t>,</w:t>
      </w:r>
      <w:r w:rsidRPr="00171E0A">
        <w:rPr>
          <w:sz w:val="16"/>
          <w:szCs w:val="16"/>
        </w:rPr>
        <w:t xml:space="preserve"> outre le basculement obligatoire du mode de paiement en Prélèvement Bancaire Automatique, pour permettre la réactivation de la connexion.</w:t>
      </w:r>
    </w:p>
    <w:p w:rsidR="00D414BD" w:rsidRDefault="00D81A49" w:rsidP="00D414BD">
      <w:pPr>
        <w:pStyle w:val="Paragraphedeliste"/>
        <w:numPr>
          <w:ilvl w:val="0"/>
          <w:numId w:val="3"/>
        </w:numPr>
        <w:jc w:val="both"/>
        <w:rPr>
          <w:sz w:val="16"/>
          <w:szCs w:val="16"/>
        </w:rPr>
      </w:pPr>
      <w:r w:rsidRPr="00171E0A">
        <w:rPr>
          <w:sz w:val="16"/>
          <w:szCs w:val="16"/>
        </w:rPr>
        <w:t xml:space="preserve">Le retard de paiement n’a pas pour effet de suspendre l’obligation </w:t>
      </w:r>
      <w:r w:rsidR="008C3AEF">
        <w:rPr>
          <w:sz w:val="16"/>
          <w:szCs w:val="16"/>
        </w:rPr>
        <w:t>du</w:t>
      </w:r>
      <w:r w:rsidRPr="00171E0A">
        <w:rPr>
          <w:sz w:val="16"/>
          <w:szCs w:val="16"/>
        </w:rPr>
        <w:t xml:space="preserve"> Client de s’acquitter des </w:t>
      </w:r>
      <w:r w:rsidR="008C3AEF">
        <w:rPr>
          <w:sz w:val="16"/>
          <w:szCs w:val="16"/>
        </w:rPr>
        <w:t>frais d’</w:t>
      </w:r>
      <w:r w:rsidRPr="00171E0A">
        <w:rPr>
          <w:sz w:val="16"/>
          <w:szCs w:val="16"/>
        </w:rPr>
        <w:t>abonne</w:t>
      </w:r>
      <w:r w:rsidR="008C3AEF">
        <w:rPr>
          <w:sz w:val="16"/>
          <w:szCs w:val="16"/>
        </w:rPr>
        <w:t>ment</w:t>
      </w:r>
      <w:r w:rsidRPr="00171E0A">
        <w:rPr>
          <w:sz w:val="16"/>
          <w:szCs w:val="16"/>
        </w:rPr>
        <w:t xml:space="preserve"> dus </w:t>
      </w:r>
      <w:r w:rsidR="008C3AEF">
        <w:rPr>
          <w:sz w:val="16"/>
          <w:szCs w:val="16"/>
        </w:rPr>
        <w:t>et à devoir, jusqu’à résiliation effective du contrat, conformément aux Conditions Générales de Vente en vigueur</w:t>
      </w:r>
      <w:r w:rsidRPr="00171E0A">
        <w:rPr>
          <w:sz w:val="16"/>
          <w:szCs w:val="16"/>
        </w:rPr>
        <w:t>.</w:t>
      </w:r>
    </w:p>
    <w:p w:rsidR="00D81A49" w:rsidRPr="00D414BD" w:rsidRDefault="00867168" w:rsidP="00D414BD">
      <w:pPr>
        <w:jc w:val="both"/>
        <w:rPr>
          <w:sz w:val="16"/>
          <w:szCs w:val="16"/>
        </w:rPr>
      </w:pPr>
      <w:r w:rsidRPr="00D414BD">
        <w:rPr>
          <w:sz w:val="16"/>
          <w:szCs w:val="16"/>
        </w:rPr>
        <w:t>Le p</w:t>
      </w:r>
      <w:r w:rsidR="00D81A49" w:rsidRPr="00D414BD">
        <w:rPr>
          <w:sz w:val="16"/>
          <w:szCs w:val="16"/>
        </w:rPr>
        <w:t xml:space="preserve">résent </w:t>
      </w:r>
      <w:r w:rsidRPr="00D414BD">
        <w:rPr>
          <w:sz w:val="16"/>
          <w:szCs w:val="16"/>
        </w:rPr>
        <w:t xml:space="preserve">avenant </w:t>
      </w:r>
      <w:r w:rsidR="00D81A49" w:rsidRPr="00D414BD">
        <w:rPr>
          <w:sz w:val="16"/>
          <w:szCs w:val="16"/>
        </w:rPr>
        <w:t xml:space="preserve">entre </w:t>
      </w:r>
      <w:r w:rsidR="00C543B2">
        <w:rPr>
          <w:sz w:val="16"/>
          <w:szCs w:val="16"/>
        </w:rPr>
        <w:t xml:space="preserve">en vigueur </w:t>
      </w:r>
      <w:r w:rsidR="00D414BD">
        <w:rPr>
          <w:sz w:val="16"/>
          <w:szCs w:val="16"/>
        </w:rPr>
        <w:t>à compter de la date de</w:t>
      </w:r>
      <w:r w:rsidR="00D81A49" w:rsidRPr="00D414BD">
        <w:rPr>
          <w:sz w:val="16"/>
          <w:szCs w:val="16"/>
        </w:rPr>
        <w:t xml:space="preserve"> sa signature par le Client</w:t>
      </w:r>
      <w:r w:rsidR="00D414BD">
        <w:rPr>
          <w:sz w:val="16"/>
          <w:szCs w:val="16"/>
        </w:rPr>
        <w:t>.</w:t>
      </w:r>
    </w:p>
    <w:p w:rsidR="00D81A49" w:rsidRPr="00171E0A" w:rsidRDefault="00D81A49" w:rsidP="001E4AF9">
      <w:pPr>
        <w:pStyle w:val="Paragraphedeliste"/>
        <w:ind w:left="1440"/>
        <w:jc w:val="both"/>
        <w:rPr>
          <w:sz w:val="16"/>
          <w:szCs w:val="16"/>
        </w:rPr>
      </w:pPr>
    </w:p>
    <w:p w:rsidR="00D81A49" w:rsidRDefault="00D81A49" w:rsidP="001E4AF9">
      <w:pPr>
        <w:pStyle w:val="Paragraphedeliste"/>
        <w:ind w:left="1440"/>
        <w:jc w:val="both"/>
        <w:rPr>
          <w:sz w:val="16"/>
          <w:szCs w:val="16"/>
        </w:rPr>
      </w:pPr>
      <w:r w:rsidRPr="00171E0A">
        <w:rPr>
          <w:sz w:val="16"/>
          <w:szCs w:val="16"/>
        </w:rPr>
        <w:t xml:space="preserve">                </w:t>
      </w:r>
      <w:r w:rsidR="00171E0A" w:rsidRPr="00171E0A">
        <w:rPr>
          <w:sz w:val="16"/>
          <w:szCs w:val="16"/>
        </w:rPr>
        <w:t xml:space="preserve">                                          </w:t>
      </w:r>
      <w:r w:rsidR="00172E23">
        <w:rPr>
          <w:sz w:val="16"/>
          <w:szCs w:val="16"/>
        </w:rPr>
        <w:t xml:space="preserve">                       </w:t>
      </w:r>
      <w:r w:rsidR="00171E0A" w:rsidRPr="00171E0A">
        <w:rPr>
          <w:sz w:val="16"/>
          <w:szCs w:val="16"/>
        </w:rPr>
        <w:t xml:space="preserve"> </w:t>
      </w:r>
      <w:r w:rsidR="00F15918">
        <w:rPr>
          <w:sz w:val="16"/>
          <w:szCs w:val="16"/>
        </w:rPr>
        <w:t>Fait à Antananarivo, l</w:t>
      </w:r>
      <w:r w:rsidRPr="00171E0A">
        <w:rPr>
          <w:sz w:val="16"/>
          <w:szCs w:val="16"/>
        </w:rPr>
        <w:t>e ___________________________</w:t>
      </w:r>
      <w:r w:rsidR="00171E0A" w:rsidRPr="00171E0A">
        <w:rPr>
          <w:sz w:val="16"/>
          <w:szCs w:val="16"/>
        </w:rPr>
        <w:t>____________</w:t>
      </w:r>
    </w:p>
    <w:p w:rsidR="00171E0A" w:rsidRDefault="00171E0A" w:rsidP="001E4AF9">
      <w:pPr>
        <w:jc w:val="both"/>
        <w:rPr>
          <w:sz w:val="16"/>
          <w:szCs w:val="16"/>
        </w:rPr>
      </w:pPr>
    </w:p>
    <w:sectPr w:rsidR="00171E0A" w:rsidSect="00171E0A">
      <w:headerReference w:type="default" r:id="rId7"/>
      <w:footerReference w:type="default" r:id="rId8"/>
      <w:pgSz w:w="11906" w:h="16838"/>
      <w:pgMar w:top="1417" w:right="1417" w:bottom="1417" w:left="1417" w:header="0" w:footer="45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69B2" w:rsidRDefault="000B69B2" w:rsidP="00171E0A">
      <w:pPr>
        <w:spacing w:after="0" w:line="240" w:lineRule="auto"/>
      </w:pPr>
      <w:r>
        <w:separator/>
      </w:r>
    </w:p>
  </w:endnote>
  <w:endnote w:type="continuationSeparator" w:id="0">
    <w:p w:rsidR="000B69B2" w:rsidRDefault="000B69B2" w:rsidP="00171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E0A" w:rsidRPr="00171E0A" w:rsidRDefault="00171E0A" w:rsidP="00171E0A">
    <w:pPr>
      <w:contextualSpacing/>
      <w:rPr>
        <w:b/>
        <w:sz w:val="16"/>
        <w:szCs w:val="16"/>
      </w:rPr>
    </w:pPr>
    <w:r w:rsidRPr="00171E0A">
      <w:rPr>
        <w:b/>
        <w:sz w:val="16"/>
        <w:szCs w:val="16"/>
      </w:rPr>
      <w:t>TELMA S</w:t>
    </w:r>
    <w:r w:rsidR="008D512E">
      <w:rPr>
        <w:b/>
        <w:sz w:val="16"/>
        <w:szCs w:val="16"/>
      </w:rPr>
      <w:t>.</w:t>
    </w:r>
    <w:r w:rsidRPr="00171E0A">
      <w:rPr>
        <w:b/>
        <w:sz w:val="16"/>
        <w:szCs w:val="16"/>
      </w:rPr>
      <w:t>A</w:t>
    </w:r>
    <w:r w:rsidR="008D512E">
      <w:rPr>
        <w:b/>
        <w:sz w:val="16"/>
        <w:szCs w:val="16"/>
      </w:rPr>
      <w:t>.</w:t>
    </w:r>
    <w:r>
      <w:rPr>
        <w:b/>
        <w:sz w:val="16"/>
        <w:szCs w:val="16"/>
      </w:rPr>
      <w:t xml:space="preserve">                                                                                                                                                            Le Client</w:t>
    </w:r>
  </w:p>
  <w:p w:rsidR="00171E0A" w:rsidRPr="00171E0A" w:rsidRDefault="00171E0A" w:rsidP="00171E0A">
    <w:pPr>
      <w:contextualSpacing/>
      <w:rPr>
        <w:b/>
        <w:sz w:val="16"/>
        <w:szCs w:val="16"/>
      </w:rPr>
    </w:pPr>
    <w:r w:rsidRPr="00171E0A">
      <w:rPr>
        <w:b/>
        <w:sz w:val="16"/>
        <w:szCs w:val="16"/>
      </w:rPr>
      <w:t>Patrick PISAL HAMIDA</w:t>
    </w:r>
  </w:p>
  <w:p w:rsidR="00171E0A" w:rsidRPr="00171E0A" w:rsidRDefault="00171E0A" w:rsidP="00171E0A">
    <w:pPr>
      <w:contextualSpacing/>
      <w:rPr>
        <w:b/>
        <w:sz w:val="16"/>
        <w:szCs w:val="16"/>
      </w:rPr>
    </w:pPr>
    <w:r w:rsidRPr="00171E0A">
      <w:rPr>
        <w:b/>
        <w:sz w:val="16"/>
        <w:szCs w:val="16"/>
      </w:rPr>
      <w:t>Administrateur Directeur Général</w:t>
    </w:r>
  </w:p>
  <w:p w:rsidR="00171E0A" w:rsidRPr="00DC0E71" w:rsidRDefault="00DC0E71">
    <w:pPr>
      <w:pStyle w:val="Pieddepage"/>
      <w:rPr>
        <w:sz w:val="14"/>
      </w:rPr>
    </w:pPr>
    <w:r w:rsidRPr="00DC0E71">
      <w:rPr>
        <w:sz w:val="14"/>
      </w:rPr>
      <w:t>DG_JUR_C_1404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69B2" w:rsidRDefault="000B69B2" w:rsidP="00171E0A">
      <w:pPr>
        <w:spacing w:after="0" w:line="240" w:lineRule="auto"/>
      </w:pPr>
      <w:r>
        <w:separator/>
      </w:r>
    </w:p>
  </w:footnote>
  <w:footnote w:type="continuationSeparator" w:id="0">
    <w:p w:rsidR="000B69B2" w:rsidRDefault="000B69B2" w:rsidP="00171E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E0A" w:rsidRPr="00171E0A" w:rsidRDefault="00171E0A" w:rsidP="00171E0A">
    <w:pPr>
      <w:pStyle w:val="En-tte"/>
    </w:pPr>
    <w:r>
      <w:rPr>
        <w:noProof/>
        <w:lang w:eastAsia="fr-FR"/>
      </w:rPr>
      <w:drawing>
        <wp:inline distT="0" distB="0" distL="0" distR="0" wp14:anchorId="286036A9" wp14:editId="0E1DA71F">
          <wp:extent cx="1262246" cy="946206"/>
          <wp:effectExtent l="0" t="0" r="0" b="0"/>
          <wp:docPr id="1" name="Image 1" descr="RÃ©sultat de recherche d'images pour &quot;logo telm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logo telma&quo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78172" cy="958145"/>
                  </a:xfrm>
                  <a:prstGeom prst="rect">
                    <a:avLst/>
                  </a:prstGeom>
                  <a:noFill/>
                  <a:ln>
                    <a:noFill/>
                  </a:ln>
                </pic:spPr>
              </pic:pic>
            </a:graphicData>
          </a:graphic>
        </wp:inline>
      </w:drawing>
    </w:r>
    <w:r>
      <w:rPr>
        <w:noProof/>
        <w:lang w:eastAsia="fr-FR"/>
      </w:rPr>
      <mc:AlternateContent>
        <mc:Choice Requires="wps">
          <w:drawing>
            <wp:anchor distT="0" distB="0" distL="114300" distR="114300" simplePos="0" relativeHeight="251659264" behindDoc="0" locked="0" layoutInCell="1" allowOverlap="1" wp14:anchorId="0CC11074" wp14:editId="65A0F054">
              <wp:simplePos x="0" y="0"/>
              <wp:positionH relativeFrom="column">
                <wp:posOffset>1240403</wp:posOffset>
              </wp:positionH>
              <wp:positionV relativeFrom="paragraph">
                <wp:posOffset>63611</wp:posOffset>
              </wp:positionV>
              <wp:extent cx="4842344" cy="811033"/>
              <wp:effectExtent l="0" t="0" r="15875" b="27305"/>
              <wp:wrapNone/>
              <wp:docPr id="2" name="Zone de texte 2"/>
              <wp:cNvGraphicFramePr/>
              <a:graphic xmlns:a="http://schemas.openxmlformats.org/drawingml/2006/main">
                <a:graphicData uri="http://schemas.microsoft.com/office/word/2010/wordprocessingShape">
                  <wps:wsp>
                    <wps:cNvSpPr txBox="1"/>
                    <wps:spPr>
                      <a:xfrm>
                        <a:off x="0" y="0"/>
                        <a:ext cx="4842344" cy="811033"/>
                      </a:xfrm>
                      <a:prstGeom prst="rect">
                        <a:avLst/>
                      </a:prstGeom>
                      <a:solidFill>
                        <a:schemeClr val="lt1"/>
                      </a:solidFill>
                      <a:ln w="6350">
                        <a:solidFill>
                          <a:schemeClr val="bg1"/>
                        </a:solidFill>
                      </a:ln>
                    </wps:spPr>
                    <wps:txbx>
                      <w:txbxContent>
                        <w:p w:rsidR="00171E0A" w:rsidRDefault="00171E0A" w:rsidP="00171E0A">
                          <w:pPr>
                            <w:contextualSpacing/>
                            <w:rPr>
                              <w:sz w:val="12"/>
                            </w:rPr>
                          </w:pPr>
                        </w:p>
                        <w:p w:rsidR="00171E0A" w:rsidRPr="00171E0A" w:rsidRDefault="00171E0A" w:rsidP="00171E0A">
                          <w:pPr>
                            <w:contextualSpacing/>
                            <w:rPr>
                              <w:sz w:val="12"/>
                            </w:rPr>
                          </w:pPr>
                          <w:r w:rsidRPr="00171E0A">
                            <w:rPr>
                              <w:sz w:val="12"/>
                            </w:rPr>
                            <w:t>TELMA S.A. au capital de 68.645.060.000 Ariary</w:t>
                          </w:r>
                        </w:p>
                        <w:p w:rsidR="00171E0A" w:rsidRPr="00171E0A" w:rsidRDefault="00171E0A" w:rsidP="00171E0A">
                          <w:pPr>
                            <w:contextualSpacing/>
                            <w:rPr>
                              <w:sz w:val="12"/>
                            </w:rPr>
                          </w:pPr>
                          <w:r w:rsidRPr="00171E0A">
                            <w:rPr>
                              <w:sz w:val="12"/>
                            </w:rPr>
                            <w:t xml:space="preserve">RCS Antananarivo N° 2003 B 00894 </w:t>
                          </w:r>
                        </w:p>
                        <w:p w:rsidR="00171E0A" w:rsidRPr="00171E0A" w:rsidRDefault="00171E0A" w:rsidP="00171E0A">
                          <w:pPr>
                            <w:contextualSpacing/>
                            <w:rPr>
                              <w:sz w:val="12"/>
                            </w:rPr>
                          </w:pPr>
                          <w:r w:rsidRPr="00171E0A">
                            <w:rPr>
                              <w:sz w:val="12"/>
                            </w:rPr>
                            <w:t>STAT N° 61101111995000180 - NIF N° 3000003944</w:t>
                          </w:r>
                        </w:p>
                        <w:p w:rsidR="00171E0A" w:rsidRPr="00171E0A" w:rsidRDefault="00171E0A" w:rsidP="00171E0A">
                          <w:pPr>
                            <w:contextualSpacing/>
                            <w:rPr>
                              <w:sz w:val="12"/>
                            </w:rPr>
                          </w:pPr>
                          <w:r w:rsidRPr="00171E0A">
                            <w:rPr>
                              <w:sz w:val="12"/>
                            </w:rPr>
                            <w:t>Siège Zone Galaxy, Andraharo - BP 763 - 101 Antananarivo</w:t>
                          </w:r>
                        </w:p>
                        <w:p w:rsidR="00171E0A" w:rsidRPr="00171E0A" w:rsidRDefault="00171E0A" w:rsidP="00171E0A">
                          <w:pPr>
                            <w:contextualSpacing/>
                            <w:rPr>
                              <w:sz w:val="12"/>
                            </w:rPr>
                          </w:pPr>
                          <w:r w:rsidRPr="00171E0A">
                            <w:rPr>
                              <w:sz w:val="12"/>
                            </w:rPr>
                            <w:t xml:space="preserve">Service Client : 080800 (Fixe) – 800 (Mobile) / </w:t>
                          </w:r>
                          <w:hyperlink r:id="rId2" w:history="1">
                            <w:r w:rsidRPr="00171E0A">
                              <w:rPr>
                                <w:rStyle w:val="Lienhypertexte"/>
                                <w:sz w:val="12"/>
                              </w:rPr>
                              <w:t>www.telma.mg</w:t>
                            </w:r>
                          </w:hyperlink>
                        </w:p>
                        <w:p w:rsidR="00171E0A" w:rsidRPr="00171E0A" w:rsidRDefault="00171E0A" w:rsidP="00171E0A">
                          <w:pPr>
                            <w:contextualSpacing/>
                            <w:rPr>
                              <w:sz w:val="14"/>
                            </w:rPr>
                          </w:pPr>
                          <w:r w:rsidRPr="00171E0A">
                            <w:rPr>
                              <w:sz w:val="12"/>
                            </w:rPr>
                            <w:t>Tel. +261 20 25 427 05 - Fax +261 20 22 538 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C11074" id="_x0000_t202" coordsize="21600,21600" o:spt="202" path="m,l,21600r21600,l21600,xe">
              <v:stroke joinstyle="miter"/>
              <v:path gradientshapeok="t" o:connecttype="rect"/>
            </v:shapetype>
            <v:shape id="Zone de texte 2" o:spid="_x0000_s1026" type="#_x0000_t202" style="position:absolute;margin-left:97.65pt;margin-top:5pt;width:381.3pt;height:6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" fillcolor="white [3201]" strokecolor="white [3212]" strokeweight=".5pt">
              <v:textbox>
                <w:txbxContent>
                  <w:p w:rsidR="00171E0A" w:rsidRDefault="00171E0A" w:rsidP="00171E0A">
                    <w:pPr>
                      <w:contextualSpacing/>
                      <w:rPr>
                        <w:sz w:val="12"/>
                      </w:rPr>
                    </w:pPr>
                  </w:p>
                  <w:p w:rsidR="00171E0A" w:rsidRPr="00171E0A" w:rsidRDefault="00171E0A" w:rsidP="00171E0A">
                    <w:pPr>
                      <w:contextualSpacing/>
                      <w:rPr>
                        <w:sz w:val="12"/>
                      </w:rPr>
                    </w:pPr>
                    <w:r w:rsidRPr="00171E0A">
                      <w:rPr>
                        <w:sz w:val="12"/>
                      </w:rPr>
                      <w:t>TELMA S.A. au capital de 68.645.060.000 Ariary</w:t>
                    </w:r>
                  </w:p>
                  <w:p w:rsidR="00171E0A" w:rsidRPr="00171E0A" w:rsidRDefault="00171E0A" w:rsidP="00171E0A">
                    <w:pPr>
                      <w:contextualSpacing/>
                      <w:rPr>
                        <w:sz w:val="12"/>
                      </w:rPr>
                    </w:pPr>
                    <w:r w:rsidRPr="00171E0A">
                      <w:rPr>
                        <w:sz w:val="12"/>
                      </w:rPr>
                      <w:t xml:space="preserve">RCS Antananarivo N° 2003 B 00894 </w:t>
                    </w:r>
                  </w:p>
                  <w:p w:rsidR="00171E0A" w:rsidRPr="00171E0A" w:rsidRDefault="00171E0A" w:rsidP="00171E0A">
                    <w:pPr>
                      <w:contextualSpacing/>
                      <w:rPr>
                        <w:sz w:val="12"/>
                      </w:rPr>
                    </w:pPr>
                    <w:r w:rsidRPr="00171E0A">
                      <w:rPr>
                        <w:sz w:val="12"/>
                      </w:rPr>
                      <w:t>STAT N° 61101111995000180 - NIF N° 3000003944</w:t>
                    </w:r>
                  </w:p>
                  <w:p w:rsidR="00171E0A" w:rsidRPr="00171E0A" w:rsidRDefault="00171E0A" w:rsidP="00171E0A">
                    <w:pPr>
                      <w:contextualSpacing/>
                      <w:rPr>
                        <w:sz w:val="12"/>
                      </w:rPr>
                    </w:pPr>
                    <w:r w:rsidRPr="00171E0A">
                      <w:rPr>
                        <w:sz w:val="12"/>
                      </w:rPr>
                      <w:t>Siège Zone Galaxy, Andraharo - BP 763 - 101 Antananarivo</w:t>
                    </w:r>
                  </w:p>
                  <w:p w:rsidR="00171E0A" w:rsidRPr="00171E0A" w:rsidRDefault="00171E0A" w:rsidP="00171E0A">
                    <w:pPr>
                      <w:contextualSpacing/>
                      <w:rPr>
                        <w:sz w:val="12"/>
                      </w:rPr>
                    </w:pPr>
                    <w:r w:rsidRPr="00171E0A">
                      <w:rPr>
                        <w:sz w:val="12"/>
                      </w:rPr>
                      <w:t xml:space="preserve">Service Client : 080800 (Fixe) – 800 (Mobile) / </w:t>
                    </w:r>
                    <w:hyperlink r:id="rId3" w:history="1">
                      <w:r w:rsidRPr="00171E0A">
                        <w:rPr>
                          <w:rStyle w:val="Lienhypertexte"/>
                          <w:sz w:val="12"/>
                        </w:rPr>
                        <w:t>www.telma.mg</w:t>
                      </w:r>
                    </w:hyperlink>
                  </w:p>
                  <w:p w:rsidR="00171E0A" w:rsidRPr="00171E0A" w:rsidRDefault="00171E0A" w:rsidP="00171E0A">
                    <w:pPr>
                      <w:contextualSpacing/>
                      <w:rPr>
                        <w:sz w:val="14"/>
                      </w:rPr>
                    </w:pPr>
                    <w:r w:rsidRPr="00171E0A">
                      <w:rPr>
                        <w:sz w:val="12"/>
                      </w:rPr>
                      <w:t>Tel. +261 20 25 427 05 - Fax +261 20 22 538 71</w:t>
                    </w:r>
                  </w:p>
                </w:txbxContent>
              </v:textbox>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25CC2"/>
    <w:multiLevelType w:val="hybridMultilevel"/>
    <w:tmpl w:val="ACB05A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C739BF"/>
    <w:multiLevelType w:val="hybridMultilevel"/>
    <w:tmpl w:val="C36204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0967BFE"/>
    <w:multiLevelType w:val="hybridMultilevel"/>
    <w:tmpl w:val="2E1AF68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C91"/>
    <w:rsid w:val="00035C91"/>
    <w:rsid w:val="000A6846"/>
    <w:rsid w:val="000B69B2"/>
    <w:rsid w:val="00107599"/>
    <w:rsid w:val="00171E0A"/>
    <w:rsid w:val="00172E23"/>
    <w:rsid w:val="001E4AF9"/>
    <w:rsid w:val="002F3094"/>
    <w:rsid w:val="00362398"/>
    <w:rsid w:val="00462AA4"/>
    <w:rsid w:val="00487F91"/>
    <w:rsid w:val="004D7AD9"/>
    <w:rsid w:val="00576F12"/>
    <w:rsid w:val="006B1AB1"/>
    <w:rsid w:val="006D1AFC"/>
    <w:rsid w:val="007244B9"/>
    <w:rsid w:val="00745031"/>
    <w:rsid w:val="00867168"/>
    <w:rsid w:val="008A0F8A"/>
    <w:rsid w:val="008C3AEF"/>
    <w:rsid w:val="008D512E"/>
    <w:rsid w:val="00962706"/>
    <w:rsid w:val="00984A80"/>
    <w:rsid w:val="00A40112"/>
    <w:rsid w:val="00AB62BD"/>
    <w:rsid w:val="00BE2E1B"/>
    <w:rsid w:val="00BF051C"/>
    <w:rsid w:val="00C36172"/>
    <w:rsid w:val="00C51438"/>
    <w:rsid w:val="00C543B2"/>
    <w:rsid w:val="00C8444B"/>
    <w:rsid w:val="00D414BD"/>
    <w:rsid w:val="00D55325"/>
    <w:rsid w:val="00D81A49"/>
    <w:rsid w:val="00DC0E71"/>
    <w:rsid w:val="00E873EE"/>
    <w:rsid w:val="00F15918"/>
    <w:rsid w:val="00F703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D2CB84-22FE-475B-8440-1812790D3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62706"/>
    <w:rPr>
      <w:color w:val="0563C1" w:themeColor="hyperlink"/>
      <w:u w:val="single"/>
    </w:rPr>
  </w:style>
  <w:style w:type="table" w:styleId="Grilledutableau">
    <w:name w:val="Table Grid"/>
    <w:basedOn w:val="TableauNormal"/>
    <w:uiPriority w:val="39"/>
    <w:rsid w:val="00962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36172"/>
    <w:pPr>
      <w:ind w:left="720"/>
      <w:contextualSpacing/>
    </w:pPr>
  </w:style>
  <w:style w:type="paragraph" w:styleId="En-tte">
    <w:name w:val="header"/>
    <w:basedOn w:val="Normal"/>
    <w:link w:val="En-tteCar"/>
    <w:uiPriority w:val="99"/>
    <w:unhideWhenUsed/>
    <w:rsid w:val="00171E0A"/>
    <w:pPr>
      <w:tabs>
        <w:tab w:val="center" w:pos="4536"/>
        <w:tab w:val="right" w:pos="9072"/>
      </w:tabs>
      <w:spacing w:after="0" w:line="240" w:lineRule="auto"/>
    </w:pPr>
  </w:style>
  <w:style w:type="character" w:customStyle="1" w:styleId="En-tteCar">
    <w:name w:val="En-tête Car"/>
    <w:basedOn w:val="Policepardfaut"/>
    <w:link w:val="En-tte"/>
    <w:uiPriority w:val="99"/>
    <w:rsid w:val="00171E0A"/>
  </w:style>
  <w:style w:type="paragraph" w:styleId="Pieddepage">
    <w:name w:val="footer"/>
    <w:basedOn w:val="Normal"/>
    <w:link w:val="PieddepageCar"/>
    <w:uiPriority w:val="99"/>
    <w:unhideWhenUsed/>
    <w:rsid w:val="00171E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71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3" Type="http://schemas.openxmlformats.org/officeDocument/2006/relationships/hyperlink" Target="http://www.telma.mg" TargetMode="External"/><Relationship Id="rId2" Type="http://schemas.openxmlformats.org/officeDocument/2006/relationships/hyperlink" Target="http://www.telma.mg" TargetMode="External"/><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1CD5C5968B75DC4D8E17895A522A15BD" ma:contentTypeVersion="1" ma:contentTypeDescription="Crée un document." ma:contentTypeScope="" ma:versionID="92e39ffbc5a1c262512fd9af21dd936d">
  <xsd:schema xmlns:xsd="http://www.w3.org/2001/XMLSchema" xmlns:xs="http://www.w3.org/2001/XMLSchema" xmlns:p="http://schemas.microsoft.com/office/2006/metadata/properties" xmlns:ns1="http://schemas.microsoft.com/sharepoint/v3" xmlns:ns2="41f514af-215e-482a-ba50-4b557660ac54" targetNamespace="http://schemas.microsoft.com/office/2006/metadata/properties" ma:root="true" ma:fieldsID="3fd0a2d8f98a63edb0bdc77c1e3119cb" ns1:_="" ns2:_="">
    <xsd:import namespace="http://schemas.microsoft.com/sharepoint/v3"/>
    <xsd:import namespace="41f514af-215e-482a-ba50-4b557660ac54"/>
    <xsd:element name="properties">
      <xsd:complexType>
        <xsd:sequence>
          <xsd:element name="documentManagement">
            <xsd:complexType>
              <xsd:all>
                <xsd:element ref="ns1:PublishingStartDate" minOccurs="0"/>
                <xsd:element ref="ns1:PublishingExpirationDate"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Date de début de planification" ma:description="La colonne de site Date de début de planification est créée par la fonctionnalité de publication. Elle permet de spécifier les date et heure auxquelles cette page apparaîtra la première fois aux visiteurs du site." ma:hidden="true" ma:internalName="PublishingStartDate">
      <xsd:simpleType>
        <xsd:restriction base="dms:Unknown"/>
      </xsd:simpleType>
    </xsd:element>
    <xsd:element name="PublishingExpirationDate" ma:index="9" nillable="true" ma:displayName="Date de fin de planification" ma:description="La colonne de site Date de fin de planification est créée par la fonctionnalité de publication. Elle permet de spécifier les date et heure auxquelles cette page n'apparaîtra plus aux visiteurs du site."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1f514af-215e-482a-ba50-4b557660ac54" elementFormDefault="qualified">
    <xsd:import namespace="http://schemas.microsoft.com/office/2006/documentManagement/types"/>
    <xsd:import namespace="http://schemas.microsoft.com/office/infopath/2007/PartnerControls"/>
    <xsd:element name="_dlc_DocId" ma:index="10" nillable="true" ma:displayName="Valeur d’ID de document" ma:description="Valeur de l’ID de document affecté à cet élément." ma:internalName="_dlc_DocId" ma:readOnly="true">
      <xsd:simpleType>
        <xsd:restriction base="dms:Text"/>
      </xsd:simpleType>
    </xsd:element>
    <xsd:element name="_dlc_DocIdUrl" ma:index="11"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_dlc_DocId xmlns="41f514af-215e-482a-ba50-4b557660ac54">EDHZXV6MD2S4-18-629</_dlc_DocId>
    <_dlc_DocIdUrl xmlns="41f514af-215e-482a-ba50-4b557660ac54">
      <Url>https://intranet.telma.net/sites/drc/_layouts/15/DocIdRedir.aspx?ID=EDHZXV6MD2S4-18-629</Url>
      <Description>EDHZXV6MD2S4-18-629</Description>
    </_dlc_DocIdUrl>
  </documentManagement>
</p:properties>
</file>

<file path=customXml/itemProps1.xml><?xml version="1.0" encoding="utf-8"?>
<ds:datastoreItem xmlns:ds="http://schemas.openxmlformats.org/officeDocument/2006/customXml" ds:itemID="{5BD6CA76-9E74-485C-83D9-23EE7FC982B1}"/>
</file>

<file path=customXml/itemProps2.xml><?xml version="1.0" encoding="utf-8"?>
<ds:datastoreItem xmlns:ds="http://schemas.openxmlformats.org/officeDocument/2006/customXml" ds:itemID="{EC130E56-8893-4F63-A298-CECB6A99D733}"/>
</file>

<file path=customXml/itemProps3.xml><?xml version="1.0" encoding="utf-8"?>
<ds:datastoreItem xmlns:ds="http://schemas.openxmlformats.org/officeDocument/2006/customXml" ds:itemID="{0BDD089D-0D8F-4816-8479-D985D6D9DC2A}"/>
</file>

<file path=customXml/itemProps4.xml><?xml version="1.0" encoding="utf-8"?>
<ds:datastoreItem xmlns:ds="http://schemas.openxmlformats.org/officeDocument/2006/customXml" ds:itemID="{FCC403E7-6B25-4404-A285-03250DBC6A89}"/>
</file>

<file path=docProps/app.xml><?xml version="1.0" encoding="utf-8"?>
<Properties xmlns="http://schemas.openxmlformats.org/officeDocument/2006/extended-properties" xmlns:vt="http://schemas.openxmlformats.org/officeDocument/2006/docPropsVTypes">
  <Template>Normal</Template>
  <TotalTime>0</TotalTime>
  <Pages>2</Pages>
  <Words>530</Words>
  <Characters>2921</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TELMA</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Avenant NON PA</dc:title>
  <dc:subject/>
  <dc:creator>Sendra Maholitiana RAJAONARIVONY</dc:creator>
  <cp:keywords/>
  <dc:description/>
  <cp:lastModifiedBy>Mamy Solo Fenohasina RANDRIA</cp:lastModifiedBy>
  <cp:revision>2</cp:revision>
  <dcterms:created xsi:type="dcterms:W3CDTF">2018-11-14T08:12:00Z</dcterms:created>
  <dcterms:modified xsi:type="dcterms:W3CDTF">2018-11-14T08:12:00Z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0x0101001CD5C5968B75DC4D8E17895A522A15BD</vt:lpwstr>
  </property>
  <property fmtid="{D5CDD505-2E9C-101B-9397-08002B2CF9AE}" pid="3" name="_dlc_DocIdItemGuid">
    <vt:lpwstr>4639078a-b66a-4d89-a944-05250acc4a59</vt:lpwstr>
  </property>
</Properties>
</file>