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866" w:rsidRPr="00896866" w:rsidRDefault="00896866" w:rsidP="00896866">
      <w:pPr>
        <w:widowControl/>
        <w:shd w:val="clear" w:color="auto" w:fill="FFFFFF"/>
        <w:spacing w:line="570" w:lineRule="atLeast"/>
        <w:jc w:val="left"/>
        <w:outlineLvl w:val="0"/>
        <w:rPr>
          <w:rFonts w:ascii="Arial" w:eastAsia="宋体" w:hAnsi="Arial" w:cs="Arial"/>
          <w:b/>
          <w:bCs/>
          <w:color w:val="191919"/>
          <w:kern w:val="36"/>
          <w:sz w:val="42"/>
          <w:szCs w:val="42"/>
        </w:rPr>
      </w:pPr>
      <w:r w:rsidRPr="00896866">
        <w:rPr>
          <w:rFonts w:ascii="Arial" w:eastAsia="宋体" w:hAnsi="Arial" w:cs="Arial"/>
          <w:b/>
          <w:bCs/>
          <w:color w:val="191919"/>
          <w:kern w:val="36"/>
          <w:sz w:val="42"/>
          <w:szCs w:val="42"/>
        </w:rPr>
        <w:t>四个真正的区块链使用案例</w:t>
      </w:r>
    </w:p>
    <w:p w:rsidR="005B7D79" w:rsidRDefault="00896866">
      <w:r>
        <w:t>原文</w:t>
      </w:r>
      <w:r>
        <w:rPr>
          <w:rFonts w:hint="eastAsia"/>
        </w:rPr>
        <w:t>（英）：</w:t>
      </w:r>
      <w:hyperlink r:id="rId7" w:history="1">
        <w:r w:rsidRPr="00090523">
          <w:rPr>
            <w:rStyle w:val="a5"/>
          </w:rPr>
          <w:t>https://www.multichain.com/blog/2016/05/four-genuine-blockchain-use-cases/</w:t>
        </w:r>
      </w:hyperlink>
    </w:p>
    <w:p w:rsidR="00896866" w:rsidRDefault="00896866">
      <w:r>
        <w:t>译文</w:t>
      </w:r>
      <w:r>
        <w:rPr>
          <w:rFonts w:hint="eastAsia"/>
        </w:rPr>
        <w:t>：</w:t>
      </w:r>
      <w:hyperlink r:id="rId8" w:history="1">
        <w:r w:rsidRPr="00090523">
          <w:rPr>
            <w:rStyle w:val="a5"/>
          </w:rPr>
          <w:t>http://www.sohu.com/a/225385829_100122322</w:t>
        </w:r>
      </w:hyperlink>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在第一次发布</w:t>
      </w:r>
      <w:r>
        <w:rPr>
          <w:rFonts w:ascii="Arial" w:hAnsi="Arial" w:cs="Arial"/>
          <w:color w:val="191919"/>
        </w:rPr>
        <w:t>MutiChain</w:t>
      </w:r>
      <w:r>
        <w:rPr>
          <w:rFonts w:ascii="Arial" w:hAnsi="Arial" w:cs="Arial"/>
          <w:color w:val="191919"/>
        </w:rPr>
        <w:t>之后的大约一年时间里，我们已经学到了一大堆关于区块链如何在私有和非加密货币意义上可以或不能应用于现实世界的问题。请允许我分享我们迄今为止所了解的内容。</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首先，我们（和许多其他人）开始的第一个想法似乎是错误的。这种直接受比特币启发的想法是，</w:t>
      </w:r>
      <w:r w:rsidRPr="00896866">
        <w:rPr>
          <w:rFonts w:ascii="Arial" w:hAnsi="Arial" w:cs="Arial"/>
          <w:b/>
          <w:color w:val="191919"/>
        </w:rPr>
        <w:t>私人区块链（或</w:t>
      </w:r>
      <w:r w:rsidRPr="00896866">
        <w:rPr>
          <w:rFonts w:ascii="Arial" w:hAnsi="Arial" w:cs="Arial"/>
          <w:b/>
          <w:color w:val="191919"/>
        </w:rPr>
        <w:t>“</w:t>
      </w:r>
      <w:r w:rsidRPr="00896866">
        <w:rPr>
          <w:rFonts w:ascii="Arial" w:hAnsi="Arial" w:cs="Arial"/>
          <w:b/>
          <w:color w:val="191919"/>
        </w:rPr>
        <w:t>共享分类账</w:t>
      </w:r>
      <w:r w:rsidRPr="00896866">
        <w:rPr>
          <w:rFonts w:ascii="Arial" w:hAnsi="Arial" w:cs="Arial"/>
          <w:b/>
          <w:color w:val="191919"/>
        </w:rPr>
        <w:t>”</w:t>
      </w:r>
      <w:r w:rsidRPr="00896866">
        <w:rPr>
          <w:rFonts w:ascii="Arial" w:hAnsi="Arial" w:cs="Arial"/>
          <w:b/>
          <w:color w:val="191919"/>
        </w:rPr>
        <w:t>）可用于直</w:t>
      </w:r>
      <w:r w:rsidR="003E5D0D">
        <w:rPr>
          <w:rFonts w:ascii="Arial" w:hAnsi="Arial" w:cs="Arial"/>
          <w:b/>
          <w:color w:val="191919"/>
        </w:rPr>
        <w:t>接结算金融领域的大部分支付和</w:t>
      </w:r>
      <w:r w:rsidRPr="00896866">
        <w:rPr>
          <w:rFonts w:ascii="Arial" w:hAnsi="Arial" w:cs="Arial"/>
          <w:b/>
          <w:color w:val="191919"/>
        </w:rPr>
        <w:t>交易，使用链上代币代表现金，股票，债券和更多。</w:t>
      </w:r>
    </w:p>
    <w:p w:rsidR="00896866" w:rsidRDefault="00D1537B"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这在技术层面上是完全可行的，那么问题是什么？</w:t>
      </w:r>
      <w:r w:rsidR="00896866" w:rsidRPr="00326589">
        <w:rPr>
          <w:rFonts w:ascii="Arial" w:hAnsi="Arial" w:cs="Arial"/>
          <w:b/>
          <w:color w:val="191919"/>
        </w:rPr>
        <w:t>保密。</w:t>
      </w:r>
      <w:r w:rsidR="00896866">
        <w:rPr>
          <w:rFonts w:ascii="Arial" w:hAnsi="Arial" w:cs="Arial"/>
          <w:color w:val="191919"/>
        </w:rPr>
        <w:t>如果多个机构使用共享分类帐，则每个机构都会看到该分类账上的每笔交易，即使他们没有立即知道所涉各方的真实身份。无论是在监管方面，还是在银行间竞争的商业现实方面，这都是一个巨大的问题。虽然有各种策略可用于或正在开发中以缓解此问题，但没有任何策略能够与由可信中介管理的集中式数据库的简单性和高效性相匹配，从而可以完全控制谁可以查看内容。至少现在看来，大型金融机构似乎更倾向于将大部分交易隐藏在这些中间数据库中，尽管涉及成本。</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我的结论不仅取决于我们自己的经验，还取决于一些初创目标是为银行开发共享分类账的初创公司的方向。例如，</w:t>
      </w:r>
      <w:r>
        <w:rPr>
          <w:rFonts w:ascii="Arial" w:hAnsi="Arial" w:cs="Arial"/>
          <w:color w:val="191919"/>
        </w:rPr>
        <w:t>R3CEV</w:t>
      </w:r>
      <w:r>
        <w:rPr>
          <w:rFonts w:ascii="Arial" w:hAnsi="Arial" w:cs="Arial"/>
          <w:color w:val="191919"/>
        </w:rPr>
        <w:t>和</w:t>
      </w:r>
      <w:r>
        <w:rPr>
          <w:rFonts w:ascii="Arial" w:hAnsi="Arial" w:cs="Arial"/>
          <w:color w:val="191919"/>
        </w:rPr>
        <w:t>Digital Asset</w:t>
      </w:r>
      <w:r>
        <w:rPr>
          <w:rFonts w:ascii="Arial" w:hAnsi="Arial" w:cs="Arial"/>
          <w:color w:val="191919"/>
        </w:rPr>
        <w:t>现在分别在</w:t>
      </w:r>
      <w:r>
        <w:rPr>
          <w:rFonts w:ascii="Arial" w:hAnsi="Arial" w:cs="Arial"/>
          <w:color w:val="191919"/>
        </w:rPr>
        <w:t>corda</w:t>
      </w:r>
      <w:r>
        <w:rPr>
          <w:rFonts w:ascii="Arial" w:hAnsi="Arial" w:cs="Arial"/>
          <w:color w:val="191919"/>
        </w:rPr>
        <w:t>和</w:t>
      </w:r>
      <w:r>
        <w:rPr>
          <w:rFonts w:ascii="Arial" w:hAnsi="Arial" w:cs="Arial"/>
          <w:color w:val="191919"/>
        </w:rPr>
        <w:t>Delan</w:t>
      </w:r>
      <w:r>
        <w:rPr>
          <w:rFonts w:ascii="Arial" w:hAnsi="Arial" w:cs="Arial"/>
          <w:color w:val="191919"/>
        </w:rPr>
        <w:t>上开发</w:t>
      </w:r>
      <w:r>
        <w:rPr>
          <w:rFonts w:ascii="Arial" w:hAnsi="Arial" w:cs="Arial"/>
          <w:color w:val="191919"/>
        </w:rPr>
        <w:t>“</w:t>
      </w:r>
      <w:r>
        <w:rPr>
          <w:rFonts w:ascii="Arial" w:hAnsi="Arial" w:cs="Arial"/>
          <w:color w:val="191919"/>
        </w:rPr>
        <w:t>合同描述语言</w:t>
      </w:r>
      <w:r>
        <w:rPr>
          <w:rFonts w:ascii="Arial" w:hAnsi="Arial" w:cs="Arial"/>
          <w:color w:val="191919"/>
        </w:rPr>
        <w:t xml:space="preserve">” </w:t>
      </w:r>
      <w:r>
        <w:rPr>
          <w:rFonts w:ascii="Arial" w:hAnsi="Arial" w:cs="Arial"/>
          <w:color w:val="191919"/>
        </w:rPr>
        <w:t>（早期的例子包括</w:t>
      </w:r>
      <w:r>
        <w:rPr>
          <w:rFonts w:ascii="Arial" w:hAnsi="Arial" w:cs="Arial"/>
          <w:color w:val="191919"/>
        </w:rPr>
        <w:t>MuFI</w:t>
      </w:r>
      <w:r>
        <w:rPr>
          <w:rFonts w:ascii="Arial" w:hAnsi="Arial" w:cs="Arial"/>
          <w:color w:val="191919"/>
        </w:rPr>
        <w:t>和</w:t>
      </w:r>
      <w:r w:rsidR="00326589" w:rsidRPr="00FD205D">
        <w:rPr>
          <w:rFonts w:ascii="Helvetica" w:hAnsi="Helvetica"/>
          <w:sz w:val="21"/>
          <w:szCs w:val="21"/>
          <w:shd w:val="clear" w:color="auto" w:fill="FFFFFF"/>
        </w:rPr>
        <w:t>Ricardian</w:t>
      </w:r>
      <w:r w:rsidR="00326589">
        <w:t>合约</w:t>
      </w:r>
      <w:r>
        <w:rPr>
          <w:rFonts w:ascii="Arial" w:hAnsi="Arial" w:cs="Arial"/>
          <w:color w:val="191919"/>
        </w:rPr>
        <w:t>）。这些语言可以使复杂的金融合同条件正式</w:t>
      </w:r>
      <w:r w:rsidR="007B12F6">
        <w:rPr>
          <w:rFonts w:ascii="Arial" w:hAnsi="Arial" w:cs="Arial" w:hint="eastAsia"/>
          <w:color w:val="191919"/>
        </w:rPr>
        <w:t>、</w:t>
      </w:r>
      <w:r>
        <w:rPr>
          <w:rFonts w:ascii="Arial" w:hAnsi="Arial" w:cs="Arial"/>
          <w:color w:val="191919"/>
        </w:rPr>
        <w:t>明确地以计算机可读格式表示，同时避免太坊式通用计算</w:t>
      </w:r>
      <w:r w:rsidR="00C0773C">
        <w:rPr>
          <w:rFonts w:ascii="Arial" w:hAnsi="Arial" w:cs="Arial"/>
          <w:color w:val="191919"/>
        </w:rPr>
        <w:t>的缺点</w:t>
      </w:r>
      <w:r>
        <w:rPr>
          <w:rFonts w:ascii="Arial" w:hAnsi="Arial" w:cs="Arial"/>
          <w:color w:val="191919"/>
        </w:rPr>
        <w:t>。相反，区块链只起到支持作用，以加密形式存储或公证合同，并执行一些基本的重复检测。实际的合同执行不会发生在区块链上</w:t>
      </w:r>
      <w:r>
        <w:rPr>
          <w:rFonts w:ascii="Arial" w:hAnsi="Arial" w:cs="Arial"/>
          <w:color w:val="191919"/>
        </w:rPr>
        <w:t xml:space="preserve"> - </w:t>
      </w:r>
      <w:r>
        <w:rPr>
          <w:rFonts w:ascii="Arial" w:hAnsi="Arial" w:cs="Arial"/>
          <w:color w:val="191919"/>
        </w:rPr>
        <w:t>而只能由合同的交易对手执行，并且可能会增加审计师和监管机构。</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在短期内，这可能是最好的</w:t>
      </w:r>
      <w:r w:rsidR="00791F6A">
        <w:rPr>
          <w:rFonts w:ascii="Arial" w:hAnsi="Arial" w:cs="Arial"/>
          <w:color w:val="191919"/>
        </w:rPr>
        <w:t>做法，但是</w:t>
      </w:r>
      <w:r w:rsidR="00FC536F">
        <w:rPr>
          <w:rFonts w:ascii="Arial" w:hAnsi="Arial" w:cs="Arial"/>
          <w:color w:val="191919"/>
        </w:rPr>
        <w:t>选择</w:t>
      </w:r>
      <w:r w:rsidR="00791F6A">
        <w:rPr>
          <w:rFonts w:ascii="Arial" w:hAnsi="Arial" w:cs="Arial"/>
          <w:color w:val="191919"/>
        </w:rPr>
        <w:t>放弃更大的野心去做受许可区块链这条路要走向何方？是否还有其他应用可以构成这个难题更重要的</w:t>
      </w:r>
      <w:r>
        <w:rPr>
          <w:rFonts w:ascii="Arial" w:hAnsi="Arial" w:cs="Arial"/>
          <w:color w:val="191919"/>
        </w:rPr>
        <w:t>部分？</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这个问题可以从理论和经验两方面进行探讨。理论上，通过关注区块链和传统数据库之间的关键区别，以及它们如何告知可能的用例集。在我们的案例中，通过对现在建立在</w:t>
      </w:r>
      <w:r>
        <w:rPr>
          <w:rFonts w:ascii="Arial" w:hAnsi="Arial" w:cs="Arial"/>
          <w:color w:val="191919"/>
        </w:rPr>
        <w:t>MultiChain</w:t>
      </w:r>
      <w:r>
        <w:rPr>
          <w:rFonts w:ascii="Arial" w:hAnsi="Arial" w:cs="Arial"/>
          <w:color w:val="191919"/>
        </w:rPr>
        <w:t>上的真实世界的解决方案进行分类，从经验的角度来看。毫不奇怪，无论我们是专注于理论还是实践，都会出现相同类别的用例：</w:t>
      </w:r>
    </w:p>
    <w:p w:rsidR="00896866" w:rsidRPr="004639D5" w:rsidRDefault="00896866" w:rsidP="004639D5">
      <w:pPr>
        <w:pStyle w:val="a6"/>
        <w:numPr>
          <w:ilvl w:val="0"/>
          <w:numId w:val="3"/>
        </w:numPr>
        <w:shd w:val="clear" w:color="auto" w:fill="FFFFFF"/>
        <w:spacing w:before="151" w:beforeAutospacing="0" w:after="432" w:afterAutospacing="0"/>
        <w:rPr>
          <w:rFonts w:ascii="Arial" w:hAnsi="Arial" w:cs="Arial"/>
          <w:b/>
          <w:color w:val="191919"/>
        </w:rPr>
      </w:pPr>
      <w:r w:rsidRPr="004639D5">
        <w:rPr>
          <w:rFonts w:ascii="Arial" w:hAnsi="Arial" w:cs="Arial"/>
          <w:b/>
          <w:color w:val="191919"/>
        </w:rPr>
        <w:t>轻量级财务系统。</w:t>
      </w:r>
    </w:p>
    <w:p w:rsidR="00896866" w:rsidRPr="004639D5" w:rsidRDefault="00896866" w:rsidP="004639D5">
      <w:pPr>
        <w:pStyle w:val="a6"/>
        <w:numPr>
          <w:ilvl w:val="0"/>
          <w:numId w:val="3"/>
        </w:numPr>
        <w:shd w:val="clear" w:color="auto" w:fill="FFFFFF"/>
        <w:spacing w:before="151" w:beforeAutospacing="0" w:after="432" w:afterAutospacing="0"/>
        <w:rPr>
          <w:rFonts w:ascii="Arial" w:hAnsi="Arial" w:cs="Arial"/>
          <w:b/>
          <w:color w:val="191919"/>
        </w:rPr>
      </w:pPr>
      <w:r w:rsidRPr="004639D5">
        <w:rPr>
          <w:rFonts w:ascii="Arial" w:hAnsi="Arial" w:cs="Arial"/>
          <w:b/>
          <w:color w:val="191919"/>
        </w:rPr>
        <w:t>来源追踪。</w:t>
      </w:r>
    </w:p>
    <w:p w:rsidR="00896866" w:rsidRPr="004639D5" w:rsidRDefault="00896866" w:rsidP="004639D5">
      <w:pPr>
        <w:pStyle w:val="a6"/>
        <w:numPr>
          <w:ilvl w:val="0"/>
          <w:numId w:val="3"/>
        </w:numPr>
        <w:shd w:val="clear" w:color="auto" w:fill="FFFFFF"/>
        <w:spacing w:before="151" w:beforeAutospacing="0" w:after="432" w:afterAutospacing="0"/>
        <w:rPr>
          <w:rFonts w:ascii="Arial" w:hAnsi="Arial" w:cs="Arial"/>
          <w:b/>
          <w:color w:val="191919"/>
        </w:rPr>
      </w:pPr>
      <w:r w:rsidRPr="004639D5">
        <w:rPr>
          <w:rFonts w:ascii="Arial" w:hAnsi="Arial" w:cs="Arial"/>
          <w:b/>
          <w:color w:val="191919"/>
        </w:rPr>
        <w:lastRenderedPageBreak/>
        <w:t>组织间记录保存。</w:t>
      </w:r>
    </w:p>
    <w:p w:rsidR="00896866" w:rsidRPr="004639D5" w:rsidRDefault="00896866" w:rsidP="004639D5">
      <w:pPr>
        <w:pStyle w:val="a6"/>
        <w:numPr>
          <w:ilvl w:val="0"/>
          <w:numId w:val="3"/>
        </w:numPr>
        <w:shd w:val="clear" w:color="auto" w:fill="FFFFFF"/>
        <w:spacing w:before="151" w:beforeAutospacing="0" w:after="432" w:afterAutospacing="0"/>
        <w:rPr>
          <w:rFonts w:ascii="Arial" w:hAnsi="Arial" w:cs="Arial"/>
          <w:b/>
          <w:color w:val="191919"/>
        </w:rPr>
      </w:pPr>
      <w:r w:rsidRPr="004639D5">
        <w:rPr>
          <w:rFonts w:ascii="Arial" w:hAnsi="Arial" w:cs="Arial"/>
          <w:b/>
          <w:color w:val="191919"/>
        </w:rPr>
        <w:t>多方聚合。</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在详细解释这些之前，让我们回顾一下这个理论。正如我之前讨论的，区块链和集中式数据库之间的两个最重要的区别可以表征如下：</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 xml:space="preserve">1. </w:t>
      </w:r>
      <w:r>
        <w:rPr>
          <w:rFonts w:ascii="Arial" w:hAnsi="Arial" w:cs="Arial"/>
          <w:color w:val="191919"/>
        </w:rPr>
        <w:t>去中介。区块链支持多个彼此不完全相互信任的团体安全地直接共享单个数据库，而不需要可信中介。</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 xml:space="preserve">2. </w:t>
      </w:r>
      <w:r>
        <w:rPr>
          <w:rFonts w:ascii="Arial" w:hAnsi="Arial" w:cs="Arial"/>
          <w:color w:val="191919"/>
        </w:rPr>
        <w:t>保密性：区块链中的所有参与者都可以看到发生的所有交易。（即使我们使用假名地址和高级密码术来隐藏这些交易的某些方面，区块链总是会泄漏比集中数据库更多的信息。）</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换句话说，区块链是共享数据库的理想选择，其中每个用户都可以读取所有内容，但没有可以编写内容的单个用户控件。相比之下，在传统数据库中，单个实体对所有读写操作施加控制权，而其他用户则完全服从该实体的异想天开。总结一句话：</w:t>
      </w:r>
    </w:p>
    <w:p w:rsidR="00896866" w:rsidRPr="004639D5" w:rsidRDefault="00896866" w:rsidP="00896866">
      <w:pPr>
        <w:pStyle w:val="a6"/>
        <w:shd w:val="clear" w:color="auto" w:fill="FFFFFF"/>
        <w:spacing w:before="151" w:beforeAutospacing="0" w:after="432" w:afterAutospacing="0"/>
        <w:rPr>
          <w:rFonts w:ascii="Arial" w:hAnsi="Arial" w:cs="Arial"/>
          <w:b/>
          <w:color w:val="FF0000"/>
        </w:rPr>
      </w:pPr>
      <w:r w:rsidRPr="004639D5">
        <w:rPr>
          <w:rFonts w:ascii="Arial" w:hAnsi="Arial" w:cs="Arial"/>
          <w:b/>
          <w:color w:val="FF0000"/>
        </w:rPr>
        <w:t>区块链代表了以保密为代价取得非中介化的权衡。</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在研究以下四种用例时，我们会多次回顾这一核心权衡，解释为什么在每种情况下，非中介化的好处都超过了降低机密性的成本。</w:t>
      </w:r>
    </w:p>
    <w:p w:rsidR="00896866" w:rsidRDefault="00896866" w:rsidP="00CB1A56">
      <w:pPr>
        <w:pStyle w:val="2"/>
        <w:numPr>
          <w:ilvl w:val="0"/>
          <w:numId w:val="10"/>
        </w:numPr>
      </w:pPr>
      <w:r>
        <w:rPr>
          <w:rStyle w:val="a7"/>
          <w:rFonts w:ascii="Arial" w:hAnsi="Arial" w:cs="Arial"/>
          <w:color w:val="191919"/>
          <w:bdr w:val="none" w:sz="0" w:space="0" w:color="auto" w:frame="1"/>
        </w:rPr>
        <w:t>轻量级财务系统</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让我们从最熟悉的一组区块链应用开始，其中一组实体希望建立一个金融系统。在这个系统内，一个或多个稀缺资产在这些实体之间进行交易和交换。</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为了让任何资产保持稀缺，必须解决两个相关的问题。首先，我们必须确保不会将同一单位的资产发送到多个地方（</w:t>
      </w:r>
      <w:r>
        <w:rPr>
          <w:rFonts w:ascii="Arial" w:hAnsi="Arial" w:cs="Arial"/>
          <w:color w:val="191919"/>
        </w:rPr>
        <w:t>“</w:t>
      </w:r>
      <w:r>
        <w:rPr>
          <w:rFonts w:ascii="Arial" w:hAnsi="Arial" w:cs="Arial"/>
          <w:color w:val="191919"/>
        </w:rPr>
        <w:t>双重花费</w:t>
      </w:r>
      <w:r>
        <w:rPr>
          <w:rFonts w:ascii="Arial" w:hAnsi="Arial" w:cs="Arial"/>
          <w:color w:val="191919"/>
        </w:rPr>
        <w:t>”</w:t>
      </w:r>
      <w:r>
        <w:rPr>
          <w:rFonts w:ascii="Arial" w:hAnsi="Arial" w:cs="Arial"/>
          <w:color w:val="191919"/>
        </w:rPr>
        <w:t>）。其次，任何人都不可能随心所欲地创建资产的新单位（</w:t>
      </w:r>
      <w:r>
        <w:rPr>
          <w:rFonts w:ascii="Arial" w:hAnsi="Arial" w:cs="Arial"/>
          <w:color w:val="191919"/>
        </w:rPr>
        <w:t>“</w:t>
      </w:r>
      <w:r>
        <w:rPr>
          <w:rFonts w:ascii="Arial" w:hAnsi="Arial" w:cs="Arial"/>
          <w:color w:val="191919"/>
        </w:rPr>
        <w:t>伪造</w:t>
      </w:r>
      <w:r>
        <w:rPr>
          <w:rFonts w:ascii="Arial" w:hAnsi="Arial" w:cs="Arial"/>
          <w:color w:val="191919"/>
        </w:rPr>
        <w:t>”</w:t>
      </w:r>
      <w:r>
        <w:rPr>
          <w:rFonts w:ascii="Arial" w:hAnsi="Arial" w:cs="Arial"/>
          <w:color w:val="191919"/>
        </w:rPr>
        <w:t>）。任何可以做这些事情的实体都可以从系统中窃取无限价值。</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这些问题的常见解决方案是物理令牌，例如金属硬币或安全打印的纸张。这些令牌平凡地解决了双重支出的问题，因为物理规则（字面上）阻止一个令牌同时在两个地方。通过使令牌非常难以制造来解决伪造问题。尽管如此，物理令牌有几个缺点，可能会导致它们不切实际：</w:t>
      </w:r>
    </w:p>
    <w:p w:rsidR="00896866" w:rsidRDefault="004639D5" w:rsidP="0013211E">
      <w:pPr>
        <w:pStyle w:val="a6"/>
        <w:numPr>
          <w:ilvl w:val="0"/>
          <w:numId w:val="7"/>
        </w:numPr>
        <w:shd w:val="clear" w:color="auto" w:fill="FFFFFF"/>
        <w:spacing w:before="151" w:beforeAutospacing="0" w:after="432" w:afterAutospacing="0"/>
        <w:rPr>
          <w:rFonts w:ascii="Arial" w:hAnsi="Arial" w:cs="Arial"/>
          <w:color w:val="191919"/>
        </w:rPr>
      </w:pPr>
      <w:r>
        <w:rPr>
          <w:rFonts w:ascii="Arial" w:hAnsi="Arial" w:cs="Arial"/>
          <w:color w:val="191919"/>
        </w:rPr>
        <w:lastRenderedPageBreak/>
        <w:t>作为纯粹的持有者资产，物理令牌可以被窃取而无痕迹</w:t>
      </w:r>
      <w:r w:rsidR="00896866">
        <w:rPr>
          <w:rFonts w:ascii="Arial" w:hAnsi="Arial" w:cs="Arial"/>
          <w:color w:val="191919"/>
        </w:rPr>
        <w:t>或追索权。</w:t>
      </w:r>
    </w:p>
    <w:p w:rsidR="00896866" w:rsidRDefault="00896866" w:rsidP="0013211E">
      <w:pPr>
        <w:pStyle w:val="a6"/>
        <w:numPr>
          <w:ilvl w:val="0"/>
          <w:numId w:val="7"/>
        </w:numPr>
        <w:shd w:val="clear" w:color="auto" w:fill="FFFFFF"/>
        <w:spacing w:before="151" w:beforeAutospacing="0" w:after="432" w:afterAutospacing="0"/>
        <w:rPr>
          <w:rFonts w:ascii="Arial" w:hAnsi="Arial" w:cs="Arial"/>
          <w:color w:val="191919"/>
        </w:rPr>
      </w:pPr>
      <w:r>
        <w:rPr>
          <w:rFonts w:ascii="Arial" w:hAnsi="Arial" w:cs="Arial"/>
          <w:color w:val="191919"/>
        </w:rPr>
        <w:t>它们运行速度慢且成本高，无法大量运输或长途运输。</w:t>
      </w:r>
    </w:p>
    <w:p w:rsidR="00896866" w:rsidRDefault="00896866" w:rsidP="0013211E">
      <w:pPr>
        <w:pStyle w:val="a6"/>
        <w:numPr>
          <w:ilvl w:val="0"/>
          <w:numId w:val="7"/>
        </w:numPr>
        <w:shd w:val="clear" w:color="auto" w:fill="FFFFFF"/>
        <w:spacing w:before="151" w:beforeAutospacing="0" w:after="432" w:afterAutospacing="0"/>
        <w:rPr>
          <w:rFonts w:ascii="Arial" w:hAnsi="Arial" w:cs="Arial"/>
          <w:color w:val="191919"/>
        </w:rPr>
      </w:pPr>
      <w:r>
        <w:rPr>
          <w:rFonts w:ascii="Arial" w:hAnsi="Arial" w:cs="Arial"/>
          <w:color w:val="191919"/>
        </w:rPr>
        <w:t>创建不可伪造的物理令牌是棘手和昂贵的。</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通过留下物理令牌可以避免这些缺陷，并且可以通过由可信中介管理的分类帐重新定义资产所有权。过去，这些分类帐基于纸质记录，现在它们倾向于在常规数据库上运行。无论哪种方式，中介通过修改分类帐的内容来实现所有权的转移，以响应已认证的请求。与使用物理令牌进行结算不同，有问题的交易可以快速轻松地撤消。</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那么分类帐有什么问题？简而言之，就是控制权的集中。通过在一个地方投入如此多的力量，我们从技术和人力两个方面创造了重大的安全挑战。如果外部的人可以入侵数据库，他们可以随意更改账本，窃取他人的资金或完全摧毁其内容。更糟的是，内部有人可能会破坏分类账，这种攻击难以发现或证明。因此，无论我们拥有集中式分类帐，我们都必须投入大量时间和金钱来维护分类账的完整性。而且在很多情况下，我们需要使用中央分类账与每个交易各方之间的基于批次的调节进行持续核实。</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输入区块链（或</w:t>
      </w:r>
      <w:r>
        <w:rPr>
          <w:rFonts w:ascii="Arial" w:hAnsi="Arial" w:cs="Arial"/>
          <w:color w:val="191919"/>
        </w:rPr>
        <w:t>“</w:t>
      </w:r>
      <w:r>
        <w:rPr>
          <w:rFonts w:ascii="Arial" w:hAnsi="Arial" w:cs="Arial"/>
          <w:color w:val="191919"/>
        </w:rPr>
        <w:t>共享分类帐</w:t>
      </w:r>
      <w:r>
        <w:rPr>
          <w:rFonts w:ascii="Arial" w:hAnsi="Arial" w:cs="Arial"/>
          <w:color w:val="191919"/>
        </w:rPr>
        <w:t>”</w:t>
      </w:r>
      <w:r>
        <w:rPr>
          <w:rFonts w:ascii="Arial" w:hAnsi="Arial" w:cs="Arial"/>
          <w:color w:val="191919"/>
        </w:rPr>
        <w:t>）。这提供了分类帐的好处，而不会产生集中问题。相反，每个实体运行一个持有分类帐副本的</w:t>
      </w:r>
      <w:r>
        <w:rPr>
          <w:rFonts w:ascii="Arial" w:hAnsi="Arial" w:cs="Arial"/>
          <w:color w:val="191919"/>
        </w:rPr>
        <w:t>“</w:t>
      </w:r>
      <w:r>
        <w:rPr>
          <w:rFonts w:ascii="Arial" w:hAnsi="Arial" w:cs="Arial"/>
          <w:color w:val="191919"/>
        </w:rPr>
        <w:t>节点</w:t>
      </w:r>
      <w:r>
        <w:rPr>
          <w:rFonts w:ascii="Arial" w:hAnsi="Arial" w:cs="Arial"/>
          <w:color w:val="191919"/>
        </w:rPr>
        <w:t>”</w:t>
      </w:r>
      <w:r>
        <w:rPr>
          <w:rFonts w:ascii="Arial" w:hAnsi="Arial" w:cs="Arial"/>
          <w:color w:val="191919"/>
        </w:rPr>
        <w:t>，并对其自己的资产进行完全控制，这些资产受私钥保护。事务以点对点的方式在节点之间传播，区块链确保维护共识。这种架构没有留下黑客或内部人员可能破坏账簿内容的中央攻击点。因此，数字金融系统可以更快速，更便宜地部署，并且可以实时自动实现对账。</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那么缺点是什么？如前所述，共享分类帐中的所有参与者都会查看所有发生的交易，使其在需要保密的情况下无法使用。相反，区块链适用于我称之为轻量级金融系统的领域，即</w:t>
      </w:r>
      <w:r w:rsidRPr="007A5818">
        <w:rPr>
          <w:rFonts w:ascii="Arial" w:hAnsi="Arial" w:cs="Arial"/>
          <w:b/>
          <w:color w:val="191919"/>
        </w:rPr>
        <w:t>经济利益或参与者数量相对较低的区块链</w:t>
      </w:r>
      <w:r>
        <w:rPr>
          <w:rFonts w:ascii="Arial" w:hAnsi="Arial" w:cs="Arial"/>
          <w:color w:val="191919"/>
        </w:rPr>
        <w:t>。在这些情况下，机密性往往不是一个问题</w:t>
      </w:r>
      <w:r>
        <w:rPr>
          <w:rFonts w:ascii="Arial" w:hAnsi="Arial" w:cs="Arial"/>
          <w:color w:val="191919"/>
        </w:rPr>
        <w:t xml:space="preserve"> - </w:t>
      </w:r>
      <w:r>
        <w:rPr>
          <w:rFonts w:ascii="Arial" w:hAnsi="Arial" w:cs="Arial"/>
          <w:color w:val="191919"/>
        </w:rPr>
        <w:t>即使参与者密切关注彼此的行为，他们也不会学到很多价值。正因为风险很低，我们宁愿避免设立中间人的麻烦和成本。</w:t>
      </w:r>
    </w:p>
    <w:p w:rsidR="00896866" w:rsidRDefault="007A5818"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轻量级金融体系的一些明显例子包括：</w:t>
      </w:r>
      <w:r w:rsidRPr="002217DB">
        <w:rPr>
          <w:rFonts w:ascii="Arial" w:hAnsi="Arial" w:cs="Arial"/>
          <w:b/>
          <w:color w:val="191919"/>
        </w:rPr>
        <w:t>众筹，礼品卡，信用积分</w:t>
      </w:r>
      <w:r w:rsidR="00896866" w:rsidRPr="002217DB">
        <w:rPr>
          <w:rFonts w:ascii="Arial" w:hAnsi="Arial" w:cs="Arial"/>
          <w:b/>
          <w:color w:val="191919"/>
        </w:rPr>
        <w:t>和当地货币</w:t>
      </w:r>
      <w:r w:rsidR="00896866">
        <w:rPr>
          <w:rFonts w:ascii="Arial" w:hAnsi="Arial" w:cs="Arial"/>
          <w:color w:val="191919"/>
        </w:rPr>
        <w:t xml:space="preserve"> - </w:t>
      </w:r>
      <w:r w:rsidR="00896866">
        <w:rPr>
          <w:rFonts w:ascii="Arial" w:hAnsi="Arial" w:cs="Arial"/>
          <w:color w:val="191919"/>
        </w:rPr>
        <w:t>尤其是在资产可以在多个地方赎回的情况下。但是我们也看到了主流金融部门的用例，比如</w:t>
      </w:r>
      <w:r w:rsidR="00896866" w:rsidRPr="002217DB">
        <w:rPr>
          <w:rFonts w:ascii="Arial" w:hAnsi="Arial" w:cs="Arial"/>
          <w:b/>
          <w:color w:val="191919"/>
        </w:rPr>
        <w:t>不直接竞争的资产管理者之间的点对点交易</w:t>
      </w:r>
      <w:r w:rsidR="00896866">
        <w:rPr>
          <w:rFonts w:ascii="Arial" w:hAnsi="Arial" w:cs="Arial"/>
          <w:color w:val="191919"/>
        </w:rPr>
        <w:t>。区块链甚至在内部会计系统中进行测试，在大型组织中，每个部门或地点</w:t>
      </w:r>
      <w:r w:rsidR="002217DB">
        <w:rPr>
          <w:rFonts w:ascii="Arial" w:hAnsi="Arial" w:cs="Arial"/>
          <w:color w:val="191919"/>
        </w:rPr>
        <w:t>都必须保持对其资金的控制。在所有这些情况下，区块链的低成本和冲突</w:t>
      </w:r>
      <w:r w:rsidR="00896866">
        <w:rPr>
          <w:rFonts w:ascii="Arial" w:hAnsi="Arial" w:cs="Arial"/>
          <w:color w:val="191919"/>
        </w:rPr>
        <w:t>提供了直接的好处，而保密性的丧失并不是问题。</w:t>
      </w:r>
    </w:p>
    <w:p w:rsidR="00896866" w:rsidRPr="00CB1A56" w:rsidRDefault="00896866" w:rsidP="00CB1A56">
      <w:pPr>
        <w:pStyle w:val="2"/>
        <w:numPr>
          <w:ilvl w:val="0"/>
          <w:numId w:val="10"/>
        </w:numPr>
        <w:rPr>
          <w:rStyle w:val="a7"/>
          <w:rFonts w:ascii="Arial" w:hAnsi="Arial" w:cs="Arial"/>
          <w:color w:val="191919"/>
          <w:bdr w:val="none" w:sz="0" w:space="0" w:color="auto" w:frame="1"/>
        </w:rPr>
      </w:pPr>
      <w:r>
        <w:rPr>
          <w:rStyle w:val="a7"/>
          <w:rFonts w:ascii="Arial" w:hAnsi="Arial" w:cs="Arial"/>
          <w:color w:val="191919"/>
          <w:bdr w:val="none" w:sz="0" w:space="0" w:color="auto" w:frame="1"/>
        </w:rPr>
        <w:lastRenderedPageBreak/>
        <w:t>来源追踪</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以下是我们多次听到</w:t>
      </w:r>
      <w:r>
        <w:rPr>
          <w:rFonts w:ascii="Arial" w:hAnsi="Arial" w:cs="Arial"/>
          <w:color w:val="191919"/>
        </w:rPr>
        <w:t>MultiChain</w:t>
      </w:r>
      <w:r>
        <w:rPr>
          <w:rFonts w:ascii="Arial" w:hAnsi="Arial" w:cs="Arial"/>
          <w:color w:val="191919"/>
        </w:rPr>
        <w:t>用户使用的第二类用例：追踪整个供应链中高价值产品的起源和移动，例如奢侈品，药品，化妆品和电子产品。同样重要的文件，如提单或信用证。在跨越时间和距离的供应链中，所有这些物品都遭受假冒和盗窃。</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该问题可以通过以下方式使用区块链解决：当创建高价值物品时，相应的数字令牌由可信实体发布，该可信实体用于验证其原点。然后，每当物理项目转手时，数字令牌就会并行移动，以便真实世界的监管链由区块链上的一系列交易精确地反映出来。</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如果你喜欢，这个令牌就是一个虚拟的</w:t>
      </w:r>
      <w:r>
        <w:rPr>
          <w:rFonts w:ascii="Arial" w:hAnsi="Arial" w:cs="Arial"/>
          <w:color w:val="191919"/>
        </w:rPr>
        <w:t>“</w:t>
      </w:r>
      <w:r>
        <w:rPr>
          <w:rFonts w:ascii="Arial" w:hAnsi="Arial" w:cs="Arial"/>
          <w:color w:val="191919"/>
        </w:rPr>
        <w:t>真实性证书</w:t>
      </w:r>
      <w:r>
        <w:rPr>
          <w:rFonts w:ascii="Arial" w:hAnsi="Arial" w:cs="Arial"/>
          <w:color w:val="191919"/>
        </w:rPr>
        <w:t>”</w:t>
      </w:r>
      <w:r>
        <w:rPr>
          <w:rFonts w:ascii="Arial" w:hAnsi="Arial" w:cs="Arial"/>
          <w:color w:val="191919"/>
        </w:rPr>
        <w:t>，它比一张纸更难以窃取或伪造。收到数字令牌后，无论是银行，分销商，零售商还是客户，实体商品的最终收款人都可以验证监管链，一直返回原点。事实上，在提单等文件的情况下，我们可以完全废除物理项目。</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虽然所有这些都是有道理的，但精明的读者会注意到由一个物品制造商管理（例如）的常规数据库可以完成相同的任务。该数据库将存储每个项目当前所有者的记录，接受代表每次所有权变更的已签名交易，并响应有关当前状态的传入请求。</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那么为什么要使用区块链呢？答案是，对于这种类型的应用程序来说，分布式信任是有好处的。无论集中的数据库在哪里举行，那里都会有人有能力（并且可能会受到贿赂）腐蚀其内容，将伪造或被盗物品标记为合法。相比之下，如果在源于集体供应链参与者的区块链上追踪出处，则没有任何单个实体或小组实体可以破坏监管链，并且最终用户可以对他们收到的答案有更多的信心。作为奖励，可以安全地直接交换不同的令牌（比如某些货物和相应的提单），并在最低区块链级别保证双向交换。</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那么保密问题呢？区块链对供应链起源的适用性是该应用程序简单交易模式的一个令人满意的结果。与金融市场形成对比的是，大多数代币都是从原点到终点的单一方向移动，而不会在区块链参与者之间反复交易。如果竞争对手很少与对方进行交易（例如玩具制造商对玩具制造商或零售商或零售商），他们就无法相互学习彼此的区块链</w:t>
      </w:r>
      <w:r>
        <w:rPr>
          <w:rFonts w:ascii="Arial" w:hAnsi="Arial" w:cs="Arial"/>
          <w:color w:val="191919"/>
        </w:rPr>
        <w:t>“</w:t>
      </w:r>
      <w:r>
        <w:rPr>
          <w:rFonts w:ascii="Arial" w:hAnsi="Arial" w:cs="Arial"/>
          <w:color w:val="191919"/>
        </w:rPr>
        <w:t>地址</w:t>
      </w:r>
      <w:r>
        <w:rPr>
          <w:rFonts w:ascii="Arial" w:hAnsi="Arial" w:cs="Arial"/>
          <w:color w:val="191919"/>
        </w:rPr>
        <w:t>”</w:t>
      </w:r>
      <w:r>
        <w:rPr>
          <w:rFonts w:ascii="Arial" w:hAnsi="Arial" w:cs="Arial"/>
          <w:color w:val="191919"/>
        </w:rPr>
        <w:t>并将其与真实世界的身份相联系。此外，活动可以很容易地划分为多个分类账，每个分类账代表不同的订单或类型。</w:t>
      </w:r>
    </w:p>
    <w:p w:rsidR="00EB32E1" w:rsidRDefault="00EB32E1" w:rsidP="00896866">
      <w:pPr>
        <w:pStyle w:val="a6"/>
        <w:shd w:val="clear" w:color="auto" w:fill="FFFFFF"/>
        <w:spacing w:before="151" w:beforeAutospacing="0" w:after="432" w:afterAutospacing="0"/>
        <w:rPr>
          <w:rFonts w:ascii="Arial" w:hAnsi="Arial" w:cs="Arial"/>
          <w:color w:val="191919"/>
        </w:rPr>
      </w:pPr>
      <w:r>
        <w:rPr>
          <w:noProof/>
        </w:rPr>
        <w:lastRenderedPageBreak/>
        <w:drawing>
          <wp:inline distT="0" distB="0" distL="0" distR="0">
            <wp:extent cx="5274310" cy="2707038"/>
            <wp:effectExtent l="0" t="0" r="2540" b="0"/>
            <wp:docPr id="1" name="图片 1" descr="Finance-vs-Supply-Chain-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e-vs-Supply-Chain-Transa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07038"/>
                    </a:xfrm>
                    <a:prstGeom prst="rect">
                      <a:avLst/>
                    </a:prstGeom>
                    <a:noFill/>
                    <a:ln>
                      <a:noFill/>
                    </a:ln>
                  </pic:spPr>
                </pic:pic>
              </a:graphicData>
            </a:graphic>
          </wp:inline>
        </w:drawing>
      </w:r>
    </w:p>
    <w:p w:rsidR="00896866" w:rsidRPr="00CB1A56" w:rsidRDefault="00896866" w:rsidP="00CB1A56">
      <w:pPr>
        <w:pStyle w:val="2"/>
        <w:numPr>
          <w:ilvl w:val="0"/>
          <w:numId w:val="10"/>
        </w:numPr>
        <w:rPr>
          <w:rStyle w:val="a7"/>
          <w:rFonts w:ascii="Arial" w:hAnsi="Arial" w:cs="Arial"/>
          <w:color w:val="191919"/>
          <w:bdr w:val="none" w:sz="0" w:space="0" w:color="auto" w:frame="1"/>
        </w:rPr>
      </w:pPr>
      <w:r>
        <w:rPr>
          <w:rStyle w:val="a7"/>
          <w:rFonts w:ascii="Arial" w:hAnsi="Arial" w:cs="Arial"/>
          <w:color w:val="191919"/>
          <w:bdr w:val="none" w:sz="0" w:space="0" w:color="auto" w:frame="1"/>
        </w:rPr>
        <w:t>组织间记录保存</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以前的两种用例均基于标记化资产，即参与者之间转移的价值项目的链式表示。然而，第二组区块链使用案例与资产无关。相反，该链作为集体记录和公证任何类型数据的机制，其意义可以是财务或其他方式。</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其中一个例子就是两个或更多组织之间的关键沟通的审计追踪，例如医疗保健或法律部门。组织内的任何组织都不能信任维护这些记录档案，因为伪造或删除的信息会严重损害其他组织。尽管如此，为了防止争端，所有人都必须就档案的内容达成一致。</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为了解决这个问题，我们需要一个共享数据库，所有的记录都被写入其中，每条记录都附有时间戳和原始证据。标准解决方案是创建一个可信中介，其作用是集中收集和存储记录。但区块链提供了一种不同的方法，为组织提供了共同管理这个档案的方法，同时防止个别参与者（或其小团体）破坏它。</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其中最有启发性的谈话我已经在过去两年中与</w:t>
      </w:r>
      <w:r w:rsidR="001F76E2" w:rsidRPr="001F76E2">
        <w:rPr>
          <w:rFonts w:ascii="Arial" w:hAnsi="Arial" w:cs="Arial"/>
          <w:color w:val="191919"/>
        </w:rPr>
        <w:t>Michael Mainelli</w:t>
      </w:r>
      <w:r>
        <w:rPr>
          <w:rFonts w:ascii="Arial" w:hAnsi="Arial" w:cs="Arial"/>
          <w:color w:val="191919"/>
        </w:rPr>
        <w:t>的</w:t>
      </w:r>
      <w:r w:rsidR="001F76E2" w:rsidRPr="001F76E2">
        <w:rPr>
          <w:rFonts w:ascii="Arial" w:hAnsi="Arial" w:cs="Arial" w:hint="eastAsia"/>
          <w:color w:val="191919"/>
        </w:rPr>
        <w:t>Z/Yen</w:t>
      </w:r>
      <w:r w:rsidR="001F76E2">
        <w:rPr>
          <w:rFonts w:ascii="Arial" w:hAnsi="Arial" w:cs="Arial" w:hint="eastAsia"/>
          <w:color w:val="191919"/>
        </w:rPr>
        <w:t>集团</w:t>
      </w:r>
      <w:r>
        <w:rPr>
          <w:rFonts w:ascii="Arial" w:hAnsi="Arial" w:cs="Arial"/>
          <w:color w:val="191919"/>
        </w:rPr>
        <w:t>。</w:t>
      </w:r>
      <w:r>
        <w:rPr>
          <w:rFonts w:ascii="Arial" w:hAnsi="Arial" w:cs="Arial"/>
          <w:color w:val="191919"/>
        </w:rPr>
        <w:t>20</w:t>
      </w:r>
      <w:r>
        <w:rPr>
          <w:rFonts w:ascii="Arial" w:hAnsi="Arial" w:cs="Arial"/>
          <w:color w:val="191919"/>
        </w:rPr>
        <w:t>年来，他的公司一直在建立多个实体共同管理共享数字审计线索的系统，使用时间戳，数字签名和循环法共识方案。当他解释这些系统的技术细节时，很明显他们在各方面都是经过许可的区块链。换句话说，使用区块链进行组织间记录并不是什么新鲜事</w:t>
      </w:r>
      <w:r>
        <w:rPr>
          <w:rFonts w:ascii="Arial" w:hAnsi="Arial" w:cs="Arial"/>
          <w:color w:val="191919"/>
        </w:rPr>
        <w:t xml:space="preserve"> - </w:t>
      </w:r>
      <w:r>
        <w:rPr>
          <w:rFonts w:ascii="Arial" w:hAnsi="Arial" w:cs="Arial"/>
          <w:color w:val="191919"/>
        </w:rPr>
        <w:t>只是世界终于意识到了这种可能性。</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就存储在区块链中的实际数据而言，有三种常用选项：</w:t>
      </w:r>
    </w:p>
    <w:p w:rsidR="00896866" w:rsidRDefault="00896866" w:rsidP="003D2916">
      <w:pPr>
        <w:pStyle w:val="a6"/>
        <w:numPr>
          <w:ilvl w:val="0"/>
          <w:numId w:val="6"/>
        </w:numPr>
        <w:shd w:val="clear" w:color="auto" w:fill="FFFFFF"/>
        <w:spacing w:before="151" w:beforeAutospacing="0" w:after="432" w:afterAutospacing="0"/>
        <w:rPr>
          <w:rFonts w:ascii="Arial" w:hAnsi="Arial" w:cs="Arial"/>
          <w:color w:val="191919"/>
        </w:rPr>
      </w:pPr>
      <w:r w:rsidRPr="003D2916">
        <w:rPr>
          <w:rFonts w:ascii="Arial" w:hAnsi="Arial" w:cs="Arial"/>
          <w:b/>
          <w:color w:val="191919"/>
        </w:rPr>
        <w:t>未加密的数据</w:t>
      </w:r>
      <w:r>
        <w:rPr>
          <w:rFonts w:ascii="Arial" w:hAnsi="Arial" w:cs="Arial"/>
          <w:color w:val="191919"/>
        </w:rPr>
        <w:t>。</w:t>
      </w:r>
      <w:r w:rsidRPr="00751138">
        <w:rPr>
          <w:rFonts w:ascii="Arial" w:hAnsi="Arial" w:cs="Arial"/>
          <w:color w:val="FF0000"/>
        </w:rPr>
        <w:t>这可以</w:t>
      </w:r>
      <w:r w:rsidR="0058660F" w:rsidRPr="00751138">
        <w:rPr>
          <w:rFonts w:ascii="Arial" w:hAnsi="Arial" w:cs="Arial"/>
          <w:color w:val="FF0000"/>
        </w:rPr>
        <w:t>被区块链上的</w:t>
      </w:r>
      <w:r w:rsidR="00CB482F" w:rsidRPr="00751138">
        <w:rPr>
          <w:rFonts w:ascii="Arial" w:hAnsi="Arial" w:cs="Arial"/>
          <w:color w:val="FF0000"/>
        </w:rPr>
        <w:t>每个参与者</w:t>
      </w:r>
      <w:r w:rsidRPr="00751138">
        <w:rPr>
          <w:rFonts w:ascii="Arial" w:hAnsi="Arial" w:cs="Arial"/>
          <w:color w:val="FF0000"/>
        </w:rPr>
        <w:t>读取</w:t>
      </w:r>
      <w:r>
        <w:rPr>
          <w:rFonts w:ascii="Arial" w:hAnsi="Arial" w:cs="Arial"/>
          <w:color w:val="191919"/>
        </w:rPr>
        <w:t>，提供全面的集体透明度和立即解决在发生争议的情况下。</w:t>
      </w:r>
    </w:p>
    <w:p w:rsidR="00896866" w:rsidRDefault="00896866" w:rsidP="003D2916">
      <w:pPr>
        <w:pStyle w:val="a6"/>
        <w:numPr>
          <w:ilvl w:val="0"/>
          <w:numId w:val="6"/>
        </w:numPr>
        <w:shd w:val="clear" w:color="auto" w:fill="FFFFFF"/>
        <w:spacing w:before="151" w:beforeAutospacing="0" w:after="432" w:afterAutospacing="0"/>
        <w:rPr>
          <w:rFonts w:ascii="Arial" w:hAnsi="Arial" w:cs="Arial"/>
          <w:color w:val="191919"/>
        </w:rPr>
      </w:pPr>
      <w:r w:rsidRPr="003D2916">
        <w:rPr>
          <w:rFonts w:ascii="Arial" w:hAnsi="Arial" w:cs="Arial"/>
          <w:b/>
          <w:color w:val="191919"/>
        </w:rPr>
        <w:lastRenderedPageBreak/>
        <w:t>加密的数据</w:t>
      </w:r>
      <w:r w:rsidR="00BF0ED6">
        <w:rPr>
          <w:rFonts w:ascii="Arial" w:hAnsi="Arial" w:cs="Arial"/>
          <w:color w:val="191919"/>
        </w:rPr>
        <w:t>。</w:t>
      </w:r>
      <w:r w:rsidR="00BF0ED6" w:rsidRPr="0058660F">
        <w:rPr>
          <w:rFonts w:ascii="Arial" w:hAnsi="Arial" w:cs="Arial"/>
          <w:color w:val="FF0000"/>
        </w:rPr>
        <w:t>这只能由具有对应</w:t>
      </w:r>
      <w:r w:rsidR="008E0BFC" w:rsidRPr="0058660F">
        <w:rPr>
          <w:rFonts w:ascii="Arial" w:hAnsi="Arial" w:cs="Arial"/>
          <w:color w:val="FF0000"/>
        </w:rPr>
        <w:t>解密密钥的参与者读取</w:t>
      </w:r>
      <w:r w:rsidRPr="0058660F">
        <w:rPr>
          <w:rFonts w:ascii="Arial" w:hAnsi="Arial" w:cs="Arial"/>
          <w:color w:val="FF0000"/>
        </w:rPr>
        <w:t>。</w:t>
      </w:r>
      <w:r>
        <w:rPr>
          <w:rFonts w:ascii="Arial" w:hAnsi="Arial" w:cs="Arial"/>
          <w:color w:val="191919"/>
        </w:rPr>
        <w:t>在发生争议时，任何人都可以揭示这一关键，值得信赖的权威机构，如法院，并使用</w:t>
      </w:r>
      <w:r>
        <w:rPr>
          <w:rFonts w:ascii="Arial" w:hAnsi="Arial" w:cs="Arial"/>
          <w:color w:val="191919"/>
        </w:rPr>
        <w:t>blockchain</w:t>
      </w:r>
      <w:r>
        <w:rPr>
          <w:rFonts w:ascii="Arial" w:hAnsi="Arial" w:cs="Arial"/>
          <w:color w:val="191919"/>
        </w:rPr>
        <w:t>证明原始数据进行一定一方在某一时间点添加。</w:t>
      </w:r>
    </w:p>
    <w:p w:rsidR="00896866" w:rsidRDefault="00896866" w:rsidP="003D2916">
      <w:pPr>
        <w:pStyle w:val="a6"/>
        <w:numPr>
          <w:ilvl w:val="0"/>
          <w:numId w:val="6"/>
        </w:numPr>
        <w:shd w:val="clear" w:color="auto" w:fill="FFFFFF"/>
        <w:spacing w:before="151" w:beforeAutospacing="0" w:after="432" w:afterAutospacing="0"/>
        <w:rPr>
          <w:rFonts w:ascii="Arial" w:hAnsi="Arial" w:cs="Arial"/>
          <w:color w:val="191919"/>
        </w:rPr>
      </w:pPr>
      <w:r w:rsidRPr="003D2916">
        <w:rPr>
          <w:rFonts w:ascii="Arial" w:hAnsi="Arial" w:cs="Arial"/>
          <w:b/>
          <w:color w:val="191919"/>
        </w:rPr>
        <w:t>散列数据</w:t>
      </w:r>
      <w:r>
        <w:rPr>
          <w:rFonts w:ascii="Arial" w:hAnsi="Arial" w:cs="Arial"/>
          <w:color w:val="191919"/>
        </w:rPr>
        <w:t>。</w:t>
      </w:r>
      <w:r>
        <w:rPr>
          <w:rFonts w:ascii="Arial" w:hAnsi="Arial" w:cs="Arial"/>
          <w:color w:val="191919"/>
        </w:rPr>
        <w:t xml:space="preserve">“ </w:t>
      </w:r>
      <w:r>
        <w:rPr>
          <w:rFonts w:ascii="Arial" w:hAnsi="Arial" w:cs="Arial"/>
          <w:color w:val="191919"/>
        </w:rPr>
        <w:t>散列</w:t>
      </w:r>
      <w:r>
        <w:rPr>
          <w:rFonts w:ascii="Arial" w:hAnsi="Arial" w:cs="Arial"/>
          <w:color w:val="191919"/>
        </w:rPr>
        <w:t>”</w:t>
      </w:r>
      <w:r>
        <w:rPr>
          <w:rFonts w:ascii="Arial" w:hAnsi="Arial" w:cs="Arial"/>
          <w:color w:val="191919"/>
        </w:rPr>
        <w:t>充当紧凑型数字指纹，代表对特定数据的承诺，同时保持数据隐藏。给定一些数据，任何一方都可以很容易地确认它是否与给定散列相匹配，但是从散列推断数据在计算上是不</w:t>
      </w:r>
      <w:r w:rsidR="003D2916">
        <w:rPr>
          <w:rFonts w:ascii="Arial" w:hAnsi="Arial" w:cs="Arial"/>
          <w:color w:val="191919"/>
        </w:rPr>
        <w:t>可能的。</w:t>
      </w:r>
      <w:r w:rsidR="003D2916" w:rsidRPr="00A93935">
        <w:rPr>
          <w:rFonts w:ascii="Arial" w:hAnsi="Arial" w:cs="Arial"/>
          <w:color w:val="FF0000"/>
        </w:rPr>
        <w:t>只有哈希被放置在区块链上，原始数据由相关方存储在链下</w:t>
      </w:r>
      <w:r w:rsidRPr="00A93935">
        <w:rPr>
          <w:rFonts w:ascii="Arial" w:hAnsi="Arial" w:cs="Arial"/>
          <w:color w:val="FF0000"/>
        </w:rPr>
        <w:t>，</w:t>
      </w:r>
      <w:r>
        <w:rPr>
          <w:rFonts w:ascii="Arial" w:hAnsi="Arial" w:cs="Arial"/>
          <w:color w:val="191919"/>
        </w:rPr>
        <w:t>可以在发生争议时将其揭示出来。</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如前所述，</w:t>
      </w:r>
      <w:r>
        <w:rPr>
          <w:rFonts w:ascii="Arial" w:hAnsi="Arial" w:cs="Arial"/>
          <w:color w:val="191919"/>
        </w:rPr>
        <w:t>R3CEV</w:t>
      </w:r>
      <w:r>
        <w:rPr>
          <w:rFonts w:ascii="Arial" w:hAnsi="Arial" w:cs="Arial"/>
          <w:color w:val="191919"/>
        </w:rPr>
        <w:t>的</w:t>
      </w:r>
      <w:r>
        <w:rPr>
          <w:rFonts w:ascii="Arial" w:hAnsi="Arial" w:cs="Arial"/>
          <w:color w:val="191919"/>
        </w:rPr>
        <w:t>Corda</w:t>
      </w:r>
      <w:r>
        <w:rPr>
          <w:rFonts w:ascii="Arial" w:hAnsi="Arial" w:cs="Arial"/>
          <w:color w:val="191919"/>
        </w:rPr>
        <w:t>产品采用了第三种方法，在区块链中储存哈希值以公证对手方之间的合同，但不公开其内容。此方法既可用于计算机可读的合同描述，也可用于包含纸质文档的</w:t>
      </w:r>
      <w:r>
        <w:rPr>
          <w:rFonts w:ascii="Arial" w:hAnsi="Arial" w:cs="Arial"/>
          <w:color w:val="191919"/>
        </w:rPr>
        <w:t>PDF</w:t>
      </w:r>
      <w:r>
        <w:rPr>
          <w:rFonts w:ascii="Arial" w:hAnsi="Arial" w:cs="Arial"/>
          <w:color w:val="191919"/>
        </w:rPr>
        <w:t>文件。</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当然，保密性对于组织间记录保存来说不是问题，因为整个目的是创建一个所有参与者都可以看到的共享档案（即使某些数据被加密或散列）。的确，在某些情况下，区块链可以通过提供数字签名访问请求的不可变记录来帮助管理访问机密的脱链数据。无论哪种方式，非中介的直接好处是不必创建额外的实体并且信任它来维护此记录。</w:t>
      </w:r>
    </w:p>
    <w:p w:rsidR="00896866" w:rsidRPr="00CB1A56" w:rsidRDefault="00896866" w:rsidP="00CB1A56">
      <w:pPr>
        <w:pStyle w:val="2"/>
        <w:numPr>
          <w:ilvl w:val="0"/>
          <w:numId w:val="10"/>
        </w:numPr>
        <w:rPr>
          <w:rStyle w:val="a7"/>
          <w:rFonts w:ascii="Arial" w:hAnsi="Arial" w:cs="Arial"/>
          <w:color w:val="191919"/>
          <w:bdr w:val="none" w:sz="0" w:space="0" w:color="auto" w:frame="1"/>
        </w:rPr>
      </w:pPr>
      <w:bookmarkStart w:id="0" w:name="_GoBack"/>
      <w:r>
        <w:rPr>
          <w:rStyle w:val="a7"/>
          <w:rFonts w:ascii="Arial" w:hAnsi="Arial" w:cs="Arial"/>
          <w:color w:val="191919"/>
          <w:bdr w:val="none" w:sz="0" w:space="0" w:color="auto" w:frame="1"/>
        </w:rPr>
        <w:t>多方聚合</w:t>
      </w:r>
    </w:p>
    <w:bookmarkEnd w:id="0"/>
    <w:p w:rsidR="00896866" w:rsidRPr="00146AEA" w:rsidRDefault="00896866" w:rsidP="00896866">
      <w:pPr>
        <w:pStyle w:val="a6"/>
        <w:shd w:val="clear" w:color="auto" w:fill="FFFFFF"/>
        <w:spacing w:before="151" w:beforeAutospacing="0" w:after="432" w:afterAutospacing="0"/>
        <w:rPr>
          <w:rFonts w:ascii="Arial" w:hAnsi="Arial" w:cs="Arial"/>
          <w:b/>
          <w:color w:val="191919"/>
        </w:rPr>
      </w:pPr>
      <w:r>
        <w:rPr>
          <w:rFonts w:ascii="Arial" w:hAnsi="Arial" w:cs="Arial"/>
          <w:color w:val="191919"/>
        </w:rPr>
        <w:t>从技术上讲，这个最终用例与前一类似，因为多方正在将数据写入集体管理的记录。然而，在这种情况下，动机是不同的</w:t>
      </w:r>
      <w:r>
        <w:rPr>
          <w:rFonts w:ascii="Arial" w:hAnsi="Arial" w:cs="Arial"/>
          <w:color w:val="191919"/>
        </w:rPr>
        <w:t xml:space="preserve"> - </w:t>
      </w:r>
      <w:r w:rsidRPr="00146AEA">
        <w:rPr>
          <w:rFonts w:ascii="Arial" w:hAnsi="Arial" w:cs="Arial"/>
          <w:b/>
          <w:color w:val="191919"/>
        </w:rPr>
        <w:t>克服来自大量单独来源的信息的基础结构困难。</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想象两家银行拥有内部客户身份验证数据库。在某个时候，他们注意到他们分享了很多客户，因此他们进入了互惠分享安排，他们交换验证数据以避免重复工作。从技术上讲，协议是通过使用标准的主从数据复制来实现的，其中每个银行都维护另一个数据库的实时只读副本，并且针对自己的数据库和副本并行运行查询。到现在为止还挺好。</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现在想象这两家银行邀请另外三家银行参与这个分享圈子。</w:t>
      </w:r>
      <w:r>
        <w:rPr>
          <w:rFonts w:ascii="Arial" w:hAnsi="Arial" w:cs="Arial"/>
          <w:color w:val="191919"/>
        </w:rPr>
        <w:t>5</w:t>
      </w:r>
      <w:r>
        <w:rPr>
          <w:rFonts w:ascii="Arial" w:hAnsi="Arial" w:cs="Arial"/>
          <w:color w:val="191919"/>
        </w:rPr>
        <w:t>个银行中的每一个都运行其自己的主数据库，以及其他</w:t>
      </w:r>
      <w:r>
        <w:rPr>
          <w:rFonts w:ascii="Arial" w:hAnsi="Arial" w:cs="Arial"/>
          <w:color w:val="191919"/>
        </w:rPr>
        <w:t>4</w:t>
      </w:r>
      <w:r>
        <w:rPr>
          <w:rFonts w:ascii="Arial" w:hAnsi="Arial" w:cs="Arial"/>
          <w:color w:val="191919"/>
        </w:rPr>
        <w:t>个只读副本。有</w:t>
      </w:r>
      <w:r>
        <w:rPr>
          <w:rFonts w:ascii="Arial" w:hAnsi="Arial" w:cs="Arial"/>
          <w:color w:val="191919"/>
        </w:rPr>
        <w:t>5</w:t>
      </w:r>
      <w:r>
        <w:rPr>
          <w:rFonts w:ascii="Arial" w:hAnsi="Arial" w:cs="Arial"/>
          <w:color w:val="191919"/>
        </w:rPr>
        <w:t>个主数据库和</w:t>
      </w:r>
      <w:r>
        <w:rPr>
          <w:rFonts w:ascii="Arial" w:hAnsi="Arial" w:cs="Arial"/>
          <w:color w:val="191919"/>
        </w:rPr>
        <w:t>20</w:t>
      </w:r>
      <w:r>
        <w:rPr>
          <w:rFonts w:ascii="Arial" w:hAnsi="Arial" w:cs="Arial"/>
          <w:color w:val="191919"/>
        </w:rPr>
        <w:t>个副本数据库，我们共有</w:t>
      </w:r>
      <w:r>
        <w:rPr>
          <w:rFonts w:ascii="Arial" w:hAnsi="Arial" w:cs="Arial"/>
          <w:color w:val="191919"/>
        </w:rPr>
        <w:t>25</w:t>
      </w:r>
      <w:r>
        <w:rPr>
          <w:rFonts w:ascii="Arial" w:hAnsi="Arial" w:cs="Arial"/>
          <w:color w:val="191919"/>
        </w:rPr>
        <w:t>个数据库实例。虽然可行，但这会消耗每家银行</w:t>
      </w:r>
      <w:r>
        <w:rPr>
          <w:rFonts w:ascii="Arial" w:hAnsi="Arial" w:cs="Arial"/>
          <w:color w:val="191919"/>
        </w:rPr>
        <w:t>IT</w:t>
      </w:r>
      <w:r>
        <w:rPr>
          <w:rFonts w:ascii="Arial" w:hAnsi="Arial" w:cs="Arial"/>
          <w:color w:val="191919"/>
        </w:rPr>
        <w:t>部门的显着时间和资源。</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快进到</w:t>
      </w:r>
      <w:r>
        <w:rPr>
          <w:rFonts w:ascii="Arial" w:hAnsi="Arial" w:cs="Arial"/>
          <w:color w:val="191919"/>
        </w:rPr>
        <w:t>20</w:t>
      </w:r>
      <w:r>
        <w:rPr>
          <w:rFonts w:ascii="Arial" w:hAnsi="Arial" w:cs="Arial"/>
          <w:color w:val="191919"/>
        </w:rPr>
        <w:t>家银行以这种方式共享信息的时候，我们总共查看了</w:t>
      </w:r>
      <w:r>
        <w:rPr>
          <w:rFonts w:ascii="Arial" w:hAnsi="Arial" w:cs="Arial"/>
          <w:color w:val="191919"/>
        </w:rPr>
        <w:t>400</w:t>
      </w:r>
      <w:r>
        <w:rPr>
          <w:rFonts w:ascii="Arial" w:hAnsi="Arial" w:cs="Arial"/>
          <w:color w:val="191919"/>
        </w:rPr>
        <w:t>个数据库实例。对于</w:t>
      </w:r>
      <w:r>
        <w:rPr>
          <w:rFonts w:ascii="Arial" w:hAnsi="Arial" w:cs="Arial"/>
          <w:color w:val="191919"/>
        </w:rPr>
        <w:t>100</w:t>
      </w:r>
      <w:r>
        <w:rPr>
          <w:rFonts w:ascii="Arial" w:hAnsi="Arial" w:cs="Arial"/>
          <w:color w:val="191919"/>
        </w:rPr>
        <w:t>家银行，我们达到</w:t>
      </w:r>
      <w:r>
        <w:rPr>
          <w:rFonts w:ascii="Arial" w:hAnsi="Arial" w:cs="Arial"/>
          <w:color w:val="191919"/>
        </w:rPr>
        <w:t>10000</w:t>
      </w:r>
      <w:r>
        <w:rPr>
          <w:rFonts w:ascii="Arial" w:hAnsi="Arial" w:cs="Arial"/>
          <w:color w:val="191919"/>
        </w:rPr>
        <w:t>个实例。一般来说，如果每个参与方都彼此共享信息，则数据库实例的总数会随参与者数量的平方增长。在这个过程中的某个时刻，系统必然会崩溃。</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lastRenderedPageBreak/>
        <w:t>那么解决方案是什么？一个显而易见的选择是所有银行都将其数据提交给可信中介，该中间人的任务是将这些数据汇总到一个主数据库中。然后，每家银行可以远程查询此数据库，或者在其四面墙内运行本地只读副本。虽然这种方法没有问题，但区块链提供了一种更便宜的选择，其中共享数据库由使用它的银行直接运行。区块链还为整个系统带来了冗余和故障转移的额外好处。</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区分链不像</w:t>
      </w:r>
      <w:r>
        <w:rPr>
          <w:rFonts w:ascii="Arial" w:hAnsi="Arial" w:cs="Arial"/>
          <w:color w:val="191919"/>
        </w:rPr>
        <w:t>Cassandra</w:t>
      </w:r>
      <w:r>
        <w:rPr>
          <w:rFonts w:ascii="Arial" w:hAnsi="Arial" w:cs="Arial"/>
          <w:color w:val="191919"/>
        </w:rPr>
        <w:t>或</w:t>
      </w:r>
      <w:r>
        <w:rPr>
          <w:rFonts w:ascii="Arial" w:hAnsi="Arial" w:cs="Arial"/>
          <w:color w:val="191919"/>
        </w:rPr>
        <w:t>RethinkDB</w:t>
      </w:r>
      <w:r>
        <w:rPr>
          <w:rFonts w:ascii="Arial" w:hAnsi="Arial" w:cs="Arial"/>
          <w:color w:val="191919"/>
        </w:rPr>
        <w:t>这样的分布式数据库，必须澄清一点。与这些系统不同，每个区块链节点都实施一组规则，以防止一个参与者修改或删除另一个参与者添加的数据。事实上，这似乎仍然存在一些混淆</w:t>
      </w:r>
      <w:r>
        <w:rPr>
          <w:rFonts w:ascii="Arial" w:hAnsi="Arial" w:cs="Arial"/>
          <w:color w:val="191919"/>
        </w:rPr>
        <w:t xml:space="preserve"> - </w:t>
      </w:r>
      <w:r>
        <w:rPr>
          <w:rFonts w:ascii="Arial" w:hAnsi="Arial" w:cs="Arial"/>
          <w:color w:val="191919"/>
        </w:rPr>
        <w:t>最近发布的区块链平台可能会被一个单一的不当行为节点破坏。无论如何，一个好的平台还可以让管理数千个节点的网络变得轻松，如果授予适当的权限，则可以随意加入和离开。</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虽然我对区块链和物联网之间的经常引用的关联有点怀疑，但我认为这可能是强大的协同作用所在。当然，每个</w:t>
      </w:r>
      <w:r>
        <w:rPr>
          <w:rFonts w:ascii="Arial" w:hAnsi="Arial" w:cs="Arial"/>
          <w:color w:val="191919"/>
        </w:rPr>
        <w:t>“</w:t>
      </w:r>
      <w:r>
        <w:rPr>
          <w:rFonts w:ascii="Arial" w:hAnsi="Arial" w:cs="Arial"/>
          <w:color w:val="191919"/>
        </w:rPr>
        <w:t>东西</w:t>
      </w:r>
      <w:r>
        <w:rPr>
          <w:rFonts w:ascii="Arial" w:hAnsi="Arial" w:cs="Arial"/>
          <w:color w:val="191919"/>
        </w:rPr>
        <w:t>”</w:t>
      </w:r>
      <w:r>
        <w:rPr>
          <w:rFonts w:ascii="Arial" w:hAnsi="Arial" w:cs="Arial"/>
          <w:color w:val="191919"/>
        </w:rPr>
        <w:t>都太小，无法在本地存储完整的区块链副本。相反，它会将数据承载事务传输到分布式链接节点的分布式网络，并将它们整理在一起以供进一步检索和分析。</w:t>
      </w:r>
    </w:p>
    <w:p w:rsidR="00896866" w:rsidRDefault="00896866" w:rsidP="00896866">
      <w:pPr>
        <w:pStyle w:val="a6"/>
        <w:shd w:val="clear" w:color="auto" w:fill="FFFFFF"/>
        <w:spacing w:before="0" w:beforeAutospacing="0" w:after="0" w:afterAutospacing="0"/>
        <w:rPr>
          <w:rFonts w:ascii="Arial" w:hAnsi="Arial" w:cs="Arial"/>
          <w:color w:val="191919"/>
        </w:rPr>
      </w:pPr>
      <w:r>
        <w:rPr>
          <w:rStyle w:val="a7"/>
          <w:rFonts w:ascii="Arial" w:hAnsi="Arial" w:cs="Arial"/>
          <w:color w:val="191919"/>
          <w:bdr w:val="none" w:sz="0" w:space="0" w:color="auto" w:frame="1"/>
        </w:rPr>
        <w:t>结论：金融区块链</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我以质疑金融领域区块链的初始使用案例，即支付和交换交易的批量结算，开始撰写本文。尽管我相信这个结论已经成为普遍的看法（有一个明显的例外），但这并不意味着区块链在这个行业中没有其他应用。事实上，对于上述四类用例中的每一类，我们都看到了银行和其他金融机构的明确申请。它们分别是：</w:t>
      </w:r>
      <w:r w:rsidRPr="00146AEA">
        <w:rPr>
          <w:rFonts w:ascii="Arial" w:hAnsi="Arial" w:cs="Arial"/>
          <w:b/>
          <w:color w:val="191919"/>
        </w:rPr>
        <w:t>小型贸易圈，贸易融资来源，双边合同公证和反洗钱</w:t>
      </w:r>
      <w:r w:rsidRPr="00146AEA">
        <w:rPr>
          <w:rFonts w:ascii="Arial" w:hAnsi="Arial" w:cs="Arial"/>
          <w:b/>
          <w:color w:val="191919"/>
        </w:rPr>
        <w:t>/ KYC</w:t>
      </w:r>
      <w:r w:rsidRPr="00146AEA">
        <w:rPr>
          <w:rFonts w:ascii="Arial" w:hAnsi="Arial" w:cs="Arial"/>
          <w:b/>
          <w:color w:val="191919"/>
        </w:rPr>
        <w:t>数据汇总</w:t>
      </w:r>
      <w:r>
        <w:rPr>
          <w:rFonts w:ascii="Arial" w:hAnsi="Arial" w:cs="Arial"/>
          <w:color w:val="191919"/>
        </w:rPr>
        <w:t>。</w:t>
      </w:r>
    </w:p>
    <w:p w:rsidR="00896866" w:rsidRDefault="00896866" w:rsidP="00896866">
      <w:pPr>
        <w:pStyle w:val="a6"/>
        <w:shd w:val="clear" w:color="auto" w:fill="FFFFFF"/>
        <w:spacing w:before="151" w:beforeAutospacing="0" w:after="432" w:afterAutospacing="0"/>
        <w:rPr>
          <w:rFonts w:ascii="Arial" w:hAnsi="Arial" w:cs="Arial"/>
          <w:color w:val="191919"/>
        </w:rPr>
      </w:pPr>
      <w:r>
        <w:rPr>
          <w:rFonts w:ascii="Arial" w:hAnsi="Arial" w:cs="Arial"/>
          <w:color w:val="191919"/>
        </w:rPr>
        <w:t>需要理解的关键是，从架构上来说，我们的四类用例并非针对财务，与保险，医疗保健，分销，制造和</w:t>
      </w:r>
      <w:r>
        <w:rPr>
          <w:rFonts w:ascii="Arial" w:hAnsi="Arial" w:cs="Arial"/>
          <w:color w:val="191919"/>
        </w:rPr>
        <w:t>IT</w:t>
      </w:r>
      <w:r>
        <w:rPr>
          <w:rFonts w:ascii="Arial" w:hAnsi="Arial" w:cs="Arial"/>
          <w:color w:val="191919"/>
        </w:rPr>
        <w:t>等其他部门同等相关。实际上，对于两个或两个以上组织需要共同观察现实情况的任何情况，都应该考虑使用私人区块链，并且这种观点不是来源于单一来源。在这些情况下，区块链可以替代对可信中介的需求，从而显着节省麻烦和成本。</w:t>
      </w:r>
    </w:p>
    <w:p w:rsidR="00896866" w:rsidRPr="00896866" w:rsidRDefault="00896866"/>
    <w:sectPr w:rsidR="00896866" w:rsidRPr="00896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51B" w:rsidRDefault="005C051B" w:rsidP="00896866">
      <w:r>
        <w:separator/>
      </w:r>
    </w:p>
  </w:endnote>
  <w:endnote w:type="continuationSeparator" w:id="0">
    <w:p w:rsidR="005C051B" w:rsidRDefault="005C051B" w:rsidP="00896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51B" w:rsidRDefault="005C051B" w:rsidP="00896866">
      <w:r>
        <w:separator/>
      </w:r>
    </w:p>
  </w:footnote>
  <w:footnote w:type="continuationSeparator" w:id="0">
    <w:p w:rsidR="005C051B" w:rsidRDefault="005C051B" w:rsidP="00896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4266"/>
    <w:multiLevelType w:val="hybridMultilevel"/>
    <w:tmpl w:val="2CF285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BA3978"/>
    <w:multiLevelType w:val="hybridMultilevel"/>
    <w:tmpl w:val="20AA8074"/>
    <w:lvl w:ilvl="0" w:tplc="E09EA360">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98A7132"/>
    <w:multiLevelType w:val="hybridMultilevel"/>
    <w:tmpl w:val="546074B0"/>
    <w:lvl w:ilvl="0" w:tplc="9CB4102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6E72641"/>
    <w:multiLevelType w:val="hybridMultilevel"/>
    <w:tmpl w:val="81E6F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E8270B6"/>
    <w:multiLevelType w:val="hybridMultilevel"/>
    <w:tmpl w:val="AA261E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C4590E"/>
    <w:multiLevelType w:val="hybridMultilevel"/>
    <w:tmpl w:val="568CC7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780729D"/>
    <w:multiLevelType w:val="hybridMultilevel"/>
    <w:tmpl w:val="69323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C4D3C"/>
    <w:multiLevelType w:val="hybridMultilevel"/>
    <w:tmpl w:val="9B00F5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820D7C"/>
    <w:multiLevelType w:val="hybridMultilevel"/>
    <w:tmpl w:val="30544F0A"/>
    <w:lvl w:ilvl="0" w:tplc="57DC2BB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C4823E0"/>
    <w:multiLevelType w:val="hybridMultilevel"/>
    <w:tmpl w:val="EDBA93EA"/>
    <w:lvl w:ilvl="0" w:tplc="AC26C3E6">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7"/>
  </w:num>
  <w:num w:numId="5">
    <w:abstractNumId w:val="1"/>
  </w:num>
  <w:num w:numId="6">
    <w:abstractNumId w:val="0"/>
  </w:num>
  <w:num w:numId="7">
    <w:abstractNumId w:val="5"/>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93"/>
    <w:rsid w:val="0013211E"/>
    <w:rsid w:val="00146AEA"/>
    <w:rsid w:val="001B5AEB"/>
    <w:rsid w:val="001F76E2"/>
    <w:rsid w:val="002217DB"/>
    <w:rsid w:val="00326589"/>
    <w:rsid w:val="003D2916"/>
    <w:rsid w:val="003E5D0D"/>
    <w:rsid w:val="004639D5"/>
    <w:rsid w:val="0058660F"/>
    <w:rsid w:val="005B7D79"/>
    <w:rsid w:val="005C051B"/>
    <w:rsid w:val="00751138"/>
    <w:rsid w:val="00791F6A"/>
    <w:rsid w:val="007A5818"/>
    <w:rsid w:val="007B12F6"/>
    <w:rsid w:val="00896866"/>
    <w:rsid w:val="008E0BFC"/>
    <w:rsid w:val="00A93935"/>
    <w:rsid w:val="00AA1D95"/>
    <w:rsid w:val="00BF0ED6"/>
    <w:rsid w:val="00C0773C"/>
    <w:rsid w:val="00C64EE7"/>
    <w:rsid w:val="00C72E93"/>
    <w:rsid w:val="00CB1A56"/>
    <w:rsid w:val="00CB482F"/>
    <w:rsid w:val="00D1537B"/>
    <w:rsid w:val="00EB32E1"/>
    <w:rsid w:val="00FC536F"/>
    <w:rsid w:val="00FC7A37"/>
    <w:rsid w:val="00FD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D0EB99-6907-4EAB-812E-CD18A890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968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B1A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F76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8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866"/>
    <w:rPr>
      <w:sz w:val="18"/>
      <w:szCs w:val="18"/>
    </w:rPr>
  </w:style>
  <w:style w:type="paragraph" w:styleId="a4">
    <w:name w:val="footer"/>
    <w:basedOn w:val="a"/>
    <w:link w:val="Char0"/>
    <w:uiPriority w:val="99"/>
    <w:unhideWhenUsed/>
    <w:rsid w:val="00896866"/>
    <w:pPr>
      <w:tabs>
        <w:tab w:val="center" w:pos="4153"/>
        <w:tab w:val="right" w:pos="8306"/>
      </w:tabs>
      <w:snapToGrid w:val="0"/>
      <w:jc w:val="left"/>
    </w:pPr>
    <w:rPr>
      <w:sz w:val="18"/>
      <w:szCs w:val="18"/>
    </w:rPr>
  </w:style>
  <w:style w:type="character" w:customStyle="1" w:styleId="Char0">
    <w:name w:val="页脚 Char"/>
    <w:basedOn w:val="a0"/>
    <w:link w:val="a4"/>
    <w:uiPriority w:val="99"/>
    <w:rsid w:val="00896866"/>
    <w:rPr>
      <w:sz w:val="18"/>
      <w:szCs w:val="18"/>
    </w:rPr>
  </w:style>
  <w:style w:type="character" w:customStyle="1" w:styleId="1Char">
    <w:name w:val="标题 1 Char"/>
    <w:basedOn w:val="a0"/>
    <w:link w:val="1"/>
    <w:uiPriority w:val="9"/>
    <w:rsid w:val="00896866"/>
    <w:rPr>
      <w:rFonts w:ascii="宋体" w:eastAsia="宋体" w:hAnsi="宋体" w:cs="宋体"/>
      <w:b/>
      <w:bCs/>
      <w:kern w:val="36"/>
      <w:sz w:val="48"/>
      <w:szCs w:val="48"/>
    </w:rPr>
  </w:style>
  <w:style w:type="character" w:styleId="a5">
    <w:name w:val="Hyperlink"/>
    <w:basedOn w:val="a0"/>
    <w:uiPriority w:val="99"/>
    <w:unhideWhenUsed/>
    <w:rsid w:val="00896866"/>
    <w:rPr>
      <w:color w:val="0563C1" w:themeColor="hyperlink"/>
      <w:u w:val="single"/>
    </w:rPr>
  </w:style>
  <w:style w:type="paragraph" w:styleId="a6">
    <w:name w:val="Normal (Web)"/>
    <w:basedOn w:val="a"/>
    <w:uiPriority w:val="99"/>
    <w:semiHidden/>
    <w:unhideWhenUsed/>
    <w:rsid w:val="0089686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96866"/>
    <w:rPr>
      <w:b/>
      <w:bCs/>
    </w:rPr>
  </w:style>
  <w:style w:type="character" w:customStyle="1" w:styleId="3Char">
    <w:name w:val="标题 3 Char"/>
    <w:basedOn w:val="a0"/>
    <w:link w:val="3"/>
    <w:uiPriority w:val="9"/>
    <w:semiHidden/>
    <w:rsid w:val="001F76E2"/>
    <w:rPr>
      <w:b/>
      <w:bCs/>
      <w:sz w:val="32"/>
      <w:szCs w:val="32"/>
    </w:rPr>
  </w:style>
  <w:style w:type="character" w:customStyle="1" w:styleId="2Char">
    <w:name w:val="标题 2 Char"/>
    <w:basedOn w:val="a0"/>
    <w:link w:val="2"/>
    <w:uiPriority w:val="9"/>
    <w:rsid w:val="00CB1A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4149">
      <w:bodyDiv w:val="1"/>
      <w:marLeft w:val="0"/>
      <w:marRight w:val="0"/>
      <w:marTop w:val="0"/>
      <w:marBottom w:val="0"/>
      <w:divBdr>
        <w:top w:val="none" w:sz="0" w:space="0" w:color="auto"/>
        <w:left w:val="none" w:sz="0" w:space="0" w:color="auto"/>
        <w:bottom w:val="none" w:sz="0" w:space="0" w:color="auto"/>
        <w:right w:val="none" w:sz="0" w:space="0" w:color="auto"/>
      </w:divBdr>
    </w:div>
    <w:div w:id="1678072308">
      <w:bodyDiv w:val="1"/>
      <w:marLeft w:val="0"/>
      <w:marRight w:val="0"/>
      <w:marTop w:val="0"/>
      <w:marBottom w:val="0"/>
      <w:divBdr>
        <w:top w:val="none" w:sz="0" w:space="0" w:color="auto"/>
        <w:left w:val="none" w:sz="0" w:space="0" w:color="auto"/>
        <w:bottom w:val="none" w:sz="0" w:space="0" w:color="auto"/>
        <w:right w:val="none" w:sz="0" w:space="0" w:color="auto"/>
      </w:divBdr>
    </w:div>
    <w:div w:id="1899854905">
      <w:bodyDiv w:val="1"/>
      <w:marLeft w:val="0"/>
      <w:marRight w:val="0"/>
      <w:marTop w:val="0"/>
      <w:marBottom w:val="0"/>
      <w:divBdr>
        <w:top w:val="none" w:sz="0" w:space="0" w:color="auto"/>
        <w:left w:val="none" w:sz="0" w:space="0" w:color="auto"/>
        <w:bottom w:val="none" w:sz="0" w:space="0" w:color="auto"/>
        <w:right w:val="none" w:sz="0" w:space="0" w:color="auto"/>
      </w:divBdr>
    </w:div>
    <w:div w:id="20383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a/225385829_100122322" TargetMode="External"/><Relationship Id="rId3" Type="http://schemas.openxmlformats.org/officeDocument/2006/relationships/settings" Target="settings.xml"/><Relationship Id="rId7" Type="http://schemas.openxmlformats.org/officeDocument/2006/relationships/hyperlink" Target="https://www.multichain.com/blog/2016/05/four-genuine-blockchain-use-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杰</dc:creator>
  <cp:keywords/>
  <dc:description/>
  <cp:lastModifiedBy>焦 杰</cp:lastModifiedBy>
  <cp:revision>26</cp:revision>
  <dcterms:created xsi:type="dcterms:W3CDTF">2018-05-17T04:53:00Z</dcterms:created>
  <dcterms:modified xsi:type="dcterms:W3CDTF">2018-05-18T01:34:00Z</dcterms:modified>
</cp:coreProperties>
</file>