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5C3295" w:rsidRDefault="00401B29" w:rsidP="00636A03">
      <w:pPr>
        <w:pStyle w:val="Title"/>
        <w:spacing w:line="480" w:lineRule="auto"/>
        <w:contextualSpacing/>
        <w:jc w:val="both"/>
        <w:rPr>
          <w:rFonts w:eastAsia="Times New Roman"/>
          <w:sz w:val="36"/>
          <w:szCs w:val="36"/>
        </w:rPr>
      </w:pPr>
      <w:r w:rsidRPr="005C3295">
        <w:rPr>
          <w:rFonts w:eastAsia="Times New Roman"/>
          <w:sz w:val="36"/>
          <w:szCs w:val="36"/>
        </w:rPr>
        <w:t>Evaluating drivers of spatiotemporal changes in the condition of Eastern Baltic cod</w:t>
      </w:r>
    </w:p>
    <w:p w14:paraId="4A1B9DEA" w14:textId="4D52E1B1" w:rsidR="00736FF5" w:rsidRPr="00F2588D" w:rsidRDefault="00401B29" w:rsidP="00636A03">
      <w:pPr>
        <w:spacing w:line="480" w:lineRule="auto"/>
        <w:contextualSpacing/>
        <w:jc w:val="both"/>
        <w:rPr>
          <w:rFonts w:eastAsia="Times New Roman"/>
          <w:sz w:val="24"/>
          <w:szCs w:val="24"/>
          <w:vertAlign w:val="superscript"/>
        </w:rPr>
      </w:pPr>
      <w:r w:rsidRPr="00F2588D">
        <w:rPr>
          <w:rFonts w:eastAsia="Times New Roman"/>
          <w:sz w:val="24"/>
          <w:szCs w:val="24"/>
        </w:rPr>
        <w:t>Max Lindmark</w:t>
      </w:r>
      <w:r w:rsidRPr="00F2588D">
        <w:rPr>
          <w:rFonts w:eastAsia="Times New Roman"/>
          <w:sz w:val="24"/>
          <w:szCs w:val="24"/>
          <w:vertAlign w:val="superscript"/>
        </w:rPr>
        <w:t>a,1</w:t>
      </w:r>
      <w:r w:rsidRPr="00F2588D">
        <w:rPr>
          <w:rFonts w:eastAsia="Times New Roman"/>
          <w:sz w:val="24"/>
          <w:szCs w:val="24"/>
        </w:rPr>
        <w:t xml:space="preserve">, </w:t>
      </w:r>
      <w:r w:rsidR="00297164" w:rsidRPr="00F2588D">
        <w:rPr>
          <w:rFonts w:eastAsia="Times New Roman"/>
          <w:sz w:val="24"/>
          <w:szCs w:val="24"/>
        </w:rPr>
        <w:t xml:space="preserve">Sean </w:t>
      </w:r>
      <w:r w:rsidR="00716F4F">
        <w:rPr>
          <w:rFonts w:eastAsia="Times New Roman"/>
          <w:sz w:val="24"/>
          <w:szCs w:val="24"/>
        </w:rPr>
        <w:t xml:space="preserve">C. </w:t>
      </w:r>
      <w:proofErr w:type="spellStart"/>
      <w:r w:rsidR="00297164" w:rsidRPr="00F2588D">
        <w:rPr>
          <w:rFonts w:eastAsia="Times New Roman"/>
          <w:sz w:val="24"/>
          <w:szCs w:val="24"/>
        </w:rPr>
        <w:t>Anderson</w:t>
      </w:r>
      <w:r w:rsidR="003508D1" w:rsidRPr="00F2588D">
        <w:rPr>
          <w:rFonts w:eastAsia="Times New Roman"/>
          <w:sz w:val="24"/>
          <w:szCs w:val="24"/>
          <w:vertAlign w:val="superscript"/>
        </w:rPr>
        <w:t>b</w:t>
      </w:r>
      <w:proofErr w:type="spellEnd"/>
      <w:r w:rsidR="00297164" w:rsidRPr="00F2588D">
        <w:rPr>
          <w:rFonts w:eastAsia="Times New Roman"/>
          <w:sz w:val="24"/>
          <w:szCs w:val="24"/>
        </w:rPr>
        <w:t xml:space="preserve">, </w:t>
      </w:r>
      <w:r w:rsidRPr="00F2588D">
        <w:rPr>
          <w:rFonts w:eastAsia="Times New Roman"/>
          <w:sz w:val="24"/>
          <w:szCs w:val="24"/>
        </w:rPr>
        <w:t xml:space="preserve">Michele </w:t>
      </w:r>
      <w:proofErr w:type="spellStart"/>
      <w:r w:rsidRPr="00F2588D">
        <w:rPr>
          <w:rFonts w:eastAsia="Times New Roman"/>
          <w:sz w:val="24"/>
          <w:szCs w:val="24"/>
        </w:rPr>
        <w:t>Casini</w:t>
      </w:r>
      <w:r w:rsidRPr="00F2588D">
        <w:rPr>
          <w:rFonts w:eastAsia="Times New Roman"/>
          <w:sz w:val="24"/>
          <w:szCs w:val="24"/>
          <w:vertAlign w:val="superscript"/>
        </w:rPr>
        <w:t>a</w:t>
      </w:r>
      <w:proofErr w:type="spellEnd"/>
    </w:p>
    <w:p w14:paraId="2085F63F" w14:textId="72374B6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 xml:space="preserve">a </w:t>
      </w:r>
      <w:r w:rsidRPr="00F2588D">
        <w:rPr>
          <w:rFonts w:eastAsia="Times New Roman"/>
          <w:sz w:val="24"/>
          <w:szCs w:val="24"/>
        </w:rPr>
        <w:t xml:space="preserve">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proofErr w:type="gramStart"/>
      <w:r w:rsidRPr="00F2588D">
        <w:rPr>
          <w:rFonts w:eastAsia="Times New Roman"/>
          <w:sz w:val="24"/>
          <w:szCs w:val="24"/>
        </w:rPr>
        <w:t>Lysekil</w:t>
      </w:r>
      <w:proofErr w:type="spellEnd"/>
      <w:r w:rsidRPr="00F2588D">
        <w:rPr>
          <w:rFonts w:eastAsia="Times New Roman"/>
          <w:sz w:val="24"/>
          <w:szCs w:val="24"/>
        </w:rPr>
        <w:t xml:space="preserve"> ,</w:t>
      </w:r>
      <w:proofErr w:type="gramEnd"/>
      <w:r w:rsidRPr="00F2588D">
        <w:rPr>
          <w:rFonts w:eastAsia="Times New Roman"/>
          <w:sz w:val="24"/>
          <w:szCs w:val="24"/>
        </w:rPr>
        <w:t xml:space="preserve"> Sweden</w:t>
      </w:r>
    </w:p>
    <w:p w14:paraId="7C1D7F69" w14:textId="1ACC3AF5" w:rsidR="00121E20" w:rsidRPr="00F2588D" w:rsidRDefault="00121E20" w:rsidP="00636A03">
      <w:pPr>
        <w:spacing w:line="480" w:lineRule="auto"/>
        <w:contextualSpacing/>
        <w:jc w:val="both"/>
        <w:rPr>
          <w:rFonts w:eastAsia="Times New Roman"/>
          <w:sz w:val="24"/>
          <w:szCs w:val="24"/>
        </w:rPr>
      </w:pPr>
      <w:proofErr w:type="gramStart"/>
      <w:r w:rsidRPr="00F2588D">
        <w:rPr>
          <w:rFonts w:eastAsia="Times New Roman"/>
          <w:sz w:val="24"/>
          <w:szCs w:val="24"/>
          <w:vertAlign w:val="superscript"/>
        </w:rPr>
        <w:t xml:space="preserve">b </w:t>
      </w:r>
      <w:r w:rsidR="005B330D" w:rsidRPr="00F2588D">
        <w:rPr>
          <w:rFonts w:eastAsia="Times New Roman"/>
          <w:sz w:val="24"/>
          <w:szCs w:val="24"/>
        </w:rPr>
        <w:t>??</w:t>
      </w:r>
      <w:proofErr w:type="gramEnd"/>
    </w:p>
    <w:p w14:paraId="4E44995D"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vertAlign w:val="superscript"/>
        </w:rPr>
        <w:t>1</w:t>
      </w:r>
      <w:r w:rsidRPr="00F2588D">
        <w:rPr>
          <w:rFonts w:eastAsia="Times New Roman"/>
          <w:sz w:val="24"/>
          <w:szCs w:val="24"/>
        </w:rPr>
        <w:t xml:space="preserve"> Author to whom correspondence should be addressed. Current address:</w:t>
      </w:r>
    </w:p>
    <w:p w14:paraId="38BC73C1"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Max Lindmark, Swedish University of Agricultural Sciences, Department of Aquatic Resources, Institute of Marine Research, </w:t>
      </w:r>
      <w:proofErr w:type="spellStart"/>
      <w:r w:rsidRPr="00F2588D">
        <w:rPr>
          <w:rFonts w:eastAsia="Times New Roman"/>
          <w:sz w:val="24"/>
          <w:szCs w:val="24"/>
        </w:rPr>
        <w:t>Turistgatan</w:t>
      </w:r>
      <w:proofErr w:type="spellEnd"/>
      <w:r w:rsidRPr="00F2588D">
        <w:rPr>
          <w:rFonts w:eastAsia="Times New Roman"/>
          <w:sz w:val="24"/>
          <w:szCs w:val="24"/>
        </w:rPr>
        <w:t xml:space="preserve"> 5, 453 30 </w:t>
      </w:r>
      <w:proofErr w:type="spellStart"/>
      <w:r w:rsidRPr="00F2588D">
        <w:rPr>
          <w:rFonts w:eastAsia="Times New Roman"/>
          <w:sz w:val="24"/>
          <w:szCs w:val="24"/>
        </w:rPr>
        <w:t>Lysekil</w:t>
      </w:r>
      <w:proofErr w:type="spellEnd"/>
      <w:r w:rsidRPr="00F2588D">
        <w:rPr>
          <w:rFonts w:eastAsia="Times New Roman"/>
          <w:sz w:val="24"/>
          <w:szCs w:val="24"/>
        </w:rPr>
        <w:t>, Sweden, Tel.: +46(0)104784137, email: max.lindmark@slu.se</w:t>
      </w:r>
    </w:p>
    <w:p w14:paraId="30B18D54" w14:textId="77777777" w:rsidR="00736FF5" w:rsidRPr="00F2588D" w:rsidRDefault="00736FF5" w:rsidP="00636A03">
      <w:pPr>
        <w:spacing w:line="480" w:lineRule="auto"/>
        <w:ind w:left="720"/>
        <w:contextualSpacing/>
        <w:jc w:val="both"/>
        <w:rPr>
          <w:rFonts w:eastAsia="Times New Roman"/>
          <w:sz w:val="24"/>
          <w:szCs w:val="24"/>
        </w:rPr>
      </w:pPr>
    </w:p>
    <w:p w14:paraId="33CF6413" w14:textId="77777777" w:rsidR="00B21FFF" w:rsidRDefault="00B21FFF" w:rsidP="00636A03">
      <w:pPr>
        <w:spacing w:line="480" w:lineRule="auto"/>
        <w:contextualSpacing/>
        <w:jc w:val="both"/>
        <w:rPr>
          <w:rFonts w:eastAsia="Times New Roman"/>
          <w:b/>
          <w:sz w:val="28"/>
          <w:szCs w:val="28"/>
        </w:rPr>
      </w:pPr>
    </w:p>
    <w:p w14:paraId="2BFDCCAB" w14:textId="77777777" w:rsidR="00B21FFF" w:rsidRDefault="00B21FFF" w:rsidP="00636A03">
      <w:pPr>
        <w:spacing w:line="480" w:lineRule="auto"/>
        <w:contextualSpacing/>
        <w:jc w:val="both"/>
        <w:rPr>
          <w:rFonts w:eastAsia="Times New Roman"/>
          <w:b/>
          <w:sz w:val="28"/>
          <w:szCs w:val="28"/>
        </w:rPr>
      </w:pPr>
    </w:p>
    <w:p w14:paraId="4BFFF02B" w14:textId="77777777" w:rsidR="00B21FFF" w:rsidRDefault="00B21FFF" w:rsidP="00636A03">
      <w:pPr>
        <w:spacing w:line="480" w:lineRule="auto"/>
        <w:contextualSpacing/>
        <w:jc w:val="both"/>
        <w:rPr>
          <w:rFonts w:eastAsia="Times New Roman"/>
          <w:b/>
          <w:sz w:val="28"/>
          <w:szCs w:val="28"/>
        </w:rPr>
      </w:pPr>
    </w:p>
    <w:p w14:paraId="7EF30933" w14:textId="77777777" w:rsidR="00B21FFF" w:rsidRDefault="00B21FFF" w:rsidP="00636A03">
      <w:pPr>
        <w:spacing w:line="480" w:lineRule="auto"/>
        <w:contextualSpacing/>
        <w:jc w:val="both"/>
        <w:rPr>
          <w:rFonts w:eastAsia="Times New Roman"/>
          <w:b/>
          <w:sz w:val="28"/>
          <w:szCs w:val="28"/>
        </w:rPr>
      </w:pPr>
    </w:p>
    <w:p w14:paraId="51E22EFD" w14:textId="77777777" w:rsidR="00B21FFF" w:rsidRDefault="00B21FFF" w:rsidP="00636A03">
      <w:pPr>
        <w:spacing w:line="480" w:lineRule="auto"/>
        <w:contextualSpacing/>
        <w:jc w:val="both"/>
        <w:rPr>
          <w:rFonts w:eastAsia="Times New Roman"/>
          <w:b/>
          <w:sz w:val="28"/>
          <w:szCs w:val="28"/>
        </w:rPr>
      </w:pPr>
    </w:p>
    <w:p w14:paraId="20F58B72" w14:textId="77777777" w:rsidR="00B21FFF" w:rsidRDefault="00B21FFF" w:rsidP="00636A03">
      <w:pPr>
        <w:spacing w:line="480" w:lineRule="auto"/>
        <w:contextualSpacing/>
        <w:jc w:val="both"/>
        <w:rPr>
          <w:rFonts w:eastAsia="Times New Roman"/>
          <w:b/>
          <w:sz w:val="28"/>
          <w:szCs w:val="28"/>
        </w:rPr>
      </w:pPr>
    </w:p>
    <w:p w14:paraId="41895FED" w14:textId="77777777" w:rsidR="00B21FFF" w:rsidRDefault="00B21FFF" w:rsidP="00636A03">
      <w:pPr>
        <w:spacing w:line="480" w:lineRule="auto"/>
        <w:contextualSpacing/>
        <w:jc w:val="both"/>
        <w:rPr>
          <w:rFonts w:eastAsia="Times New Roman"/>
          <w:b/>
          <w:sz w:val="28"/>
          <w:szCs w:val="28"/>
        </w:rPr>
      </w:pPr>
    </w:p>
    <w:p w14:paraId="6B3BA119" w14:textId="77777777" w:rsidR="00B21FFF" w:rsidRDefault="00B21FFF" w:rsidP="00636A03">
      <w:pPr>
        <w:spacing w:line="480" w:lineRule="auto"/>
        <w:contextualSpacing/>
        <w:jc w:val="both"/>
        <w:rPr>
          <w:rFonts w:eastAsia="Times New Roman"/>
          <w:b/>
          <w:sz w:val="28"/>
          <w:szCs w:val="28"/>
        </w:rPr>
      </w:pPr>
    </w:p>
    <w:p w14:paraId="4094EC87" w14:textId="77777777" w:rsidR="00B21FFF" w:rsidRDefault="00B21FFF" w:rsidP="00636A03">
      <w:pPr>
        <w:spacing w:line="480" w:lineRule="auto"/>
        <w:contextualSpacing/>
        <w:jc w:val="both"/>
        <w:rPr>
          <w:rFonts w:eastAsia="Times New Roman"/>
          <w:b/>
          <w:sz w:val="28"/>
          <w:szCs w:val="28"/>
        </w:rPr>
      </w:pPr>
    </w:p>
    <w:p w14:paraId="1C178B79" w14:textId="77777777" w:rsidR="00B21FFF" w:rsidRDefault="00B21FFF" w:rsidP="00636A03">
      <w:pPr>
        <w:spacing w:line="480" w:lineRule="auto"/>
        <w:contextualSpacing/>
        <w:jc w:val="both"/>
        <w:rPr>
          <w:rFonts w:eastAsia="Times New Roman"/>
          <w:b/>
          <w:sz w:val="28"/>
          <w:szCs w:val="28"/>
        </w:rPr>
      </w:pPr>
    </w:p>
    <w:p w14:paraId="2EBF0FDA" w14:textId="77777777" w:rsidR="00B21FFF" w:rsidRDefault="00B21FFF" w:rsidP="00636A03">
      <w:pPr>
        <w:spacing w:line="480" w:lineRule="auto"/>
        <w:contextualSpacing/>
        <w:jc w:val="both"/>
        <w:rPr>
          <w:rFonts w:eastAsia="Times New Roman"/>
          <w:b/>
          <w:sz w:val="28"/>
          <w:szCs w:val="28"/>
        </w:rPr>
      </w:pPr>
    </w:p>
    <w:p w14:paraId="26879DAB" w14:textId="3F9ABF86" w:rsidR="00736FF5" w:rsidRDefault="00401B29" w:rsidP="00636A03">
      <w:pPr>
        <w:spacing w:line="480" w:lineRule="auto"/>
        <w:contextualSpacing/>
        <w:jc w:val="both"/>
        <w:rPr>
          <w:rFonts w:eastAsia="Times New Roman"/>
          <w:b/>
          <w:sz w:val="28"/>
          <w:szCs w:val="28"/>
        </w:rPr>
      </w:pPr>
      <w:r w:rsidRPr="00540B6F">
        <w:rPr>
          <w:rFonts w:eastAsia="Times New Roman"/>
          <w:b/>
          <w:sz w:val="28"/>
          <w:szCs w:val="28"/>
        </w:rPr>
        <w:lastRenderedPageBreak/>
        <w:t>Abstract</w:t>
      </w:r>
    </w:p>
    <w:p w14:paraId="3B8CFB45" w14:textId="115B9F4F" w:rsidR="00E44266" w:rsidRPr="00E217AB" w:rsidRDefault="0098719E" w:rsidP="003014D9">
      <w:pPr>
        <w:spacing w:line="480" w:lineRule="auto"/>
        <w:contextualSpacing/>
        <w:jc w:val="both"/>
        <w:rPr>
          <w:rFonts w:eastAsia="Times New Roman"/>
          <w:sz w:val="24"/>
          <w:szCs w:val="24"/>
        </w:rPr>
      </w:pPr>
      <w:r w:rsidRPr="00E217AB">
        <w:rPr>
          <w:rFonts w:eastAsia="Times New Roman"/>
          <w:sz w:val="24"/>
          <w:szCs w:val="24"/>
        </w:rPr>
        <w:t xml:space="preserve">The body condition of fishes describes the </w:t>
      </w:r>
      <w:r w:rsidR="00EA6B27">
        <w:rPr>
          <w:rFonts w:eastAsia="Times New Roman"/>
          <w:sz w:val="24"/>
          <w:szCs w:val="24"/>
        </w:rPr>
        <w:t xml:space="preserve">weight </w:t>
      </w:r>
      <w:r w:rsidR="00A201FA">
        <w:rPr>
          <w:rFonts w:eastAsia="Times New Roman"/>
          <w:sz w:val="24"/>
          <w:szCs w:val="24"/>
        </w:rPr>
        <w:t xml:space="preserve">given its </w:t>
      </w:r>
      <w:r w:rsidRPr="00E217AB">
        <w:rPr>
          <w:rFonts w:eastAsia="Times New Roman"/>
          <w:sz w:val="24"/>
          <w:szCs w:val="24"/>
        </w:rPr>
        <w:t xml:space="preserve">length </w:t>
      </w:r>
      <w:r w:rsidR="00417A8F" w:rsidRPr="00E217AB">
        <w:rPr>
          <w:rFonts w:eastAsia="Times New Roman"/>
          <w:sz w:val="24"/>
          <w:szCs w:val="24"/>
        </w:rPr>
        <w:t>and</w:t>
      </w:r>
      <w:r w:rsidR="004717C2" w:rsidRPr="00E217AB">
        <w:rPr>
          <w:rFonts w:eastAsia="Times New Roman"/>
          <w:sz w:val="24"/>
          <w:szCs w:val="24"/>
        </w:rPr>
        <w:t xml:space="preserve"> </w:t>
      </w:r>
      <w:r w:rsidR="002463A2">
        <w:rPr>
          <w:rFonts w:eastAsia="Times New Roman"/>
          <w:sz w:val="24"/>
          <w:szCs w:val="24"/>
        </w:rPr>
        <w:t xml:space="preserve">is </w:t>
      </w:r>
      <w:r w:rsidR="00C50BC9">
        <w:rPr>
          <w:rFonts w:eastAsia="Times New Roman"/>
          <w:sz w:val="24"/>
          <w:szCs w:val="24"/>
        </w:rPr>
        <w:t xml:space="preserve">often </w:t>
      </w:r>
      <w:r w:rsidRPr="00E217AB">
        <w:rPr>
          <w:rFonts w:eastAsia="Times New Roman"/>
          <w:sz w:val="24"/>
          <w:szCs w:val="24"/>
        </w:rPr>
        <w:t>positively associated with fitness</w:t>
      </w:r>
      <w:r w:rsidR="00BB430F" w:rsidRPr="00E217AB">
        <w:rPr>
          <w:rFonts w:eastAsia="Times New Roman"/>
          <w:sz w:val="24"/>
          <w:szCs w:val="24"/>
        </w:rPr>
        <w:t>.</w:t>
      </w:r>
      <w:r w:rsidR="0014711D" w:rsidRPr="00E217AB">
        <w:rPr>
          <w:rFonts w:eastAsia="Times New Roman"/>
          <w:sz w:val="24"/>
          <w:szCs w:val="24"/>
        </w:rPr>
        <w:t xml:space="preserve"> </w:t>
      </w:r>
      <w:r w:rsidR="005A24B3" w:rsidRPr="00E217AB">
        <w:rPr>
          <w:rFonts w:eastAsia="Times New Roman"/>
          <w:sz w:val="24"/>
          <w:szCs w:val="24"/>
        </w:rPr>
        <w:t>Atlantic c</w:t>
      </w:r>
      <w:r w:rsidR="008C2DA6" w:rsidRPr="00E217AB">
        <w:rPr>
          <w:rFonts w:eastAsia="Times New Roman"/>
          <w:sz w:val="24"/>
          <w:szCs w:val="24"/>
        </w:rPr>
        <w:t xml:space="preserve">od </w:t>
      </w:r>
      <w:r w:rsidR="00E14B7D" w:rsidRPr="00E217AB">
        <w:rPr>
          <w:rFonts w:eastAsia="Times New Roman"/>
          <w:sz w:val="24"/>
          <w:szCs w:val="24"/>
        </w:rPr>
        <w:t>(</w:t>
      </w:r>
      <w:r w:rsidR="00E14B7D" w:rsidRPr="00E217AB">
        <w:rPr>
          <w:rFonts w:eastAsia="Times New Roman"/>
          <w:i/>
          <w:sz w:val="24"/>
          <w:szCs w:val="24"/>
        </w:rPr>
        <w:t xml:space="preserve">Gadus </w:t>
      </w:r>
      <w:proofErr w:type="spellStart"/>
      <w:r w:rsidR="00E14B7D" w:rsidRPr="00E217AB">
        <w:rPr>
          <w:rFonts w:eastAsia="Times New Roman"/>
          <w:i/>
          <w:sz w:val="24"/>
          <w:szCs w:val="24"/>
        </w:rPr>
        <w:t>morhua</w:t>
      </w:r>
      <w:proofErr w:type="spellEnd"/>
      <w:r w:rsidR="00E14B7D" w:rsidRPr="00E217AB">
        <w:rPr>
          <w:rFonts w:eastAsia="Times New Roman"/>
          <w:sz w:val="24"/>
          <w:szCs w:val="24"/>
        </w:rPr>
        <w:t xml:space="preserve">) </w:t>
      </w:r>
      <w:r w:rsidR="008C2DA6" w:rsidRPr="00E217AB">
        <w:rPr>
          <w:rFonts w:eastAsia="Times New Roman"/>
          <w:sz w:val="24"/>
          <w:szCs w:val="24"/>
        </w:rPr>
        <w:t xml:space="preserve">in the </w:t>
      </w:r>
      <w:r w:rsidR="007F6589" w:rsidRPr="00E217AB">
        <w:rPr>
          <w:rFonts w:eastAsia="Times New Roman"/>
          <w:sz w:val="24"/>
          <w:szCs w:val="24"/>
        </w:rPr>
        <w:t>south-eastern</w:t>
      </w:r>
      <w:r w:rsidR="008C2DA6" w:rsidRPr="00E217AB">
        <w:rPr>
          <w:rFonts w:eastAsia="Times New Roman"/>
          <w:sz w:val="24"/>
          <w:szCs w:val="24"/>
        </w:rPr>
        <w:t xml:space="preserve"> Baltic Sea </w:t>
      </w:r>
      <w:r w:rsidR="00775B15" w:rsidRPr="00E217AB">
        <w:rPr>
          <w:rFonts w:eastAsia="Times New Roman"/>
          <w:sz w:val="24"/>
          <w:szCs w:val="24"/>
        </w:rPr>
        <w:t xml:space="preserve">has experienced a drastic </w:t>
      </w:r>
      <w:r w:rsidR="00E82A0A" w:rsidRPr="00E217AB">
        <w:rPr>
          <w:rFonts w:eastAsia="Times New Roman"/>
          <w:sz w:val="24"/>
          <w:szCs w:val="24"/>
        </w:rPr>
        <w:t>deteriorat</w:t>
      </w:r>
      <w:r w:rsidR="00775B15" w:rsidRPr="00E217AB">
        <w:rPr>
          <w:rFonts w:eastAsia="Times New Roman"/>
          <w:sz w:val="24"/>
          <w:szCs w:val="24"/>
        </w:rPr>
        <w:t xml:space="preserve">ion of its physiological status since </w:t>
      </w:r>
      <w:r w:rsidR="00F0548A" w:rsidRPr="00E217AB">
        <w:rPr>
          <w:rFonts w:eastAsia="Times New Roman"/>
          <w:sz w:val="24"/>
          <w:szCs w:val="24"/>
        </w:rPr>
        <w:t>the early 1990’s</w:t>
      </w:r>
      <w:r w:rsidR="009079AF" w:rsidRPr="00E217AB">
        <w:rPr>
          <w:rFonts w:eastAsia="Times New Roman"/>
          <w:sz w:val="24"/>
          <w:szCs w:val="24"/>
        </w:rPr>
        <w:t xml:space="preserve">, </w:t>
      </w:r>
      <w:r w:rsidR="004E7CE8" w:rsidRPr="00E217AB">
        <w:rPr>
          <w:rFonts w:eastAsia="Times New Roman"/>
          <w:sz w:val="24"/>
          <w:szCs w:val="24"/>
        </w:rPr>
        <w:t xml:space="preserve">to levels that compromise the </w:t>
      </w:r>
      <w:r w:rsidR="00E10932" w:rsidRPr="00E217AB">
        <w:rPr>
          <w:rFonts w:eastAsia="Times New Roman"/>
          <w:sz w:val="24"/>
          <w:szCs w:val="24"/>
        </w:rPr>
        <w:t xml:space="preserve">growth of the population. </w:t>
      </w:r>
      <w:r w:rsidR="00F0548A" w:rsidRPr="00E217AB">
        <w:rPr>
          <w:rFonts w:eastAsia="Times New Roman"/>
          <w:sz w:val="24"/>
          <w:szCs w:val="24"/>
        </w:rPr>
        <w:t xml:space="preserve">Several </w:t>
      </w:r>
      <w:r w:rsidR="00F96A7D" w:rsidRPr="00E217AB">
        <w:rPr>
          <w:rFonts w:eastAsia="Times New Roman"/>
          <w:sz w:val="24"/>
          <w:szCs w:val="24"/>
        </w:rPr>
        <w:t xml:space="preserve">variables have been </w:t>
      </w:r>
      <w:r w:rsidR="00636742">
        <w:rPr>
          <w:rFonts w:eastAsia="Times New Roman"/>
          <w:sz w:val="24"/>
          <w:szCs w:val="24"/>
        </w:rPr>
        <w:t>attributed to the decline</w:t>
      </w:r>
      <w:r w:rsidR="00673018">
        <w:rPr>
          <w:rFonts w:eastAsia="Times New Roman"/>
          <w:sz w:val="24"/>
          <w:szCs w:val="24"/>
        </w:rPr>
        <w:t xml:space="preserve"> in </w:t>
      </w:r>
      <w:r w:rsidR="00A44D61">
        <w:rPr>
          <w:rFonts w:eastAsia="Times New Roman"/>
          <w:sz w:val="24"/>
          <w:szCs w:val="24"/>
        </w:rPr>
        <w:t xml:space="preserve">body </w:t>
      </w:r>
      <w:r w:rsidR="00673018">
        <w:rPr>
          <w:rFonts w:eastAsia="Times New Roman"/>
          <w:sz w:val="24"/>
          <w:szCs w:val="24"/>
        </w:rPr>
        <w:t>condition</w:t>
      </w:r>
      <w:r w:rsidR="00E44266" w:rsidRPr="00E217AB">
        <w:rPr>
          <w:rFonts w:eastAsia="Times New Roman"/>
          <w:sz w:val="24"/>
          <w:szCs w:val="24"/>
        </w:rPr>
        <w:t>, including</w:t>
      </w:r>
      <w:r w:rsidR="00AC4BA6" w:rsidRPr="00E217AB">
        <w:rPr>
          <w:rFonts w:eastAsia="Times New Roman"/>
          <w:sz w:val="24"/>
          <w:szCs w:val="24"/>
        </w:rPr>
        <w:t xml:space="preserve"> increased </w:t>
      </w:r>
      <w:r w:rsidR="00B0741C" w:rsidRPr="00E217AB">
        <w:rPr>
          <w:rFonts w:eastAsia="Times New Roman"/>
          <w:sz w:val="24"/>
          <w:szCs w:val="24"/>
        </w:rPr>
        <w:t xml:space="preserve">intra- and interspecific </w:t>
      </w:r>
      <w:r w:rsidR="00AC4BA6" w:rsidRPr="00E217AB">
        <w:rPr>
          <w:rFonts w:eastAsia="Times New Roman"/>
          <w:sz w:val="24"/>
          <w:szCs w:val="24"/>
        </w:rPr>
        <w:t>competition for benthic resources, lack of pelagic food and increased hypoxia in the Baltic</w:t>
      </w:r>
      <w:r w:rsidR="00A85590">
        <w:rPr>
          <w:rFonts w:eastAsia="Times New Roman"/>
          <w:sz w:val="24"/>
          <w:szCs w:val="24"/>
        </w:rPr>
        <w:t xml:space="preserve">. However, </w:t>
      </w:r>
      <w:r w:rsidR="00FF314D" w:rsidRPr="00E217AB">
        <w:rPr>
          <w:rFonts w:eastAsia="Times New Roman"/>
          <w:sz w:val="24"/>
          <w:szCs w:val="24"/>
        </w:rPr>
        <w:t xml:space="preserve">these </w:t>
      </w:r>
      <w:r w:rsidR="002A7BAA" w:rsidRPr="00E217AB">
        <w:rPr>
          <w:rFonts w:eastAsia="Times New Roman"/>
          <w:sz w:val="24"/>
          <w:szCs w:val="24"/>
        </w:rPr>
        <w:t xml:space="preserve">variables </w:t>
      </w:r>
      <w:r w:rsidR="00FF314D" w:rsidRPr="00E217AB">
        <w:rPr>
          <w:rFonts w:eastAsia="Times New Roman"/>
          <w:sz w:val="24"/>
          <w:szCs w:val="24"/>
        </w:rPr>
        <w:t xml:space="preserve">have only been evaluated </w:t>
      </w:r>
      <w:r w:rsidR="006B0DA3" w:rsidRPr="00E217AB">
        <w:rPr>
          <w:rFonts w:eastAsia="Times New Roman"/>
          <w:sz w:val="24"/>
          <w:szCs w:val="24"/>
        </w:rPr>
        <w:t>on large spatial scales</w:t>
      </w:r>
      <w:r w:rsidR="00BF19ED" w:rsidRPr="00E217AB">
        <w:rPr>
          <w:rFonts w:eastAsia="Times New Roman"/>
          <w:sz w:val="24"/>
          <w:szCs w:val="24"/>
        </w:rPr>
        <w:t xml:space="preserve"> (</w:t>
      </w:r>
      <w:r w:rsidR="00A64B5A" w:rsidRPr="00E217AB">
        <w:rPr>
          <w:rFonts w:eastAsia="Times New Roman"/>
          <w:sz w:val="24"/>
          <w:szCs w:val="24"/>
        </w:rPr>
        <w:t xml:space="preserve">Baltic Sea </w:t>
      </w:r>
      <w:r w:rsidR="00BF19ED" w:rsidRPr="00E217AB">
        <w:rPr>
          <w:rFonts w:eastAsia="Times New Roman"/>
          <w:sz w:val="24"/>
          <w:szCs w:val="24"/>
        </w:rPr>
        <w:t>basin- or population level)</w:t>
      </w:r>
      <w:r w:rsidR="0000613F">
        <w:rPr>
          <w:rFonts w:eastAsia="Times New Roman"/>
          <w:sz w:val="24"/>
          <w:szCs w:val="24"/>
        </w:rPr>
        <w:t xml:space="preserve">, even though they operate on </w:t>
      </w:r>
      <w:r w:rsidR="003B317E" w:rsidRPr="00E217AB">
        <w:rPr>
          <w:rFonts w:eastAsia="Times New Roman"/>
          <w:sz w:val="24"/>
          <w:szCs w:val="24"/>
        </w:rPr>
        <w:t>smaller scales</w:t>
      </w:r>
      <w:r w:rsidR="00B04645" w:rsidRPr="00E217AB">
        <w:rPr>
          <w:rFonts w:eastAsia="Times New Roman"/>
          <w:sz w:val="24"/>
          <w:szCs w:val="24"/>
        </w:rPr>
        <w:t>.</w:t>
      </w:r>
      <w:r w:rsidR="00D164B1" w:rsidRPr="00E217AB">
        <w:rPr>
          <w:rFonts w:eastAsia="Times New Roman"/>
          <w:sz w:val="24"/>
          <w:szCs w:val="24"/>
        </w:rPr>
        <w:t xml:space="preserve"> </w:t>
      </w:r>
      <w:r w:rsidR="00DA5CA4">
        <w:rPr>
          <w:rFonts w:eastAsia="Times New Roman"/>
          <w:sz w:val="24"/>
          <w:szCs w:val="24"/>
        </w:rPr>
        <w:t>By a</w:t>
      </w:r>
      <w:r w:rsidR="009475CA" w:rsidRPr="00E217AB">
        <w:rPr>
          <w:rFonts w:eastAsia="Times New Roman"/>
          <w:sz w:val="24"/>
          <w:szCs w:val="24"/>
        </w:rPr>
        <w:t>pplying</w:t>
      </w:r>
      <w:r w:rsidR="001A633C" w:rsidRPr="00E217AB">
        <w:rPr>
          <w:rFonts w:eastAsia="Times New Roman"/>
          <w:sz w:val="24"/>
          <w:szCs w:val="24"/>
        </w:rPr>
        <w:t xml:space="preserve"> a </w:t>
      </w:r>
      <w:r w:rsidR="00AF2C17" w:rsidRPr="00E217AB">
        <w:rPr>
          <w:rFonts w:eastAsia="Times New Roman"/>
          <w:sz w:val="24"/>
          <w:szCs w:val="24"/>
        </w:rPr>
        <w:t xml:space="preserve">spatial and spatiotemporal predictive-process GLMM </w:t>
      </w:r>
      <w:r w:rsidR="007E5F67" w:rsidRPr="00E217AB">
        <w:rPr>
          <w:rFonts w:eastAsia="Times New Roman"/>
          <w:sz w:val="24"/>
          <w:szCs w:val="24"/>
        </w:rPr>
        <w:t xml:space="preserve">that explicitly accounts for </w:t>
      </w:r>
      <w:r w:rsidR="009234D2" w:rsidRPr="00E217AB">
        <w:rPr>
          <w:rFonts w:eastAsia="Times New Roman"/>
          <w:sz w:val="24"/>
          <w:szCs w:val="24"/>
        </w:rPr>
        <w:t xml:space="preserve">spatiotemporal autocorrelation </w:t>
      </w:r>
      <w:r w:rsidR="00216191" w:rsidRPr="00E217AB">
        <w:rPr>
          <w:rFonts w:eastAsia="Times New Roman"/>
          <w:sz w:val="24"/>
          <w:szCs w:val="24"/>
        </w:rPr>
        <w:t xml:space="preserve">with </w:t>
      </w:r>
      <w:r w:rsidR="00AF2C17" w:rsidRPr="00E217AB">
        <w:rPr>
          <w:rFonts w:eastAsia="Times New Roman"/>
          <w:sz w:val="24"/>
          <w:szCs w:val="24"/>
        </w:rPr>
        <w:t>Gaussian Markov random fields</w:t>
      </w:r>
      <w:r w:rsidR="00B93098" w:rsidRPr="00E217AB">
        <w:rPr>
          <w:rFonts w:eastAsia="Times New Roman"/>
          <w:sz w:val="24"/>
          <w:szCs w:val="24"/>
        </w:rPr>
        <w:t xml:space="preserve">, we </w:t>
      </w:r>
      <w:r w:rsidR="00F55796">
        <w:rPr>
          <w:rFonts w:eastAsia="Times New Roman"/>
          <w:sz w:val="24"/>
          <w:szCs w:val="24"/>
        </w:rPr>
        <w:t xml:space="preserve">analyse changes in condition </w:t>
      </w:r>
      <w:r w:rsidR="00EF6567">
        <w:rPr>
          <w:rFonts w:eastAsia="Times New Roman"/>
          <w:sz w:val="24"/>
          <w:szCs w:val="24"/>
        </w:rPr>
        <w:t xml:space="preserve">and </w:t>
      </w:r>
      <w:r w:rsidR="00CC43F9">
        <w:rPr>
          <w:rFonts w:eastAsia="Times New Roman"/>
          <w:sz w:val="24"/>
          <w:szCs w:val="24"/>
        </w:rPr>
        <w:t xml:space="preserve">spatiotemporal </w:t>
      </w:r>
      <w:r w:rsidR="00F55796">
        <w:rPr>
          <w:rFonts w:eastAsia="Times New Roman"/>
          <w:sz w:val="24"/>
          <w:szCs w:val="24"/>
        </w:rPr>
        <w:t xml:space="preserve">distribution </w:t>
      </w:r>
      <w:r w:rsidR="006D3C58">
        <w:rPr>
          <w:rFonts w:eastAsia="Times New Roman"/>
          <w:sz w:val="24"/>
          <w:szCs w:val="24"/>
        </w:rPr>
        <w:t>in relation to fine</w:t>
      </w:r>
      <w:r w:rsidR="003D38B3">
        <w:rPr>
          <w:rFonts w:eastAsia="Times New Roman"/>
          <w:sz w:val="24"/>
          <w:szCs w:val="24"/>
        </w:rPr>
        <w:t>-</w:t>
      </w:r>
      <w:r w:rsidR="006D3C58">
        <w:rPr>
          <w:rFonts w:eastAsia="Times New Roman"/>
          <w:sz w:val="24"/>
          <w:szCs w:val="24"/>
        </w:rPr>
        <w:t xml:space="preserve">scale </w:t>
      </w:r>
      <w:r w:rsidR="005C2FCB">
        <w:rPr>
          <w:rFonts w:eastAsia="Times New Roman"/>
          <w:sz w:val="24"/>
          <w:szCs w:val="24"/>
        </w:rPr>
        <w:t>habitat variables</w:t>
      </w:r>
      <w:r w:rsidR="006D3C58">
        <w:rPr>
          <w:rFonts w:eastAsia="Times New Roman"/>
          <w:sz w:val="24"/>
          <w:szCs w:val="24"/>
        </w:rPr>
        <w:t>.</w:t>
      </w:r>
      <w:r w:rsidR="0014478E">
        <w:rPr>
          <w:rFonts w:eastAsia="Times New Roman"/>
          <w:sz w:val="24"/>
          <w:szCs w:val="24"/>
        </w:rPr>
        <w:t xml:space="preserve"> We find</w:t>
      </w:r>
      <w:r w:rsidR="006D3C58">
        <w:rPr>
          <w:rFonts w:eastAsia="Times New Roman"/>
          <w:sz w:val="24"/>
          <w:szCs w:val="24"/>
        </w:rPr>
        <w:t xml:space="preserve"> </w:t>
      </w:r>
      <w:r w:rsidR="0014478E">
        <w:rPr>
          <w:rFonts w:eastAsia="Times New Roman"/>
          <w:sz w:val="24"/>
          <w:szCs w:val="24"/>
        </w:rPr>
        <w:t>that e</w:t>
      </w:r>
      <w:r w:rsidR="00B76958" w:rsidRPr="00E217AB">
        <w:rPr>
          <w:rFonts w:eastAsia="Times New Roman"/>
          <w:sz w:val="24"/>
          <w:szCs w:val="24"/>
        </w:rPr>
        <w:t>nvironmental</w:t>
      </w:r>
      <w:r w:rsidR="00A321D3" w:rsidRPr="00E217AB">
        <w:rPr>
          <w:rFonts w:eastAsia="Times New Roman"/>
          <w:sz w:val="24"/>
          <w:szCs w:val="24"/>
        </w:rPr>
        <w:t xml:space="preserve"> variables</w:t>
      </w:r>
      <w:r w:rsidR="00B76958" w:rsidRPr="00E217AB">
        <w:rPr>
          <w:rFonts w:eastAsia="Times New Roman"/>
          <w:sz w:val="24"/>
          <w:szCs w:val="24"/>
        </w:rPr>
        <w:t xml:space="preserve"> (oxygen, depth, temperature) have stronger effects on </w:t>
      </w:r>
      <w:r w:rsidR="00196334" w:rsidRPr="00E217AB">
        <w:rPr>
          <w:rFonts w:eastAsia="Times New Roman"/>
          <w:sz w:val="24"/>
          <w:szCs w:val="24"/>
        </w:rPr>
        <w:t>condition than ecological variables (density and food)</w:t>
      </w:r>
      <w:r w:rsidR="004B0D9D">
        <w:rPr>
          <w:rFonts w:eastAsia="Times New Roman"/>
          <w:sz w:val="24"/>
          <w:szCs w:val="24"/>
        </w:rPr>
        <w:t xml:space="preserve">, and that cod are moving to deeper </w:t>
      </w:r>
      <w:r w:rsidR="007C2838">
        <w:rPr>
          <w:rFonts w:eastAsia="Times New Roman"/>
          <w:sz w:val="24"/>
          <w:szCs w:val="24"/>
        </w:rPr>
        <w:t>and less oxygenated areas</w:t>
      </w:r>
      <w:r w:rsidR="00016C96">
        <w:rPr>
          <w:rFonts w:eastAsia="Times New Roman"/>
          <w:sz w:val="24"/>
          <w:szCs w:val="24"/>
        </w:rPr>
        <w:t>,</w:t>
      </w:r>
      <w:r w:rsidR="00C171A1">
        <w:rPr>
          <w:rFonts w:eastAsia="Times New Roman"/>
          <w:sz w:val="24"/>
          <w:szCs w:val="24"/>
        </w:rPr>
        <w:t xml:space="preserve"> which </w:t>
      </w:r>
      <w:r w:rsidR="0079717C">
        <w:rPr>
          <w:rFonts w:eastAsia="Times New Roman"/>
          <w:sz w:val="24"/>
          <w:szCs w:val="24"/>
        </w:rPr>
        <w:t>can explain the decline in condition over time</w:t>
      </w:r>
      <w:r w:rsidR="00F97E54">
        <w:rPr>
          <w:rFonts w:eastAsia="Times New Roman"/>
          <w:sz w:val="24"/>
          <w:szCs w:val="24"/>
        </w:rPr>
        <w:t>.</w:t>
      </w:r>
      <w:r w:rsidR="00776B7C">
        <w:rPr>
          <w:rFonts w:eastAsia="Times New Roman"/>
          <w:sz w:val="24"/>
          <w:szCs w:val="24"/>
        </w:rPr>
        <w:t xml:space="preserve"> </w:t>
      </w:r>
      <w:r w:rsidR="006920A8">
        <w:rPr>
          <w:rFonts w:eastAsia="Times New Roman"/>
          <w:sz w:val="24"/>
          <w:szCs w:val="24"/>
        </w:rPr>
        <w:t xml:space="preserve">Understanding </w:t>
      </w:r>
      <w:r w:rsidR="00CE6F49">
        <w:rPr>
          <w:rFonts w:eastAsia="Times New Roman"/>
          <w:sz w:val="24"/>
          <w:szCs w:val="24"/>
        </w:rPr>
        <w:t xml:space="preserve">the drivers of </w:t>
      </w:r>
      <w:r w:rsidR="00F21070">
        <w:rPr>
          <w:rFonts w:eastAsia="Times New Roman"/>
          <w:sz w:val="24"/>
          <w:szCs w:val="24"/>
        </w:rPr>
        <w:t xml:space="preserve">spatiotemporal variation </w:t>
      </w:r>
      <w:r w:rsidR="00D71C8B">
        <w:rPr>
          <w:rFonts w:eastAsia="Times New Roman"/>
          <w:sz w:val="24"/>
          <w:szCs w:val="24"/>
        </w:rPr>
        <w:t xml:space="preserve">in </w:t>
      </w:r>
      <w:r w:rsidR="006D5CC0">
        <w:rPr>
          <w:rFonts w:eastAsia="Times New Roman"/>
          <w:sz w:val="24"/>
          <w:szCs w:val="24"/>
        </w:rPr>
        <w:t xml:space="preserve">body </w:t>
      </w:r>
      <w:r w:rsidR="004B44A1">
        <w:rPr>
          <w:rFonts w:eastAsia="Times New Roman"/>
          <w:sz w:val="24"/>
          <w:szCs w:val="24"/>
        </w:rPr>
        <w:t xml:space="preserve">condition </w:t>
      </w:r>
      <w:r w:rsidR="00EE76B2">
        <w:rPr>
          <w:rFonts w:eastAsia="Times New Roman"/>
          <w:sz w:val="24"/>
          <w:szCs w:val="24"/>
        </w:rPr>
        <w:t xml:space="preserve">is important for </w:t>
      </w:r>
      <w:r w:rsidR="003A4188">
        <w:rPr>
          <w:rFonts w:eastAsia="Times New Roman"/>
          <w:sz w:val="24"/>
          <w:szCs w:val="24"/>
        </w:rPr>
        <w:t xml:space="preserve">understanding </w:t>
      </w:r>
      <w:r w:rsidR="003014D9">
        <w:rPr>
          <w:rFonts w:eastAsia="Times New Roman"/>
          <w:sz w:val="24"/>
          <w:szCs w:val="24"/>
        </w:rPr>
        <w:t xml:space="preserve">the impacts of climate change on </w:t>
      </w:r>
      <w:r w:rsidR="00F747CB" w:rsidRPr="00F747CB">
        <w:rPr>
          <w:rFonts w:eastAsia="Times New Roman"/>
          <w:sz w:val="24"/>
          <w:szCs w:val="24"/>
        </w:rPr>
        <w:t xml:space="preserve">productivity </w:t>
      </w:r>
      <w:r w:rsidR="00016C96">
        <w:rPr>
          <w:rFonts w:eastAsia="Times New Roman"/>
          <w:sz w:val="24"/>
          <w:szCs w:val="24"/>
        </w:rPr>
        <w:t xml:space="preserve">and resilience </w:t>
      </w:r>
      <w:r w:rsidR="007819DF">
        <w:rPr>
          <w:rFonts w:eastAsia="Times New Roman"/>
          <w:sz w:val="24"/>
          <w:szCs w:val="24"/>
        </w:rPr>
        <w:t>of</w:t>
      </w:r>
      <w:r w:rsidR="00F747CB" w:rsidRPr="00F747CB">
        <w:rPr>
          <w:rFonts w:eastAsia="Times New Roman"/>
          <w:sz w:val="24"/>
          <w:szCs w:val="24"/>
        </w:rPr>
        <w:t xml:space="preserve"> marine fishes.</w:t>
      </w:r>
    </w:p>
    <w:p w14:paraId="4DC6ADC5" w14:textId="77777777" w:rsidR="00B804AB" w:rsidRDefault="00B804AB" w:rsidP="00636A03">
      <w:pPr>
        <w:spacing w:line="480" w:lineRule="auto"/>
        <w:contextualSpacing/>
        <w:jc w:val="both"/>
        <w:rPr>
          <w:rFonts w:eastAsia="Times New Roman"/>
          <w:sz w:val="24"/>
          <w:szCs w:val="24"/>
        </w:rPr>
      </w:pPr>
    </w:p>
    <w:p w14:paraId="1BF0E21B" w14:textId="031EEE1E" w:rsidR="00B21FFF" w:rsidRDefault="00B21FFF" w:rsidP="00636A03">
      <w:pPr>
        <w:spacing w:line="480" w:lineRule="auto"/>
        <w:contextualSpacing/>
        <w:jc w:val="both"/>
        <w:rPr>
          <w:rFonts w:eastAsia="Times New Roman"/>
          <w:b/>
          <w:sz w:val="28"/>
          <w:szCs w:val="28"/>
        </w:rPr>
      </w:pPr>
    </w:p>
    <w:p w14:paraId="54A1B33D" w14:textId="77777777" w:rsidR="00B21FFF" w:rsidRPr="00540B6F" w:rsidRDefault="00B21FFF" w:rsidP="00636A03">
      <w:pPr>
        <w:spacing w:line="480" w:lineRule="auto"/>
        <w:contextualSpacing/>
        <w:jc w:val="both"/>
        <w:rPr>
          <w:rFonts w:eastAsia="Times New Roman"/>
          <w:b/>
          <w:sz w:val="28"/>
          <w:szCs w:val="28"/>
        </w:rPr>
      </w:pPr>
    </w:p>
    <w:p w14:paraId="3BB86DE8" w14:textId="77777777"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 </w:t>
      </w:r>
    </w:p>
    <w:p w14:paraId="2D5D2D62" w14:textId="77777777" w:rsidR="00736FF5" w:rsidRPr="00F2588D" w:rsidRDefault="00736FF5" w:rsidP="00636A03">
      <w:pPr>
        <w:pStyle w:val="Heading1"/>
        <w:spacing w:line="480" w:lineRule="auto"/>
        <w:contextualSpacing/>
        <w:jc w:val="both"/>
        <w:rPr>
          <w:rFonts w:eastAsia="Times New Roman"/>
          <w:sz w:val="24"/>
          <w:szCs w:val="24"/>
        </w:rPr>
      </w:pPr>
      <w:bookmarkStart w:id="0" w:name="_kmo410o1ovwf" w:colFirst="0" w:colLast="0"/>
      <w:bookmarkEnd w:id="0"/>
    </w:p>
    <w:p w14:paraId="6AA2C2BE" w14:textId="77777777" w:rsidR="00736FF5" w:rsidRPr="00F2588D" w:rsidRDefault="00736FF5" w:rsidP="00636A03">
      <w:pPr>
        <w:spacing w:line="480" w:lineRule="auto"/>
        <w:contextualSpacing/>
        <w:rPr>
          <w:rFonts w:eastAsia="Times New Roman"/>
          <w:sz w:val="24"/>
          <w:szCs w:val="24"/>
        </w:rPr>
      </w:pPr>
    </w:p>
    <w:p w14:paraId="0115F16E" w14:textId="77777777" w:rsidR="00736FF5" w:rsidRPr="00F2588D" w:rsidRDefault="00736FF5" w:rsidP="00636A03">
      <w:pPr>
        <w:spacing w:line="480" w:lineRule="auto"/>
        <w:contextualSpacing/>
        <w:rPr>
          <w:rFonts w:eastAsia="Times New Roman"/>
          <w:sz w:val="24"/>
          <w:szCs w:val="24"/>
        </w:rPr>
      </w:pPr>
    </w:p>
    <w:p w14:paraId="41DBCCD9" w14:textId="77777777" w:rsidR="00736FF5" w:rsidRPr="00F2588D" w:rsidRDefault="00736FF5" w:rsidP="00636A03">
      <w:pPr>
        <w:spacing w:line="480" w:lineRule="auto"/>
        <w:contextualSpacing/>
        <w:rPr>
          <w:rFonts w:eastAsia="Times New Roman"/>
          <w:sz w:val="24"/>
          <w:szCs w:val="24"/>
        </w:rPr>
      </w:pPr>
    </w:p>
    <w:p w14:paraId="284E6A0A" w14:textId="77777777" w:rsidR="00736FF5" w:rsidRPr="00F2588D" w:rsidRDefault="00736FF5" w:rsidP="00636A03">
      <w:pPr>
        <w:spacing w:line="480" w:lineRule="auto"/>
        <w:contextualSpacing/>
        <w:rPr>
          <w:rFonts w:eastAsia="Times New Roman"/>
          <w:sz w:val="24"/>
          <w:szCs w:val="24"/>
        </w:rPr>
      </w:pPr>
    </w:p>
    <w:p w14:paraId="6346D254" w14:textId="77777777" w:rsidR="00736FF5" w:rsidRPr="00F2588D" w:rsidRDefault="00736FF5" w:rsidP="00636A03">
      <w:pPr>
        <w:spacing w:line="480" w:lineRule="auto"/>
        <w:contextualSpacing/>
        <w:rPr>
          <w:rFonts w:eastAsia="Times New Roman"/>
          <w:sz w:val="24"/>
          <w:szCs w:val="24"/>
        </w:rPr>
      </w:pPr>
    </w:p>
    <w:p w14:paraId="2EFFD268" w14:textId="77777777" w:rsidR="00736FF5" w:rsidRPr="00F2588D" w:rsidRDefault="00736FF5" w:rsidP="00636A03">
      <w:pPr>
        <w:spacing w:line="480" w:lineRule="auto"/>
        <w:contextualSpacing/>
        <w:rPr>
          <w:rFonts w:eastAsia="Times New Roman"/>
          <w:sz w:val="24"/>
          <w:szCs w:val="24"/>
        </w:rPr>
      </w:pPr>
    </w:p>
    <w:p w14:paraId="2737BD38" w14:textId="77777777" w:rsidR="00736FF5" w:rsidRPr="00F2588D" w:rsidRDefault="00736FF5" w:rsidP="00636A03">
      <w:pPr>
        <w:spacing w:line="480" w:lineRule="auto"/>
        <w:contextualSpacing/>
        <w:rPr>
          <w:rFonts w:eastAsia="Times New Roman"/>
          <w:sz w:val="24"/>
          <w:szCs w:val="24"/>
        </w:rPr>
      </w:pPr>
    </w:p>
    <w:p w14:paraId="2062D43A" w14:textId="77777777" w:rsidR="00736FF5" w:rsidRPr="00F2588D" w:rsidRDefault="00736FF5" w:rsidP="00636A03">
      <w:pPr>
        <w:spacing w:line="480" w:lineRule="auto"/>
        <w:contextualSpacing/>
        <w:rPr>
          <w:rFonts w:eastAsia="Times New Roman"/>
          <w:sz w:val="24"/>
          <w:szCs w:val="24"/>
        </w:rPr>
      </w:pPr>
    </w:p>
    <w:p w14:paraId="0A748878" w14:textId="77777777" w:rsidR="00736FF5" w:rsidRPr="00F2588D" w:rsidRDefault="00736FF5" w:rsidP="00636A03">
      <w:pPr>
        <w:spacing w:line="480" w:lineRule="auto"/>
        <w:contextualSpacing/>
        <w:rPr>
          <w:rFonts w:eastAsia="Times New Roman"/>
          <w:sz w:val="24"/>
          <w:szCs w:val="24"/>
        </w:rPr>
      </w:pPr>
    </w:p>
    <w:p w14:paraId="403C0566" w14:textId="77777777" w:rsidR="00B21FFF" w:rsidRPr="00B21FFF" w:rsidRDefault="00B21FFF" w:rsidP="00636A03">
      <w:pPr>
        <w:spacing w:line="480" w:lineRule="auto"/>
        <w:contextualSpacing/>
      </w:pPr>
      <w:bookmarkStart w:id="1" w:name="_v4bo7gucfsoa" w:colFirst="0" w:colLast="0"/>
      <w:bookmarkEnd w:id="1"/>
    </w:p>
    <w:p w14:paraId="3926191B" w14:textId="77777777" w:rsidR="00B21FFF" w:rsidRPr="00B21FFF" w:rsidRDefault="00B21FFF" w:rsidP="00636A03">
      <w:pPr>
        <w:spacing w:line="480" w:lineRule="auto"/>
        <w:contextualSpacing/>
      </w:pPr>
    </w:p>
    <w:p w14:paraId="4FC92956" w14:textId="5A6609CC" w:rsidR="00B21FFF" w:rsidRDefault="00B21FFF" w:rsidP="00636A03">
      <w:pPr>
        <w:pStyle w:val="Heading1"/>
        <w:spacing w:line="480" w:lineRule="auto"/>
        <w:contextualSpacing/>
        <w:jc w:val="both"/>
        <w:rPr>
          <w:rFonts w:eastAsia="Times New Roman"/>
          <w:b/>
          <w:sz w:val="28"/>
          <w:szCs w:val="28"/>
        </w:rPr>
      </w:pPr>
    </w:p>
    <w:p w14:paraId="1792B167" w14:textId="71AC6B2C" w:rsidR="00B21FFF" w:rsidRDefault="00B21FFF" w:rsidP="00636A03">
      <w:pPr>
        <w:spacing w:line="480" w:lineRule="auto"/>
        <w:contextualSpacing/>
      </w:pPr>
    </w:p>
    <w:p w14:paraId="7E985E02" w14:textId="365B69A4" w:rsidR="00B21FFF" w:rsidRDefault="00B21FFF" w:rsidP="00636A03">
      <w:pPr>
        <w:spacing w:line="480" w:lineRule="auto"/>
        <w:contextualSpacing/>
      </w:pPr>
    </w:p>
    <w:p w14:paraId="6BF0763E" w14:textId="02F5152C" w:rsidR="00B21FFF" w:rsidRDefault="00B21FFF" w:rsidP="00636A03">
      <w:pPr>
        <w:spacing w:line="480" w:lineRule="auto"/>
        <w:contextualSpacing/>
      </w:pPr>
    </w:p>
    <w:p w14:paraId="0F39FB26" w14:textId="3E64A332" w:rsidR="00B21FFF" w:rsidRDefault="00B21FFF" w:rsidP="00636A03">
      <w:pPr>
        <w:spacing w:line="480" w:lineRule="auto"/>
        <w:contextualSpacing/>
      </w:pPr>
    </w:p>
    <w:p w14:paraId="35D57D19" w14:textId="5A2CE9F1" w:rsidR="00B21FFF" w:rsidRDefault="00B21FFF" w:rsidP="00636A03">
      <w:pPr>
        <w:spacing w:line="480" w:lineRule="auto"/>
        <w:contextualSpacing/>
      </w:pPr>
    </w:p>
    <w:p w14:paraId="0817B5CB" w14:textId="77777777" w:rsidR="00B21FFF" w:rsidRPr="00B21FFF" w:rsidRDefault="00B21FFF" w:rsidP="00636A03">
      <w:pPr>
        <w:spacing w:line="480" w:lineRule="auto"/>
        <w:contextualSpacing/>
      </w:pPr>
    </w:p>
    <w:p w14:paraId="33A41D71" w14:textId="3E800193" w:rsidR="00736FF5" w:rsidRPr="00540B6F" w:rsidRDefault="00401B29" w:rsidP="00636A03">
      <w:pPr>
        <w:pStyle w:val="Heading1"/>
        <w:spacing w:line="480" w:lineRule="auto"/>
        <w:contextualSpacing/>
        <w:jc w:val="both"/>
        <w:rPr>
          <w:rFonts w:eastAsia="Times New Roman"/>
          <w:b/>
          <w:sz w:val="28"/>
          <w:szCs w:val="28"/>
        </w:rPr>
      </w:pPr>
      <w:r w:rsidRPr="00540B6F">
        <w:rPr>
          <w:rFonts w:eastAsia="Times New Roman"/>
          <w:b/>
          <w:sz w:val="28"/>
          <w:szCs w:val="28"/>
        </w:rPr>
        <w:t>Introduction</w:t>
      </w:r>
    </w:p>
    <w:p w14:paraId="5EF0F7BD" w14:textId="56BDBA3C" w:rsidR="00341DE0" w:rsidRDefault="00401B29" w:rsidP="00636A03">
      <w:pPr>
        <w:spacing w:line="480" w:lineRule="auto"/>
        <w:contextualSpacing/>
        <w:jc w:val="both"/>
        <w:rPr>
          <w:rFonts w:eastAsia="Times New Roman"/>
          <w:sz w:val="24"/>
          <w:szCs w:val="24"/>
        </w:rPr>
      </w:pPr>
      <w:r w:rsidRPr="00F2588D">
        <w:rPr>
          <w:rFonts w:eastAsia="Times New Roman"/>
          <w:sz w:val="24"/>
          <w:szCs w:val="24"/>
        </w:rPr>
        <w:t>The relationship between length and weight has a long tradition in fisheries science. From it, body condition indices can be calculated</w:t>
      </w:r>
      <w:r w:rsidR="00BB0E97" w:rsidRPr="00F2588D">
        <w:rPr>
          <w:rFonts w:eastAsia="Times New Roman"/>
          <w:sz w:val="24"/>
          <w:szCs w:val="24"/>
        </w:rPr>
        <w:t xml:space="preserve"> </w:t>
      </w:r>
      <w:r w:rsidR="00A4125F" w:rsidRPr="00F2588D">
        <w:rPr>
          <w:rFonts w:eastAsia="Times New Roman"/>
          <w:sz w:val="24"/>
          <w:szCs w:val="24"/>
        </w:rPr>
        <w:fldChar w:fldCharType="begin"/>
      </w:r>
      <w:r w:rsidR="00A4125F"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A4125F" w:rsidRPr="00F2588D">
        <w:rPr>
          <w:rFonts w:eastAsia="Times New Roman"/>
          <w:sz w:val="24"/>
          <w:szCs w:val="24"/>
        </w:rPr>
        <w:fldChar w:fldCharType="separate"/>
      </w:r>
      <w:r w:rsidR="00A4125F" w:rsidRPr="00F2588D">
        <w:rPr>
          <w:sz w:val="24"/>
          <w:szCs w:val="24"/>
        </w:rPr>
        <w:t xml:space="preserve">(Beverton and Holt, 1957; Ricker, 1975; Nash </w:t>
      </w:r>
      <w:r w:rsidR="00A4125F" w:rsidRPr="00F2588D">
        <w:rPr>
          <w:i/>
          <w:iCs/>
          <w:sz w:val="24"/>
          <w:szCs w:val="24"/>
        </w:rPr>
        <w:t>et al.</w:t>
      </w:r>
      <w:r w:rsidR="00A4125F" w:rsidRPr="00F2588D">
        <w:rPr>
          <w:sz w:val="24"/>
          <w:szCs w:val="24"/>
        </w:rPr>
        <w:t>, 2006)</w:t>
      </w:r>
      <w:r w:rsidR="00A4125F" w:rsidRPr="00F2588D">
        <w:rPr>
          <w:rFonts w:eastAsia="Times New Roman"/>
          <w:sz w:val="24"/>
          <w:szCs w:val="24"/>
        </w:rPr>
        <w:fldChar w:fldCharType="end"/>
      </w:r>
      <w:r w:rsidRPr="00F2588D">
        <w:rPr>
          <w:rFonts w:eastAsia="Times New Roman"/>
          <w:sz w:val="24"/>
          <w:szCs w:val="24"/>
        </w:rPr>
        <w:t>, which describe</w:t>
      </w:r>
      <w:r w:rsidR="007D529D">
        <w:rPr>
          <w:rFonts w:eastAsia="Times New Roman"/>
          <w:sz w:val="24"/>
          <w:szCs w:val="24"/>
        </w:rPr>
        <w:t>s</w:t>
      </w:r>
      <w:r w:rsidRPr="00F2588D">
        <w:rPr>
          <w:rFonts w:eastAsia="Times New Roman"/>
          <w:sz w:val="24"/>
          <w:szCs w:val="24"/>
        </w:rPr>
        <w:t xml:space="preserve"> the “plumpness” of an individual, or its weight relative to its length. Hence, condition is related to accumulated energy reserves and often positively associated with fitness</w:t>
      </w:r>
      <w:r w:rsidR="00227C4E" w:rsidRPr="00F2588D">
        <w:rPr>
          <w:rFonts w:eastAsia="Times New Roman"/>
          <w:sz w:val="24"/>
          <w:szCs w:val="24"/>
        </w:rPr>
        <w:t xml:space="preserve"> </w:t>
      </w:r>
      <w:r w:rsidR="00F80416" w:rsidRPr="00F2588D">
        <w:rPr>
          <w:rFonts w:eastAsia="Times New Roman"/>
          <w:sz w:val="24"/>
          <w:szCs w:val="24"/>
        </w:rPr>
        <w:fldChar w:fldCharType="begin"/>
      </w:r>
      <w:r w:rsidR="00F80416"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F80416" w:rsidRPr="00F2588D">
        <w:rPr>
          <w:rFonts w:eastAsia="Times New Roman"/>
          <w:sz w:val="24"/>
          <w:szCs w:val="24"/>
        </w:rPr>
        <w:fldChar w:fldCharType="separate"/>
      </w:r>
      <w:r w:rsidR="00F80416" w:rsidRPr="00F2588D">
        <w:rPr>
          <w:sz w:val="24"/>
          <w:szCs w:val="24"/>
        </w:rPr>
        <w:t xml:space="preserve">(Morgan </w:t>
      </w:r>
      <w:r w:rsidR="00F80416" w:rsidRPr="00F2588D">
        <w:rPr>
          <w:i/>
          <w:iCs/>
          <w:sz w:val="24"/>
          <w:szCs w:val="24"/>
        </w:rPr>
        <w:t>et al.</w:t>
      </w:r>
      <w:r w:rsidR="00F80416" w:rsidRPr="00F2588D">
        <w:rPr>
          <w:sz w:val="24"/>
          <w:szCs w:val="24"/>
        </w:rPr>
        <w:t>, 2010; Thorson, 2015)</w:t>
      </w:r>
      <w:r w:rsidR="00F80416" w:rsidRPr="00F2588D">
        <w:rPr>
          <w:rFonts w:eastAsia="Times New Roman"/>
          <w:sz w:val="24"/>
          <w:szCs w:val="24"/>
        </w:rPr>
        <w:fldChar w:fldCharType="end"/>
      </w:r>
      <w:r w:rsidRPr="00F2588D">
        <w:rPr>
          <w:rFonts w:eastAsia="Times New Roman"/>
          <w:sz w:val="24"/>
          <w:szCs w:val="24"/>
        </w:rPr>
        <w:t>. For instance, individuals with high condition have greater reproductive success</w:t>
      </w:r>
      <w:r w:rsidR="0039016B" w:rsidRPr="00F2588D">
        <w:rPr>
          <w:rFonts w:eastAsia="Times New Roman"/>
          <w:sz w:val="24"/>
          <w:szCs w:val="24"/>
        </w:rPr>
        <w:t xml:space="preserve"> </w:t>
      </w:r>
      <w:r w:rsidR="00B02133" w:rsidRPr="00F2588D">
        <w:rPr>
          <w:rFonts w:eastAsia="Times New Roman"/>
          <w:sz w:val="24"/>
          <w:szCs w:val="24"/>
        </w:rPr>
        <w:fldChar w:fldCharType="begin"/>
      </w:r>
      <w:r w:rsidR="00B02133"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02133" w:rsidRPr="00F2588D">
        <w:rPr>
          <w:rFonts w:eastAsia="Times New Roman"/>
          <w:sz w:val="24"/>
          <w:szCs w:val="24"/>
        </w:rPr>
        <w:fldChar w:fldCharType="separate"/>
      </w:r>
      <w:r w:rsidR="00B02133" w:rsidRPr="00F2588D">
        <w:rPr>
          <w:sz w:val="24"/>
          <w:szCs w:val="24"/>
        </w:rPr>
        <w:t xml:space="preserve">(Hislop </w:t>
      </w:r>
      <w:r w:rsidR="00B02133" w:rsidRPr="00F2588D">
        <w:rPr>
          <w:i/>
          <w:iCs/>
          <w:sz w:val="24"/>
          <w:szCs w:val="24"/>
        </w:rPr>
        <w:t>et al.</w:t>
      </w:r>
      <w:r w:rsidR="00B02133" w:rsidRPr="00F2588D">
        <w:rPr>
          <w:sz w:val="24"/>
          <w:szCs w:val="24"/>
        </w:rPr>
        <w:t>, 1978; Marshall and Frank, 1999)</w:t>
      </w:r>
      <w:r w:rsidR="00B02133" w:rsidRPr="00F2588D">
        <w:rPr>
          <w:rFonts w:eastAsia="Times New Roman"/>
          <w:sz w:val="24"/>
          <w:szCs w:val="24"/>
        </w:rPr>
        <w:fldChar w:fldCharType="end"/>
      </w:r>
      <w:r w:rsidR="00B02133" w:rsidRPr="00F2588D">
        <w:rPr>
          <w:rFonts w:eastAsia="Times New Roman"/>
          <w:sz w:val="24"/>
          <w:szCs w:val="24"/>
        </w:rPr>
        <w:t>,</w:t>
      </w:r>
      <w:r w:rsidRPr="00F2588D">
        <w:rPr>
          <w:rFonts w:eastAsia="Times New Roman"/>
          <w:sz w:val="24"/>
          <w:szCs w:val="24"/>
        </w:rPr>
        <w:t xml:space="preserve"> and poor condition increases the likelihood of skipped spawning</w:t>
      </w:r>
      <w:r w:rsidR="00E22473" w:rsidRPr="00F2588D">
        <w:rPr>
          <w:rFonts w:eastAsia="Times New Roman"/>
          <w:sz w:val="24"/>
          <w:szCs w:val="24"/>
        </w:rPr>
        <w:t xml:space="preserve"> </w:t>
      </w:r>
      <w:r w:rsidR="007D0945" w:rsidRPr="00F2588D">
        <w:rPr>
          <w:rFonts w:eastAsia="Times New Roman"/>
          <w:sz w:val="24"/>
          <w:szCs w:val="24"/>
        </w:rPr>
        <w:fldChar w:fldCharType="begin"/>
      </w:r>
      <w:r w:rsidR="007D0945"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007D0945" w:rsidRPr="00702F1A">
        <w:rPr>
          <w:rFonts w:eastAsia="Times New Roman"/>
          <w:sz w:val="24"/>
          <w:szCs w:val="24"/>
          <w:lang w:val="en-US"/>
        </w:rPr>
        <w:instrText>. Aquat. Sci.","note":"publisher: NR</w:instrText>
      </w:r>
      <w:r w:rsidR="007D0945"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7D0945" w:rsidRPr="00F2588D">
        <w:rPr>
          <w:rFonts w:eastAsia="Times New Roman"/>
          <w:sz w:val="24"/>
          <w:szCs w:val="24"/>
        </w:rPr>
        <w:fldChar w:fldCharType="separate"/>
      </w:r>
      <w:r w:rsidR="007D0945" w:rsidRPr="00F2588D">
        <w:rPr>
          <w:sz w:val="24"/>
          <w:szCs w:val="24"/>
          <w:lang w:val="en-US"/>
        </w:rPr>
        <w:t xml:space="preserve">(Jørgensen </w:t>
      </w:r>
      <w:r w:rsidR="007D0945" w:rsidRPr="00F2588D">
        <w:rPr>
          <w:i/>
          <w:iCs/>
          <w:sz w:val="24"/>
          <w:szCs w:val="24"/>
          <w:lang w:val="en-US"/>
        </w:rPr>
        <w:t>et al.</w:t>
      </w:r>
      <w:r w:rsidR="007D0945" w:rsidRPr="00F2588D">
        <w:rPr>
          <w:sz w:val="24"/>
          <w:szCs w:val="24"/>
          <w:lang w:val="en-US"/>
        </w:rPr>
        <w:t xml:space="preserve">, 2006; Mion </w:t>
      </w:r>
      <w:r w:rsidR="007D0945" w:rsidRPr="00F2588D">
        <w:rPr>
          <w:i/>
          <w:iCs/>
          <w:sz w:val="24"/>
          <w:szCs w:val="24"/>
          <w:lang w:val="en-US"/>
        </w:rPr>
        <w:t>et al.</w:t>
      </w:r>
      <w:r w:rsidR="007D0945" w:rsidRPr="00F2588D">
        <w:rPr>
          <w:sz w:val="24"/>
          <w:szCs w:val="24"/>
          <w:lang w:val="en-US"/>
        </w:rPr>
        <w:t xml:space="preserve">, </w:t>
      </w:r>
      <w:r w:rsidR="007D0945" w:rsidRPr="00F2588D">
        <w:rPr>
          <w:sz w:val="24"/>
          <w:szCs w:val="24"/>
          <w:lang w:val="en-US"/>
        </w:rPr>
        <w:lastRenderedPageBreak/>
        <w:t>2018)</w:t>
      </w:r>
      <w:r w:rsidR="007D0945" w:rsidRPr="00F2588D">
        <w:rPr>
          <w:rFonts w:eastAsia="Times New Roman"/>
          <w:sz w:val="24"/>
          <w:szCs w:val="24"/>
        </w:rPr>
        <w:fldChar w:fldCharType="end"/>
      </w:r>
      <w:r w:rsidR="007D0945" w:rsidRPr="00F2588D">
        <w:rPr>
          <w:rFonts w:eastAsia="Times New Roman"/>
          <w:sz w:val="24"/>
          <w:szCs w:val="24"/>
        </w:rPr>
        <w:t xml:space="preserve"> </w:t>
      </w:r>
      <w:r w:rsidRPr="00F2588D">
        <w:rPr>
          <w:rFonts w:eastAsia="Times New Roman"/>
          <w:sz w:val="24"/>
          <w:szCs w:val="24"/>
        </w:rPr>
        <w:t>and can lower chances of survival</w:t>
      </w:r>
      <w:r w:rsidR="002E5F7A" w:rsidRPr="00F2588D">
        <w:rPr>
          <w:rFonts w:eastAsia="Times New Roman"/>
          <w:sz w:val="24"/>
          <w:szCs w:val="24"/>
        </w:rPr>
        <w:t xml:space="preserve"> </w:t>
      </w:r>
      <w:r w:rsidR="00926269" w:rsidRPr="00F2588D">
        <w:rPr>
          <w:rFonts w:eastAsia="Times New Roman"/>
          <w:sz w:val="24"/>
          <w:szCs w:val="24"/>
        </w:rPr>
        <w:fldChar w:fldCharType="begin"/>
      </w:r>
      <w:r w:rsidR="002E0D05"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926269" w:rsidRPr="00F2588D">
        <w:rPr>
          <w:rFonts w:eastAsia="Times New Roman"/>
          <w:sz w:val="24"/>
          <w:szCs w:val="24"/>
        </w:rPr>
        <w:fldChar w:fldCharType="separate"/>
      </w:r>
      <w:r w:rsidR="002E0D05" w:rsidRPr="00F2588D">
        <w:rPr>
          <w:sz w:val="24"/>
          <w:szCs w:val="24"/>
        </w:rPr>
        <w:t xml:space="preserve">(Dutil and Lambert, 2000; Casini </w:t>
      </w:r>
      <w:r w:rsidR="002E0D05" w:rsidRPr="00F2588D">
        <w:rPr>
          <w:i/>
          <w:iCs/>
          <w:sz w:val="24"/>
          <w:szCs w:val="24"/>
        </w:rPr>
        <w:t>et al.</w:t>
      </w:r>
      <w:r w:rsidR="002E0D05" w:rsidRPr="00F2588D">
        <w:rPr>
          <w:sz w:val="24"/>
          <w:szCs w:val="24"/>
        </w:rPr>
        <w:t>, 2016b)</w:t>
      </w:r>
      <w:r w:rsidR="00926269" w:rsidRPr="00F2588D">
        <w:rPr>
          <w:rFonts w:eastAsia="Times New Roman"/>
          <w:sz w:val="24"/>
          <w:szCs w:val="24"/>
        </w:rPr>
        <w:fldChar w:fldCharType="end"/>
      </w:r>
      <w:r w:rsidRPr="00F2588D">
        <w:rPr>
          <w:rFonts w:eastAsia="Times New Roman"/>
          <w:sz w:val="24"/>
          <w:szCs w:val="24"/>
        </w:rPr>
        <w:t xml:space="preserve">. Because of the link between condition and physiological status, and the availability of length-weight data, body condition constitutes a valuable index for evaluating changes in productivity of fish stocks </w:t>
      </w:r>
      <w:r w:rsidR="004D41C9" w:rsidRPr="00F2588D">
        <w:rPr>
          <w:rFonts w:eastAsia="Times New Roman"/>
          <w:sz w:val="24"/>
          <w:szCs w:val="24"/>
        </w:rPr>
        <w:fldChar w:fldCharType="begin"/>
      </w:r>
      <w:r w:rsidR="004D41C9" w:rsidRPr="00F2588D">
        <w:rPr>
          <w:rFonts w:eastAsia="Times New Roman"/>
          <w:sz w:val="24"/>
          <w:szCs w:val="24"/>
        </w:rPr>
        <w:instrText xml:space="preserve"> ADDIN ZOTERO_ITEM CSL_CITATION {"citationID":"2KYYxj9J","properties":{"formattedCitation":"(Thorson,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D41C9" w:rsidRPr="00F2588D">
        <w:rPr>
          <w:rFonts w:eastAsia="Times New Roman"/>
          <w:sz w:val="24"/>
          <w:szCs w:val="24"/>
        </w:rPr>
        <w:fldChar w:fldCharType="separate"/>
      </w:r>
      <w:r w:rsidR="004D41C9" w:rsidRPr="00F2588D">
        <w:rPr>
          <w:sz w:val="24"/>
          <w:szCs w:val="24"/>
        </w:rPr>
        <w:t xml:space="preserve">(Thorson, 2015; Grüss </w:t>
      </w:r>
      <w:r w:rsidR="004D41C9" w:rsidRPr="00F2588D">
        <w:rPr>
          <w:i/>
          <w:iCs/>
          <w:sz w:val="24"/>
          <w:szCs w:val="24"/>
        </w:rPr>
        <w:t>et al.</w:t>
      </w:r>
      <w:r w:rsidR="004D41C9" w:rsidRPr="00F2588D">
        <w:rPr>
          <w:sz w:val="24"/>
          <w:szCs w:val="24"/>
        </w:rPr>
        <w:t>, 2020)</w:t>
      </w:r>
      <w:r w:rsidR="004D41C9" w:rsidRPr="00F2588D">
        <w:rPr>
          <w:rFonts w:eastAsia="Times New Roman"/>
          <w:sz w:val="24"/>
          <w:szCs w:val="24"/>
        </w:rPr>
        <w:fldChar w:fldCharType="end"/>
      </w:r>
      <w:r w:rsidRPr="00F2588D">
        <w:rPr>
          <w:rFonts w:eastAsia="Times New Roman"/>
          <w:sz w:val="24"/>
          <w:szCs w:val="24"/>
        </w:rPr>
        <w:t xml:space="preserve">. </w:t>
      </w:r>
    </w:p>
    <w:p w14:paraId="5810EA13" w14:textId="77777777" w:rsidR="00554191"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Being related to energy reserves, condition can vary seasonally due to maturation, migration, reproduction and overwintering</w:t>
      </w:r>
      <w:r w:rsidR="00607309" w:rsidRPr="00F2588D">
        <w:rPr>
          <w:rFonts w:eastAsia="Times New Roman"/>
          <w:sz w:val="24"/>
          <w:szCs w:val="24"/>
        </w:rPr>
        <w:t xml:space="preserve"> </w:t>
      </w:r>
      <w:r w:rsidR="00E73745" w:rsidRPr="00F2588D">
        <w:rPr>
          <w:rFonts w:eastAsia="Times New Roman"/>
          <w:sz w:val="24"/>
          <w:szCs w:val="24"/>
        </w:rPr>
        <w:fldChar w:fldCharType="begin"/>
      </w:r>
      <w:r w:rsidR="00E73745" w:rsidRPr="00F2588D">
        <w:rPr>
          <w:rFonts w:eastAsia="Times New Roman"/>
          <w:sz w:val="24"/>
          <w:szCs w:val="24"/>
        </w:rPr>
        <w:instrText xml:space="preserve"> ADDIN ZOTERO_ITEM CSL_CITATION {"citationID":"IQY7gFWA","properties":{"formattedCitation":"(Bromley, 2000; Dutil and Lambert, 2000; Yaragina and Marshall, 2000)","plainCitation":"(Bromley, 2000; Dutil and Lambert, 2000; Yaragina and Marshall, 2000)","noteIndex":0},"citationItems":[{"id":2216,"uris":["http://zotero.org/users/6116610/items/QRD3WYTF"],"uri":["http://zotero.org/users/6116610/items/QRD3WYTF"],"itemData":{"id":2216,"type":"article-journal","abstract":"This paper investigates sexual maturation in North Sea plaice using data from the commercial catch of plaice landed on Lowestoft fish market from 1983–1996, along with data from the English summer groundfish surveys from 1977–1993. Two offshore spawning areas were identified in the central North Sea – central-northern and central-southern. A general linear model (GLM) showed plaice sexual maturation was influenced by body weight, age and geographical location and was subject to annual and seasonal variation. Few three year old female place appeared to spawn in the central North Sea, similar to the situation early in the 20th century. The condition factor of plaice peaked at the start of spawning and declined sharply during spawning, with older females investing the most heavily in reproduction, both in absolute and relative terms. The loss of older females through fishing is, therefore, likely to compromise the overall reproductive fitness of the remaining population, comprising of young females. The reproductive fitness of the males was also compromised, since young males tended to be in running condition for about a month less than older males. Reproductive investment in females was about twice the level found in males. There was evidence that plaice in the northern North Sea matured at a slower rate than fish in the south. From the mid-1980s until the mid-1990s there was an increase in the proportion of young plaice reaching sexual maturity, following an earlier decline from the late 1970s. Problems with using maturity ogives derived from market sampling data in order to assess the proportion of spawning plaice in the North Sea are discussed.","container-title":"Journal of Sea Research","DOI":"10.1016/S1385-1101(00)00043-5","ISSN":"1385-1101","issue":"1","journalAbbreviation":"Journal of Sea Research","language":"en","page":"27-43","source":"ScienceDirect","title":"Growth, sexual maturation and spawning in central North Sea plaice (Pleuronectes platessa L.), and the generation of maturity ogives from commercial catch data","volume":"44","author":[{"family":"Bromley","given":"P. J"}],"issued":{"date-parts":[["2000",10,1]]}}},{"id":2266,"uris":["http://zotero.org/users/6116610/items/6RBE2REJ"],"uri":["http://zotero.org/users/6116610/items/6RBE2REJ"],"itemData":{"id":2266,"type":"article-journal","abstract":"The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2189,"uris":["http://zotero.org/users/6116610/items/RLZWUZ3T"],"uri":["http://zotero.org/users/6116610/items/RLZWUZ3T"],"itemData":{"id":2189,"type":"article-journal","abstract":"Abstract.  Temporal variation in the liver condition index (LCI) of five length classes of Northeast Arctic cod was described and compared to the abundance and","container-title":"ICES Journal of Marine Science","DOI":"10.1006/jmsc.1999.0493","ISSN":"1054-3139","issue":"1","journalAbbreviation":"ICES J Mar Sci","language":"en","note":"publisher: Oxford Academic","page":"42-55","source":"academic.oup.com","title":"Trophic influences on interannual and seasonal variation in the liver condition index of Northeast Arctic cod (Gadus morhua)","volume":"57","author":[{"family":"Yaragina","given":"N. A."},{"family":"Marshall","given":"C. T."}],"issued":{"date-parts":[["2000",2,1]]}}}],"schema":"https://github.com/citation-style-language/schema/raw/master/csl-citation.json"} </w:instrText>
      </w:r>
      <w:r w:rsidR="00E73745" w:rsidRPr="00F2588D">
        <w:rPr>
          <w:rFonts w:eastAsia="Times New Roman"/>
          <w:sz w:val="24"/>
          <w:szCs w:val="24"/>
        </w:rPr>
        <w:fldChar w:fldCharType="separate"/>
      </w:r>
      <w:r w:rsidR="00E73745" w:rsidRPr="00F2588D">
        <w:rPr>
          <w:rFonts w:eastAsia="Times New Roman"/>
          <w:noProof/>
          <w:sz w:val="24"/>
          <w:szCs w:val="24"/>
        </w:rPr>
        <w:t>(Bromley, 2000; Dutil and Lambert, 2000; Yaragina and Marshall, 2000)</w:t>
      </w:r>
      <w:r w:rsidR="00E73745" w:rsidRPr="00F2588D">
        <w:rPr>
          <w:rFonts w:eastAsia="Times New Roman"/>
          <w:sz w:val="24"/>
          <w:szCs w:val="24"/>
        </w:rPr>
        <w:fldChar w:fldCharType="end"/>
      </w:r>
      <w:r w:rsidRPr="00F2588D">
        <w:rPr>
          <w:rFonts w:eastAsia="Times New Roman"/>
          <w:sz w:val="24"/>
          <w:szCs w:val="24"/>
        </w:rPr>
        <w:t>. Interannual variation in condition is affected by both density dependent, such as variation in population density, affecting intra- and interspecific competition for a limiting food source</w:t>
      </w:r>
      <w:r w:rsidR="0077022B" w:rsidRPr="00F2588D">
        <w:rPr>
          <w:rFonts w:eastAsia="Times New Roman"/>
          <w:sz w:val="24"/>
          <w:szCs w:val="24"/>
        </w:rPr>
        <w:t xml:space="preserve"> </w:t>
      </w:r>
      <w:r w:rsidR="00C91EFC" w:rsidRPr="00F2588D">
        <w:rPr>
          <w:rFonts w:eastAsia="Times New Roman"/>
          <w:sz w:val="24"/>
          <w:szCs w:val="24"/>
        </w:rPr>
        <w:fldChar w:fldCharType="begin"/>
      </w:r>
      <w:r w:rsidR="00C91EFC" w:rsidRPr="00F2588D">
        <w:rPr>
          <w:rFonts w:eastAsia="Times New Roman"/>
          <w:sz w:val="24"/>
          <w:szCs w:val="24"/>
        </w:rPr>
        <w:instrText xml:space="preserve"> ADDIN ZOTERO_ITEM CSL_CITATION {"citationID":"IPc3O39B","properties":{"formattedCitation":"(Cardinale and Arrhenius, 2000; Casini {\\i{}et al.}, 2006; Gr\\uc0\\u252{}ss {\\i{}et al.}, 2020)","plainCitation":"(Cardinale and Arrhenius, 2000; Casini et al., 2006; Grüss et al., 2020)","noteIndex":0},"citationItems":[{"id":2250,"uris":["http://zotero.org/users/6116610/items/57CFIV7R"],"uri":["http://zotero.org/users/6116610/items/57CFIV7R"],"itemData":{"id":2250,"type":"article-journal","abstract":"Abstract.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id":2247,"uris":["http://zotero.org/users/6116610/items/898MP79J"],"uri":["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Clupea harengus, and sprat, Sprattus sprattus,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C91EFC" w:rsidRPr="00F2588D">
        <w:rPr>
          <w:rFonts w:eastAsia="Times New Roman"/>
          <w:sz w:val="24"/>
          <w:szCs w:val="24"/>
        </w:rPr>
        <w:fldChar w:fldCharType="separate"/>
      </w:r>
      <w:r w:rsidR="00C91EFC" w:rsidRPr="00F2588D">
        <w:rPr>
          <w:sz w:val="24"/>
          <w:szCs w:val="24"/>
        </w:rPr>
        <w:t xml:space="preserve">(Cardinale and Arrhenius, 2000; Casini </w:t>
      </w:r>
      <w:r w:rsidR="00C91EFC" w:rsidRPr="00F2588D">
        <w:rPr>
          <w:i/>
          <w:iCs/>
          <w:sz w:val="24"/>
          <w:szCs w:val="24"/>
        </w:rPr>
        <w:t>et al.</w:t>
      </w:r>
      <w:r w:rsidR="00C91EFC" w:rsidRPr="00F2588D">
        <w:rPr>
          <w:sz w:val="24"/>
          <w:szCs w:val="24"/>
        </w:rPr>
        <w:t xml:space="preserve">, 2006; Grüss </w:t>
      </w:r>
      <w:r w:rsidR="00C91EFC" w:rsidRPr="00F2588D">
        <w:rPr>
          <w:i/>
          <w:iCs/>
          <w:sz w:val="24"/>
          <w:szCs w:val="24"/>
        </w:rPr>
        <w:t>et al.</w:t>
      </w:r>
      <w:r w:rsidR="00C91EFC" w:rsidRPr="00F2588D">
        <w:rPr>
          <w:sz w:val="24"/>
          <w:szCs w:val="24"/>
        </w:rPr>
        <w:t>, 2020)</w:t>
      </w:r>
      <w:r w:rsidR="00C91EFC" w:rsidRPr="00F2588D">
        <w:rPr>
          <w:rFonts w:eastAsia="Times New Roman"/>
          <w:sz w:val="24"/>
          <w:szCs w:val="24"/>
        </w:rPr>
        <w:fldChar w:fldCharType="end"/>
      </w:r>
      <w:r w:rsidRPr="00F2588D">
        <w:rPr>
          <w:rFonts w:eastAsia="Times New Roman"/>
          <w:sz w:val="24"/>
          <w:szCs w:val="24"/>
        </w:rPr>
        <w:t>, and density independent factors, such as environmental conditions (e.g. temperature and salinity) determining productivity and local habitat quality (food availability)</w:t>
      </w:r>
      <w:r w:rsidR="00694D36" w:rsidRPr="00F2588D">
        <w:rPr>
          <w:rFonts w:eastAsia="Times New Roman"/>
          <w:sz w:val="24"/>
          <w:szCs w:val="24"/>
        </w:rPr>
        <w:t xml:space="preserve"> </w:t>
      </w:r>
      <w:r w:rsidR="00436258" w:rsidRPr="00F2588D">
        <w:rPr>
          <w:rFonts w:eastAsia="Times New Roman"/>
          <w:sz w:val="24"/>
          <w:szCs w:val="24"/>
        </w:rPr>
        <w:fldChar w:fldCharType="begin"/>
      </w:r>
      <w:r w:rsidR="00436258" w:rsidRPr="00F2588D">
        <w:rPr>
          <w:rFonts w:eastAsia="Times New Roman"/>
          <w:sz w:val="24"/>
          <w:szCs w:val="24"/>
        </w:rPr>
        <w:instrText xml:space="preserve"> ADDIN ZOTERO_ITEM CSL_CITATION {"citationID":"AYVcXkMt","properties":{"formattedCitation":"(M\\uc0\\u246{}llmann {\\i{}et al.}, 2003; Morgan {\\i{}et al.}, 2010; Gr\\uc0\\u252{}ss {\\i{}et al.}, 2020)","plainCitation":"(Möllmann et al., 2003; Morgan et al., 2010; Grüss et al., 2020)","noteIndex":0},"citationItems":[{"id":2244,"uris":["http://zotero.org/users/6116610/items/TZU6H97V"],"uri":["http://zotero.org/users/6116610/items/TZU6H97V"],"itemData":{"id":2244,"type":"article-journal","abstract":"Pseudocalanus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Pseudocalanus elongatus, as a mediator between climate variability and fisheries in the Central Baltic Sea","volume":"12","author":[{"family":"Möllmann","given":"C."},{"family":"Kornilovs","given":"G."},{"family":"Fetter","given":"M."},{"family":"Köster","given":"F. W."},{"family":"Hinrichsen","given":"H.-H."}],"issued":{"date-parts":[["2003"]]}}},{"id":2224,"uris":["http://zotero.org/users/6116610/items/PUXGC82U"],"uri":["http://zotero.org/users/6116610/items/PUXGC82U"],"itemData":{"id":2224,"type":"article-journal","abstract":"The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w:instrText>
      </w:r>
      <w:r w:rsidR="00436258" w:rsidRPr="00600A7E">
        <w:rPr>
          <w:rFonts w:eastAsia="Times New Roman"/>
          <w:sz w:val="24"/>
          <w:szCs w:val="24"/>
          <w:lang w:val="en-US"/>
        </w:rPr>
        <w:instrText>ith spatial variation in</w:instrText>
      </w:r>
      <w:r w:rsidR="00436258" w:rsidRPr="00B21FFF">
        <w:rPr>
          <w:rFonts w:eastAsia="Times New Roman"/>
          <w:sz w:val="24"/>
          <w:szCs w:val="24"/>
          <w:lang w:val="en-US"/>
        </w:rPr>
        <w:instrText xml:space="preserve">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36258" w:rsidRPr="00F2588D">
        <w:rPr>
          <w:rFonts w:eastAsia="Times New Roman"/>
          <w:sz w:val="24"/>
          <w:szCs w:val="24"/>
        </w:rPr>
        <w:fldChar w:fldCharType="separate"/>
      </w:r>
      <w:r w:rsidR="00436258" w:rsidRPr="00B21FFF">
        <w:rPr>
          <w:sz w:val="24"/>
          <w:szCs w:val="24"/>
          <w:lang w:val="en-US"/>
        </w:rPr>
        <w:t xml:space="preserve">(Möllmann </w:t>
      </w:r>
      <w:r w:rsidR="00436258" w:rsidRPr="00B21FFF">
        <w:rPr>
          <w:i/>
          <w:iCs/>
          <w:sz w:val="24"/>
          <w:szCs w:val="24"/>
          <w:lang w:val="en-US"/>
        </w:rPr>
        <w:t>et al.</w:t>
      </w:r>
      <w:r w:rsidR="00436258" w:rsidRPr="00B21FFF">
        <w:rPr>
          <w:sz w:val="24"/>
          <w:szCs w:val="24"/>
          <w:lang w:val="en-US"/>
        </w:rPr>
        <w:t xml:space="preserve">, 2003; Morgan </w:t>
      </w:r>
      <w:r w:rsidR="00436258" w:rsidRPr="00B21FFF">
        <w:rPr>
          <w:i/>
          <w:iCs/>
          <w:sz w:val="24"/>
          <w:szCs w:val="24"/>
          <w:lang w:val="en-US"/>
        </w:rPr>
        <w:t>et al.</w:t>
      </w:r>
      <w:r w:rsidR="00436258" w:rsidRPr="00B21FFF">
        <w:rPr>
          <w:sz w:val="24"/>
          <w:szCs w:val="24"/>
          <w:lang w:val="en-US"/>
        </w:rPr>
        <w:t xml:space="preserve">, 2010; Grüss </w:t>
      </w:r>
      <w:r w:rsidR="00436258" w:rsidRPr="00B21FFF">
        <w:rPr>
          <w:i/>
          <w:iCs/>
          <w:sz w:val="24"/>
          <w:szCs w:val="24"/>
          <w:lang w:val="en-US"/>
        </w:rPr>
        <w:t>et al.</w:t>
      </w:r>
      <w:r w:rsidR="00436258" w:rsidRPr="00B21FFF">
        <w:rPr>
          <w:sz w:val="24"/>
          <w:szCs w:val="24"/>
          <w:lang w:val="en-US"/>
        </w:rPr>
        <w:t>, 2020)</w:t>
      </w:r>
      <w:r w:rsidR="00436258" w:rsidRPr="00F2588D">
        <w:rPr>
          <w:rFonts w:eastAsia="Times New Roman"/>
          <w:sz w:val="24"/>
          <w:szCs w:val="24"/>
        </w:rPr>
        <w:fldChar w:fldCharType="end"/>
      </w:r>
      <w:r w:rsidRPr="00F2588D">
        <w:rPr>
          <w:rFonts w:eastAsia="Times New Roman"/>
          <w:sz w:val="24"/>
          <w:szCs w:val="24"/>
        </w:rPr>
        <w:t>. In both cases, variation in condition is attributed to changes in food availability. Moreover, plankton, benthic organisms and small pelagic fish, are patchily distributed</w:t>
      </w:r>
      <w:r w:rsidR="009B6B1B" w:rsidRPr="00F2588D">
        <w:rPr>
          <w:rFonts w:eastAsia="Times New Roman"/>
          <w:sz w:val="24"/>
          <w:szCs w:val="24"/>
        </w:rPr>
        <w:t xml:space="preserve"> </w:t>
      </w:r>
      <w:r w:rsidR="007E4A82" w:rsidRPr="00F2588D">
        <w:rPr>
          <w:rFonts w:eastAsia="Times New Roman"/>
          <w:sz w:val="24"/>
          <w:szCs w:val="24"/>
        </w:rPr>
        <w:fldChar w:fldCharType="begin"/>
      </w:r>
      <w:r w:rsidR="007E4A82" w:rsidRPr="00F2588D">
        <w:rPr>
          <w:rFonts w:eastAsia="Times New Roman"/>
          <w:sz w:val="24"/>
          <w:szCs w:val="24"/>
        </w:rPr>
        <w:instrText xml:space="preserve"> ADDIN ZOTERO_ITEM CSL_CITATION {"citationID":"BGTDO3C6","properties":{"formattedCitation":"(Omori and Hamner, 1982; Bergstr\\uc0\\u246{}m {\\i{}et al.}, 2002; Boyd {\\i{}et al.}, 2015; Greer {\\i{}et al.}, 2015)","plainCitation":"(Omori and Hamner, 1982; Bergström et al., 2002; Boyd et al., 2015; Greer et al., 2015)","noteIndex":0},"citationItems":[{"id":2292,"uris":["http://zotero.org/users/6116610/items/4IBHIFWP"],"uri":["http://zotero.org/users/6116610/items/4IBHIFWP"],"itemData":{"id":2292,"type":"article-journal","abstract":"Zooplankton and micronekton are often highly aggregated. Density in aggregations can reach 100 to more than 1000 times the average density of the population as estimated by net sampling. In order to assess true abundance of the animals and understand the significance of the aggregations, more information is needed on the behavior and population ecology of individual species and the species-specific attributes of discrete assemblages. We present information on patterns of intense aggregations of protozoans, platyhelminthes, scyphomedusae, copepods, mysids, and sergestids from our own observations. Characteristics behaviors of different species include feeding swarms of Noctiluca miliaris, behaviorally maintained swarms of planktonic flatworms, diel horizontal migration of Mastigias sp. swarms, three patterns of copepod swarms, bathymetric zonation of mysid schools, and seasonal migration and near bottom swarming of Sergia lucens. After the principles were demonstrated, we consider how to relate sampling, behavior, and population dynamics. We stress that the methodology is the result of the question, not the other way round. To tackle the problems associated with “behavior” in the open ocean, which we did not observe from the surface, it is necessary to sample in more than one way to extract data on differences in population-specific biology that alternative methods supply.","container-title":"Marine Biology","DOI":"10.1007/BF00396920","ISSN":"1432-1793","issue":"2","journalAbbreviation":"Marine Biology","language":"en","page":"193-200","source":"Springer Link","title":"Patchy distribution of zooplankton: Behavior, population assessment and sampling problems","title-short":"Patchy distribution of zooplankton","volume":"72","author":[{"family":"Omori","given":"M."},{"family":"Hamner","given":"W. M."}],"issued":{"date-parts":[["1982",12,1]]}}},{"id":2284,"uris":["http://zotero.org/users/6116610/items/BJMX5XDN"],"uri":["http://zotero.org/users/6116610/items/BJMX5XDN"],"itemData":{"id":2284,"type":"article-journal","abstract":"In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id":493,"uris":["http://zotero.org/users/6116610/items/52HBVDJI"],"uri":["http://zotero.org/users/6116610/items/52HBVDJI"],"itemData":{"id":493,"type":"article-journal","container-title":"Canadian Journal of Fisheries and Aquatic Sciences","DOI":"10.1139/cjfas-2014-0234","issue":"2","page":"290–303","title":"Bayesian posterior prediction of the patchy spatial distributions of small pelagic fish in regions of suitable habitat","volume":"72","author":[{"family":"Boyd","given":"Charlotte"},{"family":"Woillez","given":"Mathieu"},{"family":"Bertrand","given":"Sophie"},{"family":"Castillo","given":"Ramiro"},{"family":"Bertrand","given":"Arnaud"},{"family":"Punt","given":"André E"},{"family":"Trenkel","given":"Verena"}],"issued":{"date-parts":[["2015"]]}}},{"id":2287,"uris":["http://zotero.org/users/6116610/items/69HG5IGI"],"uri":["http://zotero.org/users/6116610/items/69HG5IGI"],"itemData":{"id":2287,"type":"article-journal","abstract":"Ocean fronts represent productive regions of the ocean, but predator–prey interactions within these features are poorly understood partially due to the coarse-scale and biases of net-based sampling methods. We used the In Situ Ichthyoplankton Imaging System (ISIIS) to sample across a front near the Georges Bank shelf edge on two separate sampling days in August 2010. Salinity characterized the transition from shelf to slope water, with isopycnals sloping vertically, seaward, and shoaling at the thermocline. A frontal feature defined by the convergence of isopycnals and a surface temperature gradient was sampled inshore </w:instrText>
      </w:r>
      <w:r w:rsidR="007E4A82" w:rsidRPr="00702F1A">
        <w:rPr>
          <w:rFonts w:eastAsia="Times New Roman"/>
          <w:sz w:val="24"/>
          <w:szCs w:val="24"/>
          <w:lang w:val="en-US"/>
        </w:rPr>
        <w:instrText>of the shallowest zone of the shelf-slope front. Zooplankton and larval fishes w</w:instrText>
      </w:r>
      <w:r w:rsidR="007E4A82" w:rsidRPr="00F2588D">
        <w:rPr>
          <w:rFonts w:eastAsia="Times New Roman"/>
          <w:sz w:val="24"/>
          <w:szCs w:val="24"/>
          <w:lang w:val="en-US"/>
        </w:rPr>
        <w:instrText xml:space="preserve">ere abundant on the shelf side of the front and displayed taxon-dependent depth distributions but were rare in the slope waters. Supervised automated particle counting showed small particles with high solidity, verified to be zooplankton (copepods and appendicularians), aggregating near surface above the front. Salps were most abundant in zones of intermediate chlorophyll-a fluorescence, distinctly separate from high abundances of other grazers and found almost exclusively in colonial form (97.5%). Distributions of gelatinous zooplankton differed among taxa but tended to follow isopycnals. Fine-scale sampling revealed distinct habitat partitioning of various planktonic taxa, resulting from a balance of physical and biological drivers in relation to the front.","container-title":"Journal of Marine Systems","DOI":"10.1016/j.jmarsys.2014.10.008","ISSN":"0924-7963","journalAbbreviation":"Journal of Marine Systems","language":"en","page":"111-125","source":"ScienceDirect","title":"Fine-scale planktonic habitat partitioning at a shelf-slope front revealed by a high-resolution imaging system","volume":"142","author":[{"family":"Greer","given":"Adam T."},{"family":"Cowen","given":"Robert K."},{"family":"Guigand","given":"Cedric M."},{"family":"Hare","given":"Jonathan A."}],"issued":{"date-parts":[["2015",2,1]]}}}],"schema":"https://github.com/citation-style-language/schema/raw/master/csl-citation.json"} </w:instrText>
      </w:r>
      <w:r w:rsidR="007E4A82" w:rsidRPr="00F2588D">
        <w:rPr>
          <w:rFonts w:eastAsia="Times New Roman"/>
          <w:sz w:val="24"/>
          <w:szCs w:val="24"/>
        </w:rPr>
        <w:fldChar w:fldCharType="separate"/>
      </w:r>
      <w:r w:rsidR="007E4A82" w:rsidRPr="00F2588D">
        <w:rPr>
          <w:sz w:val="24"/>
          <w:szCs w:val="24"/>
          <w:lang w:val="en-US"/>
        </w:rPr>
        <w:t xml:space="preserve">(Omori and Hamner, 1982; Bergström </w:t>
      </w:r>
      <w:r w:rsidR="007E4A82" w:rsidRPr="00F2588D">
        <w:rPr>
          <w:i/>
          <w:iCs/>
          <w:sz w:val="24"/>
          <w:szCs w:val="24"/>
          <w:lang w:val="en-US"/>
        </w:rPr>
        <w:t>et al.</w:t>
      </w:r>
      <w:r w:rsidR="007E4A82" w:rsidRPr="00F2588D">
        <w:rPr>
          <w:sz w:val="24"/>
          <w:szCs w:val="24"/>
          <w:lang w:val="en-US"/>
        </w:rPr>
        <w:t xml:space="preserve">, 2002; Boyd </w:t>
      </w:r>
      <w:r w:rsidR="007E4A82" w:rsidRPr="00F2588D">
        <w:rPr>
          <w:i/>
          <w:iCs/>
          <w:sz w:val="24"/>
          <w:szCs w:val="24"/>
          <w:lang w:val="en-US"/>
        </w:rPr>
        <w:t>et al.</w:t>
      </w:r>
      <w:r w:rsidR="007E4A82" w:rsidRPr="00F2588D">
        <w:rPr>
          <w:sz w:val="24"/>
          <w:szCs w:val="24"/>
          <w:lang w:val="en-US"/>
        </w:rPr>
        <w:t xml:space="preserve">, 2015; Greer </w:t>
      </w:r>
      <w:r w:rsidR="007E4A82" w:rsidRPr="00F2588D">
        <w:rPr>
          <w:i/>
          <w:iCs/>
          <w:sz w:val="24"/>
          <w:szCs w:val="24"/>
          <w:lang w:val="en-US"/>
        </w:rPr>
        <w:t>et al.</w:t>
      </w:r>
      <w:r w:rsidR="007E4A82" w:rsidRPr="00F2588D">
        <w:rPr>
          <w:sz w:val="24"/>
          <w:szCs w:val="24"/>
          <w:lang w:val="en-US"/>
        </w:rPr>
        <w:t>, 2015)</w:t>
      </w:r>
      <w:r w:rsidR="007E4A82" w:rsidRPr="00F2588D">
        <w:rPr>
          <w:rFonts w:eastAsia="Times New Roman"/>
          <w:sz w:val="24"/>
          <w:szCs w:val="24"/>
        </w:rPr>
        <w:fldChar w:fldCharType="end"/>
      </w:r>
      <w:r w:rsidRPr="00F2588D">
        <w:rPr>
          <w:rFonts w:eastAsia="Times New Roman"/>
          <w:sz w:val="24"/>
          <w:szCs w:val="24"/>
        </w:rPr>
        <w:t>, and local densities can be governed by species interactions</w:t>
      </w:r>
      <w:r w:rsidR="00FB4998" w:rsidRPr="00F2588D">
        <w:rPr>
          <w:rFonts w:eastAsia="Times New Roman"/>
          <w:sz w:val="24"/>
          <w:szCs w:val="24"/>
        </w:rPr>
        <w:t xml:space="preserve"> </w:t>
      </w:r>
      <w:r w:rsidR="00454CF1" w:rsidRPr="00F2588D">
        <w:rPr>
          <w:rFonts w:eastAsia="Times New Roman"/>
          <w:sz w:val="24"/>
          <w:szCs w:val="24"/>
        </w:rPr>
        <w:fldChar w:fldCharType="begin"/>
      </w:r>
      <w:r w:rsidR="00454CF1" w:rsidRPr="00F2588D">
        <w:rPr>
          <w:rFonts w:eastAsia="Times New Roman"/>
          <w:sz w:val="24"/>
          <w:szCs w:val="24"/>
        </w:rPr>
        <w:instrText xml:space="preserve"> ADDIN ZOTERO_ITEM CSL_CITATION {"citationID":"d8w8IcYQ","properties":{"formattedCitation":"(Bergstr\\uc0\\u246{}m {\\i{}et al.}, 2002)","plainCitation":"(Bergström et al., 2002)","noteIndex":0},"citationItems":[{"id":2284,"uris":["http://zotero.org/users/6116610/items/BJMX5XDN"],"uri":["http://zotero.org/users/6116610/items/BJMX5XDN"],"itemData":{"id":2284,"type":"article-journal","abstract":"In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schema":"https://github.com/citation-style-language/schema/raw/master/csl-citation.json"} </w:instrText>
      </w:r>
      <w:r w:rsidR="00454CF1" w:rsidRPr="00F2588D">
        <w:rPr>
          <w:rFonts w:eastAsia="Times New Roman"/>
          <w:sz w:val="24"/>
          <w:szCs w:val="24"/>
        </w:rPr>
        <w:fldChar w:fldCharType="separate"/>
      </w:r>
      <w:r w:rsidR="00454CF1" w:rsidRPr="00F2588D">
        <w:rPr>
          <w:sz w:val="24"/>
          <w:szCs w:val="24"/>
        </w:rPr>
        <w:t xml:space="preserve">(Bergström </w:t>
      </w:r>
      <w:r w:rsidR="00454CF1" w:rsidRPr="00F2588D">
        <w:rPr>
          <w:i/>
          <w:iCs/>
          <w:sz w:val="24"/>
          <w:szCs w:val="24"/>
        </w:rPr>
        <w:t>et al.</w:t>
      </w:r>
      <w:r w:rsidR="00454CF1" w:rsidRPr="00F2588D">
        <w:rPr>
          <w:sz w:val="24"/>
          <w:szCs w:val="24"/>
        </w:rPr>
        <w:t>, 2002)</w:t>
      </w:r>
      <w:r w:rsidR="00454CF1" w:rsidRPr="00F2588D">
        <w:rPr>
          <w:rFonts w:eastAsia="Times New Roman"/>
          <w:sz w:val="24"/>
          <w:szCs w:val="24"/>
        </w:rPr>
        <w:fldChar w:fldCharType="end"/>
      </w:r>
      <w:r w:rsidRPr="00F2588D">
        <w:rPr>
          <w:rFonts w:eastAsia="Times New Roman"/>
          <w:sz w:val="24"/>
          <w:szCs w:val="24"/>
        </w:rPr>
        <w:t>. Hence, spatially correlated density dependent and independent factors can lead to spatially correlated variation in condition. However only relatively recently have spatiotemporal models been applied to study variation in condition</w:t>
      </w:r>
      <w:r w:rsidR="00EF2B04" w:rsidRPr="00F2588D">
        <w:rPr>
          <w:rFonts w:eastAsia="Times New Roman"/>
          <w:sz w:val="24"/>
          <w:szCs w:val="24"/>
        </w:rPr>
        <w:t xml:space="preserve"> </w:t>
      </w:r>
      <w:r w:rsidR="00FE2A29"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FE2A29" w:rsidRPr="00F2588D">
        <w:rPr>
          <w:rFonts w:eastAsia="Times New Roman"/>
          <w:sz w:val="24"/>
          <w:szCs w:val="24"/>
        </w:rPr>
        <w:fldChar w:fldCharType="separate"/>
      </w:r>
      <w:r w:rsidR="00FE2A29" w:rsidRPr="00F2588D">
        <w:rPr>
          <w:sz w:val="24"/>
          <w:szCs w:val="24"/>
        </w:rPr>
        <w:t xml:space="preserve">(Thorson, 2015; Grüss </w:t>
      </w:r>
      <w:r w:rsidR="00FE2A29" w:rsidRPr="00F2588D">
        <w:rPr>
          <w:i/>
          <w:iCs/>
          <w:sz w:val="24"/>
          <w:szCs w:val="24"/>
        </w:rPr>
        <w:t>et al.</w:t>
      </w:r>
      <w:r w:rsidR="00FE2A29" w:rsidRPr="00F2588D">
        <w:rPr>
          <w:sz w:val="24"/>
          <w:szCs w:val="24"/>
        </w:rPr>
        <w:t>, 2020)</w:t>
      </w:r>
      <w:r w:rsidR="00FE2A29" w:rsidRPr="00F2588D">
        <w:rPr>
          <w:rFonts w:eastAsia="Times New Roman"/>
          <w:sz w:val="24"/>
          <w:szCs w:val="24"/>
        </w:rPr>
        <w:fldChar w:fldCharType="end"/>
      </w:r>
      <w:r w:rsidRPr="00F2588D">
        <w:rPr>
          <w:rFonts w:eastAsia="Times New Roman"/>
          <w:sz w:val="24"/>
          <w:szCs w:val="24"/>
        </w:rPr>
        <w:t xml:space="preserve">. </w:t>
      </w:r>
    </w:p>
    <w:p w14:paraId="4FD21B83" w14:textId="77777777" w:rsidR="00B61672"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By including spatial random effects through Gaussian random fields in a GLMM framework, spatially correlated residual variation can be accounted for, and the magnitude of spatial or spatiotemporal variation can be directly compared to other covariates</w:t>
      </w:r>
      <w:r w:rsidR="00DF7592" w:rsidRPr="00F2588D">
        <w:rPr>
          <w:rFonts w:eastAsia="Times New Roman"/>
          <w:sz w:val="24"/>
          <w:szCs w:val="24"/>
        </w:rPr>
        <w:t xml:space="preserve"> </w:t>
      </w:r>
      <w:r w:rsidR="00DF7592"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{"citationID":"LoGmYbGL","properties":{"formattedCitation":"(Thorson,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DF7592" w:rsidRPr="00F2588D">
        <w:rPr>
          <w:rFonts w:eastAsia="Times New Roman"/>
          <w:sz w:val="24"/>
          <w:szCs w:val="24"/>
        </w:rPr>
        <w:fldChar w:fldCharType="separate"/>
      </w:r>
      <w:r w:rsidR="00DF7592" w:rsidRPr="00F2588D">
        <w:rPr>
          <w:sz w:val="24"/>
          <w:szCs w:val="24"/>
        </w:rPr>
        <w:t xml:space="preserve">(Thorson, 2015; Grüss </w:t>
      </w:r>
      <w:r w:rsidR="00DF7592" w:rsidRPr="00F2588D">
        <w:rPr>
          <w:i/>
          <w:iCs/>
          <w:sz w:val="24"/>
          <w:szCs w:val="24"/>
        </w:rPr>
        <w:t>et al.</w:t>
      </w:r>
      <w:r w:rsidR="00DF7592" w:rsidRPr="00F2588D">
        <w:rPr>
          <w:sz w:val="24"/>
          <w:szCs w:val="24"/>
        </w:rPr>
        <w:t>, 2020)</w:t>
      </w:r>
      <w:r w:rsidR="00DF7592" w:rsidRPr="00F2588D">
        <w:rPr>
          <w:rFonts w:eastAsia="Times New Roman"/>
          <w:sz w:val="24"/>
          <w:szCs w:val="24"/>
        </w:rPr>
        <w:fldChar w:fldCharType="end"/>
      </w:r>
      <w:r w:rsidRPr="00F2588D">
        <w:rPr>
          <w:rFonts w:eastAsia="Times New Roman"/>
          <w:sz w:val="24"/>
          <w:szCs w:val="24"/>
        </w:rPr>
        <w:t xml:space="preserve">. In the first such application, </w:t>
      </w:r>
      <w:r w:rsidR="00EE1923"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EE1923" w:rsidRPr="00F2588D">
        <w:rPr>
          <w:rFonts w:eastAsia="Times New Roman"/>
          <w:sz w:val="24"/>
          <w:szCs w:val="24"/>
        </w:rPr>
        <w:fldChar w:fldCharType="separate"/>
      </w:r>
      <w:r w:rsidR="00EE1923" w:rsidRPr="00F2588D">
        <w:rPr>
          <w:rFonts w:eastAsia="Times New Roman"/>
          <w:noProof/>
          <w:sz w:val="24"/>
          <w:szCs w:val="24"/>
        </w:rPr>
        <w:t>(Thorson, 2015)</w:t>
      </w:r>
      <w:r w:rsidR="00EE1923" w:rsidRPr="00F2588D">
        <w:rPr>
          <w:rFonts w:eastAsia="Times New Roman"/>
          <w:sz w:val="24"/>
          <w:szCs w:val="24"/>
        </w:rPr>
        <w:fldChar w:fldCharType="end"/>
      </w:r>
      <w:r w:rsidR="00EE1923" w:rsidRPr="00F2588D">
        <w:rPr>
          <w:rFonts w:eastAsia="Times New Roman"/>
          <w:sz w:val="24"/>
          <w:szCs w:val="24"/>
        </w:rPr>
        <w:t xml:space="preserve"> </w:t>
      </w:r>
      <w:r w:rsidRPr="00F2588D">
        <w:rPr>
          <w:rFonts w:eastAsia="Times New Roman"/>
          <w:sz w:val="24"/>
          <w:szCs w:val="24"/>
        </w:rPr>
        <w:t xml:space="preserve">found that spatial processes (spatial variation in condition that is constant in time) and spatiotemporal processes (spatial variation that varies among years, respectively) explained more variation than density and </w:t>
      </w:r>
      <w:r w:rsidRPr="00F2588D">
        <w:rPr>
          <w:rFonts w:eastAsia="Times New Roman"/>
          <w:sz w:val="24"/>
          <w:szCs w:val="24"/>
        </w:rPr>
        <w:lastRenderedPageBreak/>
        <w:t>temperature covariates in the California current ecosystem. Moreover, these covariates did not have consistent effects across species. Using a similar modelling approach, but where condition and density were simultaneously estimated in a multivariate framework,</w:t>
      </w:r>
      <w:r w:rsidR="0090605B" w:rsidRPr="00F2588D">
        <w:rPr>
          <w:rFonts w:eastAsia="Times New Roman"/>
          <w:sz w:val="24"/>
          <w:szCs w:val="24"/>
        </w:rPr>
        <w:t xml:space="preserve"> </w:t>
      </w:r>
      <w:r w:rsidR="00640AC9" w:rsidRPr="00F2588D">
        <w:rPr>
          <w:rFonts w:eastAsia="Times New Roman"/>
          <w:sz w:val="24"/>
          <w:szCs w:val="24"/>
        </w:rPr>
        <w:fldChar w:fldCharType="begin"/>
      </w:r>
      <w:r w:rsidR="00640AC9" w:rsidRPr="00F2588D">
        <w:rPr>
          <w:rFonts w:eastAsia="Times New Roman"/>
          <w:sz w:val="24"/>
          <w:szCs w:val="24"/>
        </w:rPr>
        <w:instrText xml:space="preserve"> ADDIN ZOTERO_ITEM CSL_CITATION {"citationID":"gXUDp721","properties":{"formattedCitation":"(Gr\\uc0\\u252{}ss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640AC9" w:rsidRPr="00F2588D">
        <w:rPr>
          <w:rFonts w:eastAsia="Times New Roman"/>
          <w:sz w:val="24"/>
          <w:szCs w:val="24"/>
        </w:rPr>
        <w:fldChar w:fldCharType="separate"/>
      </w:r>
      <w:r w:rsidR="00640AC9" w:rsidRPr="00F2588D">
        <w:rPr>
          <w:sz w:val="24"/>
          <w:szCs w:val="24"/>
        </w:rPr>
        <w:t xml:space="preserve">(Grüss </w:t>
      </w:r>
      <w:r w:rsidR="00640AC9" w:rsidRPr="00F2588D">
        <w:rPr>
          <w:i/>
          <w:iCs/>
          <w:sz w:val="24"/>
          <w:szCs w:val="24"/>
        </w:rPr>
        <w:t>et al.</w:t>
      </w:r>
      <w:r w:rsidR="00640AC9" w:rsidRPr="00F2588D">
        <w:rPr>
          <w:sz w:val="24"/>
          <w:szCs w:val="24"/>
        </w:rPr>
        <w:t>, 2020)</w:t>
      </w:r>
      <w:r w:rsidR="00640AC9" w:rsidRPr="00F2588D">
        <w:rPr>
          <w:rFonts w:eastAsia="Times New Roman"/>
          <w:sz w:val="24"/>
          <w:szCs w:val="24"/>
        </w:rPr>
        <w:fldChar w:fldCharType="end"/>
      </w:r>
      <w:r w:rsidRPr="00F2588D">
        <w:rPr>
          <w:rFonts w:eastAsia="Times New Roman"/>
          <w:sz w:val="24"/>
          <w:szCs w:val="24"/>
        </w:rPr>
        <w:t xml:space="preserve"> showed that spatial variation in temperature had positive associations with condition in general in the Eastern Bering Sea and density negative. These studies reveal the importance of accounting for spatial and spatiotemporal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clarify the sources of variation in body condition.</w:t>
      </w:r>
    </w:p>
    <w:p w14:paraId="0680788F" w14:textId="77777777" w:rsidR="0033437F" w:rsidRDefault="00401B29" w:rsidP="00636A03">
      <w:pPr>
        <w:spacing w:line="480" w:lineRule="auto"/>
        <w:ind w:firstLine="284"/>
        <w:contextualSpacing/>
        <w:jc w:val="both"/>
        <w:rPr>
          <w:rFonts w:eastAsia="Times New Roman"/>
          <w:sz w:val="24"/>
          <w:szCs w:val="24"/>
        </w:rPr>
      </w:pPr>
      <w:r w:rsidRPr="00F2588D">
        <w:rPr>
          <w:rFonts w:eastAsia="Times New Roman"/>
          <w:sz w:val="24"/>
          <w:szCs w:val="24"/>
        </w:rPr>
        <w:t>The growth and body condition of  Eastern Baltic cod (</w:t>
      </w:r>
      <w:r w:rsidRPr="00F2588D">
        <w:rPr>
          <w:rFonts w:eastAsia="Times New Roman"/>
          <w:i/>
          <w:sz w:val="24"/>
          <w:szCs w:val="24"/>
        </w:rPr>
        <w:t xml:space="preserve">Gadus </w:t>
      </w:r>
      <w:proofErr w:type="spellStart"/>
      <w:r w:rsidRPr="00F2588D">
        <w:rPr>
          <w:rFonts w:eastAsia="Times New Roman"/>
          <w:i/>
          <w:sz w:val="24"/>
          <w:szCs w:val="24"/>
        </w:rPr>
        <w:t>morhua</w:t>
      </w:r>
      <w:proofErr w:type="spellEnd"/>
      <w:r w:rsidRPr="00F2588D">
        <w:rPr>
          <w:rFonts w:eastAsia="Times New Roman"/>
          <w:sz w:val="24"/>
          <w:szCs w:val="24"/>
        </w:rPr>
        <w:t>) has declined steadily since the early 1990’s, which corresponds to a period after the collapse of the cod stock and a regime shift</w:t>
      </w:r>
      <w:r w:rsidR="0065164A" w:rsidRPr="00F2588D">
        <w:rPr>
          <w:rFonts w:eastAsia="Times New Roman"/>
          <w:sz w:val="24"/>
          <w:szCs w:val="24"/>
        </w:rPr>
        <w:t xml:space="preserve"> </w:t>
      </w:r>
      <w:r w:rsidR="00466EBB" w:rsidRPr="00F2588D">
        <w:rPr>
          <w:rFonts w:eastAsia="Times New Roman"/>
          <w:sz w:val="24"/>
          <w:szCs w:val="24"/>
        </w:rPr>
        <w:fldChar w:fldCharType="begin"/>
      </w:r>
      <w:r w:rsidR="00466EBB"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00466EBB" w:rsidRPr="00B21FFF">
        <w:rPr>
          <w:rFonts w:eastAsia="Times New Roman"/>
          <w:sz w:val="24"/>
          <w:szCs w:val="24"/>
          <w:lang w:val="en-US"/>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466EBB" w:rsidRPr="00F2588D">
        <w:rPr>
          <w:rFonts w:eastAsia="Times New Roman"/>
          <w:sz w:val="24"/>
          <w:szCs w:val="24"/>
        </w:rPr>
        <w:fldChar w:fldCharType="separate"/>
      </w:r>
      <w:r w:rsidR="00466EBB" w:rsidRPr="00B21FFF">
        <w:rPr>
          <w:sz w:val="24"/>
          <w:szCs w:val="24"/>
          <w:lang w:val="en-US"/>
        </w:rPr>
        <w:t xml:space="preserve">(Casini </w:t>
      </w:r>
      <w:r w:rsidR="00466EBB" w:rsidRPr="00B21FFF">
        <w:rPr>
          <w:i/>
          <w:iCs/>
          <w:sz w:val="24"/>
          <w:szCs w:val="24"/>
          <w:lang w:val="en-US"/>
        </w:rPr>
        <w:t>et al.</w:t>
      </w:r>
      <w:r w:rsidR="00466EBB" w:rsidRPr="00B21FFF">
        <w:rPr>
          <w:sz w:val="24"/>
          <w:szCs w:val="24"/>
          <w:lang w:val="en-US"/>
        </w:rPr>
        <w:t xml:space="preserve">, 2009; Möllmann </w:t>
      </w:r>
      <w:r w:rsidR="00466EBB" w:rsidRPr="00B21FFF">
        <w:rPr>
          <w:i/>
          <w:iCs/>
          <w:sz w:val="24"/>
          <w:szCs w:val="24"/>
          <w:lang w:val="en-US"/>
        </w:rPr>
        <w:t>et al.</w:t>
      </w:r>
      <w:r w:rsidR="00466EBB" w:rsidRPr="00B21FFF">
        <w:rPr>
          <w:sz w:val="24"/>
          <w:szCs w:val="24"/>
          <w:lang w:val="en-US"/>
        </w:rPr>
        <w:t xml:space="preserve">, 2009; Gårdmark </w:t>
      </w:r>
      <w:r w:rsidR="00466EBB" w:rsidRPr="00B21FFF">
        <w:rPr>
          <w:i/>
          <w:iCs/>
          <w:sz w:val="24"/>
          <w:szCs w:val="24"/>
          <w:lang w:val="en-US"/>
        </w:rPr>
        <w:t>et al.</w:t>
      </w:r>
      <w:r w:rsidR="00466EBB" w:rsidRPr="00B21FFF">
        <w:rPr>
          <w:sz w:val="24"/>
          <w:szCs w:val="24"/>
          <w:lang w:val="en-US"/>
        </w:rPr>
        <w:t>, 2015)</w:t>
      </w:r>
      <w:r w:rsidR="00466EBB" w:rsidRPr="00F2588D">
        <w:rPr>
          <w:rFonts w:eastAsia="Times New Roman"/>
          <w:sz w:val="24"/>
          <w:szCs w:val="24"/>
        </w:rPr>
        <w:fldChar w:fldCharType="end"/>
      </w:r>
      <w:r w:rsidRPr="00F2588D">
        <w:rPr>
          <w:rFonts w:eastAsia="Times New Roman"/>
          <w:sz w:val="24"/>
          <w:szCs w:val="24"/>
        </w:rPr>
        <w:t>. Several hypotheses have been put forward to explain this trend. A growth bottleneck has been proposed to be induced by increasingly size selective fishing pressure on large cod during the rebuilding of stock after its collapse in the early 1990s, causing a size-truncation of the population and increased intraspecific competition among individuals below maturation size</w:t>
      </w:r>
      <w:r w:rsidR="00A8128E" w:rsidRPr="00F2588D">
        <w:rPr>
          <w:rFonts w:eastAsia="Times New Roman"/>
          <w:sz w:val="24"/>
          <w:szCs w:val="24"/>
        </w:rPr>
        <w:t xml:space="preserve"> </w:t>
      </w:r>
      <w:r w:rsidR="00443B23" w:rsidRPr="00F2588D">
        <w:rPr>
          <w:rFonts w:eastAsia="Times New Roman"/>
          <w:sz w:val="24"/>
          <w:szCs w:val="24"/>
        </w:rPr>
        <w:fldChar w:fldCharType="begin"/>
      </w:r>
      <w:r w:rsidR="00443B23"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443B23" w:rsidRPr="00F2588D">
        <w:rPr>
          <w:rFonts w:eastAsia="Times New Roman"/>
          <w:sz w:val="24"/>
          <w:szCs w:val="24"/>
        </w:rPr>
        <w:fldChar w:fldCharType="separate"/>
      </w:r>
      <w:r w:rsidR="00443B23" w:rsidRPr="00F2588D">
        <w:rPr>
          <w:sz w:val="24"/>
          <w:szCs w:val="24"/>
        </w:rPr>
        <w:t>(Svedäng and Hornborg, 2014)</w:t>
      </w:r>
      <w:r w:rsidR="00443B23" w:rsidRPr="00F2588D">
        <w:rPr>
          <w:rFonts w:eastAsia="Times New Roman"/>
          <w:sz w:val="24"/>
          <w:szCs w:val="24"/>
        </w:rPr>
        <w:fldChar w:fldCharType="end"/>
      </w:r>
      <w:r w:rsidRPr="00F2588D">
        <w:rPr>
          <w:rFonts w:eastAsia="Times New Roman"/>
          <w:sz w:val="24"/>
          <w:szCs w:val="24"/>
        </w:rPr>
        <w:t>. It has also been linked to changes in the spatial distribution of species. A range contraction of the cod population driven by an increase in hypoxic areas, has been hypothesized to cause an increased competition with European flounder (</w:t>
      </w:r>
      <w:proofErr w:type="spellStart"/>
      <w:r w:rsidRPr="00F2588D">
        <w:rPr>
          <w:rFonts w:eastAsia="Times New Roman"/>
          <w:i/>
          <w:sz w:val="24"/>
          <w:szCs w:val="24"/>
        </w:rPr>
        <w:t>Platichtys</w:t>
      </w:r>
      <w:proofErr w:type="spellEnd"/>
      <w:r w:rsidRPr="00F2588D">
        <w:rPr>
          <w:rFonts w:eastAsia="Times New Roman"/>
          <w:i/>
          <w:sz w:val="24"/>
          <w:szCs w:val="24"/>
        </w:rPr>
        <w:t xml:space="preserve"> </w:t>
      </w:r>
      <w:proofErr w:type="spellStart"/>
      <w:r w:rsidRPr="00F2588D">
        <w:rPr>
          <w:rFonts w:eastAsia="Times New Roman"/>
          <w:i/>
          <w:sz w:val="24"/>
          <w:szCs w:val="24"/>
        </w:rPr>
        <w:t>flesus</w:t>
      </w:r>
      <w:proofErr w:type="spellEnd"/>
      <w:r w:rsidRPr="00F2588D">
        <w:rPr>
          <w:rFonts w:eastAsia="Times New Roman"/>
          <w:sz w:val="24"/>
          <w:szCs w:val="24"/>
        </w:rPr>
        <w:t xml:space="preserve">) for benthic prey, such as the isopod </w:t>
      </w:r>
      <w:proofErr w:type="spellStart"/>
      <w:r w:rsidRPr="00F2588D">
        <w:rPr>
          <w:rFonts w:eastAsia="Times New Roman"/>
          <w:i/>
          <w:sz w:val="24"/>
          <w:szCs w:val="24"/>
        </w:rPr>
        <w:t>Saduria</w:t>
      </w:r>
      <w:proofErr w:type="spellEnd"/>
      <w:r w:rsidRPr="00F2588D">
        <w:rPr>
          <w:rFonts w:eastAsia="Times New Roman"/>
          <w:i/>
          <w:sz w:val="24"/>
          <w:szCs w:val="24"/>
        </w:rPr>
        <w:t xml:space="preserve"> </w:t>
      </w:r>
      <w:proofErr w:type="spellStart"/>
      <w:r w:rsidRPr="00F2588D">
        <w:rPr>
          <w:rFonts w:eastAsia="Times New Roman"/>
          <w:i/>
          <w:sz w:val="24"/>
          <w:szCs w:val="24"/>
        </w:rPr>
        <w:t>entomon</w:t>
      </w:r>
      <w:proofErr w:type="spellEnd"/>
      <w:r w:rsidR="00DE6077" w:rsidRPr="00F2588D">
        <w:rPr>
          <w:rFonts w:eastAsia="Times New Roman"/>
          <w:iCs/>
          <w:sz w:val="24"/>
          <w:szCs w:val="24"/>
        </w:rPr>
        <w:t xml:space="preserve"> </w:t>
      </w:r>
      <w:r w:rsidR="002E0D05" w:rsidRPr="00F2588D">
        <w:rPr>
          <w:rFonts w:eastAsia="Times New Roman"/>
          <w:iCs/>
          <w:sz w:val="24"/>
          <w:szCs w:val="24"/>
        </w:rPr>
        <w:fldChar w:fldCharType="begin"/>
      </w:r>
      <w:r w:rsidR="002E0D05" w:rsidRPr="00F2588D">
        <w:rPr>
          <w:rFonts w:eastAsia="Times New Roman"/>
          <w:iCs/>
          <w:sz w:val="24"/>
          <w:szCs w:val="24"/>
        </w:rPr>
        <w:instrText xml:space="preserve"> ADDIN ZOTERO_ITEM CSL_CITATION {"citationID":"TlvY5qCF","properties":{"formattedCitation":"(Casini {\\i{}et al.}, 2016a; Neuenfeldt {\\i{}et al.}, 2019; Orio {\\i{}et al.}, 2019)","plainCitation":"(Casini et al., 2016a; Neuenfeldt et al., 2019; Orio et al.,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2E0D05" w:rsidRPr="00F2588D">
        <w:rPr>
          <w:rFonts w:eastAsia="Times New Roman"/>
          <w:iCs/>
          <w:sz w:val="24"/>
          <w:szCs w:val="24"/>
        </w:rPr>
        <w:fldChar w:fldCharType="separate"/>
      </w:r>
      <w:r w:rsidR="002E0D05" w:rsidRPr="00F2588D">
        <w:rPr>
          <w:sz w:val="24"/>
          <w:szCs w:val="24"/>
        </w:rPr>
        <w:t xml:space="preserve">(Casini </w:t>
      </w:r>
      <w:r w:rsidR="002E0D05" w:rsidRPr="00F2588D">
        <w:rPr>
          <w:i/>
          <w:iCs/>
          <w:sz w:val="24"/>
          <w:szCs w:val="24"/>
        </w:rPr>
        <w:t>et al.</w:t>
      </w:r>
      <w:r w:rsidR="002E0D05" w:rsidRPr="00F2588D">
        <w:rPr>
          <w:sz w:val="24"/>
          <w:szCs w:val="24"/>
        </w:rPr>
        <w:t xml:space="preserve">, 2016a; Neuenfeldt </w:t>
      </w:r>
      <w:r w:rsidR="002E0D05" w:rsidRPr="00F2588D">
        <w:rPr>
          <w:i/>
          <w:iCs/>
          <w:sz w:val="24"/>
          <w:szCs w:val="24"/>
        </w:rPr>
        <w:t>et al.</w:t>
      </w:r>
      <w:r w:rsidR="002E0D05" w:rsidRPr="00F2588D">
        <w:rPr>
          <w:sz w:val="24"/>
          <w:szCs w:val="24"/>
        </w:rPr>
        <w:t xml:space="preserve">, 2019; Orio </w:t>
      </w:r>
      <w:r w:rsidR="002E0D05" w:rsidRPr="00F2588D">
        <w:rPr>
          <w:i/>
          <w:iCs/>
          <w:sz w:val="24"/>
          <w:szCs w:val="24"/>
        </w:rPr>
        <w:t>et al.</w:t>
      </w:r>
      <w:r w:rsidR="002E0D05" w:rsidRPr="00F2588D">
        <w:rPr>
          <w:sz w:val="24"/>
          <w:szCs w:val="24"/>
        </w:rPr>
        <w:t>, 2019)</w:t>
      </w:r>
      <w:r w:rsidR="002E0D05" w:rsidRPr="00F2588D">
        <w:rPr>
          <w:rFonts w:eastAsia="Times New Roman"/>
          <w:iCs/>
          <w:sz w:val="24"/>
          <w:szCs w:val="24"/>
        </w:rPr>
        <w:fldChar w:fldCharType="end"/>
      </w:r>
      <w:r w:rsidRPr="00F2588D">
        <w:rPr>
          <w:rFonts w:eastAsia="Times New Roman"/>
          <w:sz w:val="24"/>
          <w:szCs w:val="24"/>
        </w:rPr>
        <w:t xml:space="preserve">. </w:t>
      </w:r>
      <w:commentRangeStart w:id="2"/>
      <w:r w:rsidRPr="00F2588D">
        <w:rPr>
          <w:rFonts w:eastAsia="Times New Roman"/>
          <w:sz w:val="24"/>
          <w:szCs w:val="24"/>
        </w:rPr>
        <w:t xml:space="preserve">Oxygen also modulates several physiological processes that could affect body condition, including increased ventilation costs and lower food intake rates </w:t>
      </w:r>
      <w:commentRangeStart w:id="3"/>
      <w:r w:rsidRPr="00F2588D">
        <w:rPr>
          <w:rFonts w:eastAsia="Times New Roman"/>
          <w:sz w:val="24"/>
          <w:szCs w:val="24"/>
        </w:rPr>
        <w:t>()</w:t>
      </w:r>
      <w:commentRangeEnd w:id="3"/>
      <w:r w:rsidR="006550C8" w:rsidRPr="00F2588D">
        <w:rPr>
          <w:rStyle w:val="CommentReference"/>
          <w:sz w:val="24"/>
          <w:szCs w:val="24"/>
        </w:rPr>
        <w:commentReference w:id="3"/>
      </w:r>
      <w:r w:rsidRPr="00F2588D">
        <w:rPr>
          <w:rFonts w:eastAsia="Times New Roman"/>
          <w:sz w:val="24"/>
          <w:szCs w:val="24"/>
        </w:rPr>
        <w:t xml:space="preserve">. </w:t>
      </w:r>
      <w:commentRangeEnd w:id="2"/>
      <w:r w:rsidR="00803FFD">
        <w:rPr>
          <w:rStyle w:val="CommentReference"/>
        </w:rPr>
        <w:commentReference w:id="2"/>
      </w:r>
      <w:r w:rsidRPr="00F2588D">
        <w:rPr>
          <w:rFonts w:eastAsia="Times New Roman"/>
          <w:sz w:val="24"/>
          <w:szCs w:val="24"/>
        </w:rPr>
        <w:t xml:space="preserve">Reduced spatial overlap with pelagic prey (sprat, </w:t>
      </w:r>
      <w:r w:rsidRPr="00F2588D">
        <w:rPr>
          <w:rFonts w:eastAsia="Times New Roman"/>
          <w:i/>
          <w:sz w:val="24"/>
          <w:szCs w:val="24"/>
        </w:rPr>
        <w:t>Sprattus sprattus</w:t>
      </w:r>
      <w:r w:rsidRPr="00F2588D">
        <w:rPr>
          <w:rFonts w:eastAsia="Times New Roman"/>
          <w:sz w:val="24"/>
          <w:szCs w:val="24"/>
        </w:rPr>
        <w:t>) has also been suggested to cause declines in food availability and by extension, condition</w:t>
      </w:r>
      <w:r w:rsidR="00CF0554" w:rsidRPr="00F2588D">
        <w:rPr>
          <w:rFonts w:eastAsia="Times New Roman"/>
          <w:sz w:val="24"/>
          <w:szCs w:val="24"/>
        </w:rPr>
        <w:t xml:space="preserve"> </w:t>
      </w:r>
      <w:r w:rsidR="009E4C55" w:rsidRPr="00F2588D">
        <w:rPr>
          <w:rFonts w:eastAsia="Times New Roman"/>
          <w:sz w:val="24"/>
          <w:szCs w:val="24"/>
        </w:rPr>
        <w:fldChar w:fldCharType="begin"/>
      </w:r>
      <w:r w:rsidR="009E4C55" w:rsidRPr="00F2588D">
        <w:rPr>
          <w:rFonts w:eastAsia="Times New Roman"/>
          <w:sz w:val="24"/>
          <w:szCs w:val="24"/>
        </w:rPr>
        <w:instrText xml:space="preserve"> ADDIN ZOTERO_ITEM CSL_CITATION {"citationID":"rSPPrAbP","properties":{"formattedCitation":"(Casini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9E4C55" w:rsidRPr="00F2588D">
        <w:rPr>
          <w:rFonts w:eastAsia="Times New Roman"/>
          <w:sz w:val="24"/>
          <w:szCs w:val="24"/>
        </w:rPr>
        <w:fldChar w:fldCharType="separate"/>
      </w:r>
      <w:r w:rsidR="009E4C55" w:rsidRPr="00F2588D">
        <w:rPr>
          <w:sz w:val="24"/>
          <w:szCs w:val="24"/>
        </w:rPr>
        <w:t xml:space="preserve">(Casini </w:t>
      </w:r>
      <w:r w:rsidR="009E4C55" w:rsidRPr="00F2588D">
        <w:rPr>
          <w:i/>
          <w:iCs/>
          <w:sz w:val="24"/>
          <w:szCs w:val="24"/>
        </w:rPr>
        <w:t>et al.</w:t>
      </w:r>
      <w:r w:rsidR="009E4C55" w:rsidRPr="00F2588D">
        <w:rPr>
          <w:sz w:val="24"/>
          <w:szCs w:val="24"/>
        </w:rPr>
        <w:t>, 2016a)</w:t>
      </w:r>
      <w:r w:rsidR="009E4C55" w:rsidRPr="00F2588D">
        <w:rPr>
          <w:rFonts w:eastAsia="Times New Roman"/>
          <w:sz w:val="24"/>
          <w:szCs w:val="24"/>
        </w:rPr>
        <w:fldChar w:fldCharType="end"/>
      </w:r>
      <w:r w:rsidRPr="00F2588D">
        <w:rPr>
          <w:rFonts w:eastAsia="Times New Roman"/>
          <w:sz w:val="24"/>
          <w:szCs w:val="24"/>
        </w:rPr>
        <w:t>. However, the effects of these covariates on condition have previously been evaluated on larger spatial scales (</w:t>
      </w:r>
      <w:proofErr w:type="gramStart"/>
      <w:r w:rsidRPr="00F2588D">
        <w:rPr>
          <w:rFonts w:eastAsia="Times New Roman"/>
          <w:sz w:val="24"/>
          <w:szCs w:val="24"/>
        </w:rPr>
        <w:t>e.g.</w:t>
      </w:r>
      <w:proofErr w:type="gramEnd"/>
      <w:r w:rsidRPr="00F2588D">
        <w:rPr>
          <w:rFonts w:eastAsia="Times New Roman"/>
          <w:sz w:val="24"/>
          <w:szCs w:val="24"/>
        </w:rPr>
        <w:t xml:space="preserve"> averages over sub</w:t>
      </w:r>
      <w:r w:rsidR="003C005A" w:rsidRPr="00F2588D">
        <w:rPr>
          <w:rFonts w:eastAsia="Times New Roman"/>
          <w:sz w:val="24"/>
          <w:szCs w:val="24"/>
        </w:rPr>
        <w:t>-</w:t>
      </w:r>
      <w:r w:rsidRPr="00F2588D">
        <w:rPr>
          <w:rFonts w:eastAsia="Times New Roman"/>
          <w:sz w:val="24"/>
          <w:szCs w:val="24"/>
        </w:rPr>
        <w:t>division or in across short time scales) and the variation explained by these variables have not been compared directly on a fine spatial scale.</w:t>
      </w:r>
    </w:p>
    <w:p w14:paraId="5274707C" w14:textId="77777777" w:rsidR="0024794B" w:rsidRDefault="00401B29" w:rsidP="00636A03">
      <w:pPr>
        <w:spacing w:line="480" w:lineRule="auto"/>
        <w:contextualSpacing/>
        <w:jc w:val="both"/>
        <w:rPr>
          <w:rFonts w:eastAsia="Times New Roman"/>
          <w:b/>
          <w:sz w:val="24"/>
          <w:szCs w:val="24"/>
        </w:rPr>
      </w:pPr>
      <w:commentRangeStart w:id="4"/>
      <w:commentRangeEnd w:id="4"/>
      <w:r w:rsidRPr="00F2588D">
        <w:rPr>
          <w:sz w:val="24"/>
          <w:szCs w:val="24"/>
        </w:rPr>
        <w:lastRenderedPageBreak/>
        <w:commentReference w:id="4"/>
      </w:r>
      <w:bookmarkStart w:id="5" w:name="_m6jzr4bicnw5" w:colFirst="0" w:colLast="0"/>
      <w:bookmarkEnd w:id="5"/>
    </w:p>
    <w:p w14:paraId="10B90A80" w14:textId="657EF471" w:rsidR="00736FF5" w:rsidRPr="0090664E" w:rsidRDefault="00401B29" w:rsidP="00636A03">
      <w:pPr>
        <w:spacing w:line="480" w:lineRule="auto"/>
        <w:contextualSpacing/>
        <w:jc w:val="both"/>
        <w:rPr>
          <w:rFonts w:eastAsia="Times New Roman"/>
          <w:b/>
          <w:sz w:val="28"/>
          <w:szCs w:val="28"/>
        </w:rPr>
      </w:pPr>
      <w:r w:rsidRPr="0090664E">
        <w:rPr>
          <w:rFonts w:eastAsia="Times New Roman"/>
          <w:b/>
          <w:sz w:val="28"/>
          <w:szCs w:val="28"/>
        </w:rPr>
        <w:t>Materials and methods</w:t>
      </w:r>
    </w:p>
    <w:p w14:paraId="25D4834E"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Data</w:t>
      </w:r>
    </w:p>
    <w:p w14:paraId="64BE00A7" w14:textId="2E6F4A0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To model the spatiotemporal development of cod condition, we acquired weight-at-length data from the Baltic International Trawl Survey (BITS) between the years 1991-2020. Hauls in the Kattegat (west coast of Sweden) were excluded due to inconsistent coverage in the data and because they represent a different cod stock with no mixing with the Eastern Baltic cod, as in</w:t>
      </w:r>
      <w:r w:rsidR="001A386E" w:rsidRPr="00F2588D">
        <w:rPr>
          <w:rFonts w:eastAsia="Times New Roman"/>
          <w:sz w:val="24"/>
          <w:szCs w:val="24"/>
        </w:rPr>
        <w:t xml:space="preserve"> </w:t>
      </w:r>
      <w:r w:rsidR="00F853A5" w:rsidRPr="00F2588D">
        <w:rPr>
          <w:rFonts w:eastAsia="Times New Roman"/>
          <w:sz w:val="24"/>
          <w:szCs w:val="24"/>
        </w:rPr>
        <w:fldChar w:fldCharType="begin"/>
      </w:r>
      <w:r w:rsidR="00F853A5" w:rsidRPr="00F2588D">
        <w:rPr>
          <w:rFonts w:eastAsia="Times New Roman"/>
          <w:sz w:val="24"/>
          <w:szCs w:val="24"/>
        </w:rPr>
        <w:instrText xml:space="preserve"> ADDIN ZOTERO_ITEM CSL_CITATION {"citationID":"zp8fJpww","properties":{"formattedCitation":"(Orio {\\i{}et al.}, 2019)","plainCitation":"(Orio et al., 2019)","noteIndex":0},"citationItems":[{"id":1946,"uris":["http://zotero.org/users/6116610/items/MR2VKVWS"],"uri":["http://zotero.org/users/6116610/items/MR2VKVWS"],"itemData":{"id":1946,"type":"article-journal","abstract":"Abstract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F853A5" w:rsidRPr="00F2588D">
        <w:rPr>
          <w:rFonts w:eastAsia="Times New Roman"/>
          <w:sz w:val="24"/>
          <w:szCs w:val="24"/>
        </w:rPr>
        <w:fldChar w:fldCharType="separate"/>
      </w:r>
      <w:r w:rsidR="00F853A5" w:rsidRPr="00F2588D">
        <w:rPr>
          <w:sz w:val="24"/>
          <w:szCs w:val="24"/>
        </w:rPr>
        <w:t xml:space="preserve">(Orio </w:t>
      </w:r>
      <w:r w:rsidR="00F853A5" w:rsidRPr="00F2588D">
        <w:rPr>
          <w:i/>
          <w:iCs/>
          <w:sz w:val="24"/>
          <w:szCs w:val="24"/>
        </w:rPr>
        <w:t>et al.</w:t>
      </w:r>
      <w:r w:rsidR="00F853A5" w:rsidRPr="00F2588D">
        <w:rPr>
          <w:sz w:val="24"/>
          <w:szCs w:val="24"/>
        </w:rPr>
        <w:t>, 2019)</w:t>
      </w:r>
      <w:r w:rsidR="00F853A5" w:rsidRPr="00F2588D">
        <w:rPr>
          <w:rFonts w:eastAsia="Times New Roman"/>
          <w:sz w:val="24"/>
          <w:szCs w:val="24"/>
        </w:rPr>
        <w:fldChar w:fldCharType="end"/>
      </w:r>
      <w:r w:rsidRPr="00F2588D">
        <w:rPr>
          <w:rFonts w:eastAsia="Times New Roman"/>
          <w:sz w:val="24"/>
          <w:szCs w:val="24"/>
        </w:rPr>
        <w:t>. We used only data from the fourth quarter, which corresponds to the main growing and feeding season</w:t>
      </w:r>
      <w:r w:rsidR="00FB0A58" w:rsidRPr="00F2588D">
        <w:rPr>
          <w:rFonts w:eastAsia="Times New Roman"/>
          <w:sz w:val="24"/>
          <w:szCs w:val="24"/>
        </w:rPr>
        <w:t xml:space="preserve"> </w:t>
      </w:r>
      <w:r w:rsidR="007203A5" w:rsidRPr="00F2588D">
        <w:rPr>
          <w:rFonts w:eastAsia="Times New Roman"/>
          <w:sz w:val="24"/>
          <w:szCs w:val="24"/>
        </w:rPr>
        <w:fldChar w:fldCharType="begin"/>
      </w:r>
      <w:r w:rsidR="007203A5" w:rsidRPr="00F2588D">
        <w:rPr>
          <w:rFonts w:eastAsia="Times New Roman"/>
          <w:sz w:val="24"/>
          <w:szCs w:val="24"/>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F2588D">
        <w:rPr>
          <w:rFonts w:eastAsia="Times New Roman"/>
          <w:sz w:val="24"/>
          <w:szCs w:val="24"/>
        </w:rPr>
        <w:fldChar w:fldCharType="separate"/>
      </w:r>
      <w:r w:rsidR="007203A5" w:rsidRPr="00F2588D">
        <w:rPr>
          <w:rFonts w:eastAsia="Times New Roman"/>
          <w:noProof/>
          <w:sz w:val="24"/>
          <w:szCs w:val="24"/>
        </w:rPr>
        <w:t>(Aro, 1989)</w:t>
      </w:r>
      <w:r w:rsidR="007203A5" w:rsidRPr="00F2588D">
        <w:rPr>
          <w:rFonts w:eastAsia="Times New Roman"/>
          <w:sz w:val="24"/>
          <w:szCs w:val="24"/>
        </w:rPr>
        <w:fldChar w:fldCharType="end"/>
      </w:r>
      <w:r w:rsidRPr="00F2588D">
        <w:rPr>
          <w:rFonts w:eastAsia="Times New Roman"/>
          <w:sz w:val="24"/>
          <w:szCs w:val="24"/>
        </w:rPr>
        <w:t xml:space="preserve"> and the quarter in which the Baltic International Acoustic Survey (BIAS) survey is conducted and therefore biomass estimates of pelagic fish used as covariates are available, following</w:t>
      </w:r>
      <w:r w:rsidR="00CF4B77" w:rsidRPr="00F2588D">
        <w:rPr>
          <w:rFonts w:eastAsia="Times New Roman"/>
          <w:sz w:val="24"/>
          <w:szCs w:val="24"/>
        </w:rPr>
        <w:t xml:space="preserve"> </w:t>
      </w:r>
      <w:r w:rsidR="00FB078F" w:rsidRPr="00F2588D">
        <w:rPr>
          <w:rFonts w:eastAsia="Times New Roman"/>
          <w:sz w:val="24"/>
          <w:szCs w:val="24"/>
        </w:rPr>
        <w:fldChar w:fldCharType="begin"/>
      </w:r>
      <w:r w:rsidR="00FB078F" w:rsidRPr="00F2588D">
        <w:rPr>
          <w:rFonts w:eastAsia="Times New Roman"/>
          <w:sz w:val="24"/>
          <w:szCs w:val="24"/>
        </w:rPr>
        <w:instrText xml:space="preserve"> ADDIN ZOTERO_ITEM CSL_CITATION {"citationID":"YbEK11Ia","properties":{"formattedCitation":"(Casini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FB078F" w:rsidRPr="00F2588D">
        <w:rPr>
          <w:rFonts w:eastAsia="Times New Roman"/>
          <w:sz w:val="24"/>
          <w:szCs w:val="24"/>
        </w:rPr>
        <w:fldChar w:fldCharType="separate"/>
      </w:r>
      <w:r w:rsidR="00FB078F" w:rsidRPr="00F2588D">
        <w:rPr>
          <w:sz w:val="24"/>
          <w:szCs w:val="24"/>
        </w:rPr>
        <w:t xml:space="preserve">(Casini </w:t>
      </w:r>
      <w:r w:rsidR="00FB078F" w:rsidRPr="00F2588D">
        <w:rPr>
          <w:i/>
          <w:iCs/>
          <w:sz w:val="24"/>
          <w:szCs w:val="24"/>
        </w:rPr>
        <w:t>et al.</w:t>
      </w:r>
      <w:r w:rsidR="00FB078F" w:rsidRPr="00F2588D">
        <w:rPr>
          <w:sz w:val="24"/>
          <w:szCs w:val="24"/>
        </w:rPr>
        <w:t>, 2016a)</w:t>
      </w:r>
      <w:r w:rsidR="00FB078F" w:rsidRPr="00F2588D">
        <w:rPr>
          <w:rFonts w:eastAsia="Times New Roman"/>
          <w:sz w:val="24"/>
          <w:szCs w:val="24"/>
        </w:rPr>
        <w:fldChar w:fldCharType="end"/>
      </w:r>
      <w:r w:rsidRPr="00F2588D">
        <w:rPr>
          <w:rFonts w:eastAsia="Times New Roman"/>
          <w:sz w:val="24"/>
          <w:szCs w:val="24"/>
        </w:rPr>
        <w:t>.</w:t>
      </w:r>
    </w:p>
    <w:p w14:paraId="682C0525" w14:textId="77777777" w:rsidR="00736FF5" w:rsidRPr="00F2588D" w:rsidRDefault="00736FF5" w:rsidP="00636A03">
      <w:pPr>
        <w:spacing w:line="480" w:lineRule="auto"/>
        <w:contextualSpacing/>
        <w:jc w:val="both"/>
        <w:rPr>
          <w:rFonts w:eastAsia="Times New Roman"/>
          <w:sz w:val="24"/>
          <w:szCs w:val="24"/>
        </w:rPr>
      </w:pPr>
    </w:p>
    <w:p w14:paraId="7BCE4DA8" w14:textId="77777777" w:rsidR="00736FF5" w:rsidRPr="00F2588D" w:rsidRDefault="00401B29" w:rsidP="00636A03">
      <w:pPr>
        <w:spacing w:line="480" w:lineRule="auto"/>
        <w:contextualSpacing/>
        <w:jc w:val="both"/>
        <w:rPr>
          <w:rFonts w:eastAsia="Times New Roman"/>
          <w:b/>
          <w:sz w:val="24"/>
          <w:szCs w:val="24"/>
        </w:rPr>
      </w:pPr>
      <w:r w:rsidRPr="00F2588D">
        <w:rPr>
          <w:rFonts w:eastAsia="Times New Roman"/>
          <w:i/>
          <w:sz w:val="24"/>
          <w:szCs w:val="24"/>
        </w:rPr>
        <w:t>Covariates</w:t>
      </w:r>
    </w:p>
    <w:p w14:paraId="3486117B" w14:textId="4FA7D533"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Covariates were carefully selected to represent a hypothesized driver of variation in </w:t>
      </w:r>
      <w:proofErr w:type="gramStart"/>
      <w:r w:rsidRPr="00F2588D">
        <w:rPr>
          <w:rFonts w:eastAsia="Times New Roman"/>
          <w:sz w:val="24"/>
          <w:szCs w:val="24"/>
        </w:rPr>
        <w:t>condition, and</w:t>
      </w:r>
      <w:proofErr w:type="gramEnd"/>
      <w:r w:rsidRPr="00F2588D">
        <w:rPr>
          <w:rFonts w:eastAsia="Times New Roman"/>
          <w:sz w:val="24"/>
          <w:szCs w:val="24"/>
        </w:rPr>
        <w:t xml:space="preserve"> is likely to explain at least some variation (Table 1). Following</w:t>
      </w:r>
      <w:r w:rsidR="006F3B2A" w:rsidRPr="00F2588D">
        <w:rPr>
          <w:rFonts w:eastAsia="Times New Roman"/>
          <w:sz w:val="24"/>
          <w:szCs w:val="24"/>
        </w:rPr>
        <w:t xml:space="preserve"> </w:t>
      </w:r>
      <w:r w:rsidR="00351788" w:rsidRPr="00F2588D">
        <w:rPr>
          <w:rFonts w:eastAsia="Times New Roman"/>
          <w:sz w:val="24"/>
          <w:szCs w:val="24"/>
        </w:rPr>
        <w:fldChar w:fldCharType="begin"/>
      </w:r>
      <w:r w:rsidR="00351788" w:rsidRPr="00F2588D">
        <w:rPr>
          <w:rFonts w:eastAsia="Times New Roman"/>
          <w:sz w:val="24"/>
          <w:szCs w:val="24"/>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F2588D">
        <w:rPr>
          <w:rFonts w:eastAsia="Times New Roman"/>
          <w:sz w:val="24"/>
          <w:szCs w:val="24"/>
        </w:rPr>
        <w:fldChar w:fldCharType="separate"/>
      </w:r>
      <w:r w:rsidR="00351788" w:rsidRPr="00F2588D">
        <w:rPr>
          <w:sz w:val="24"/>
          <w:szCs w:val="24"/>
        </w:rPr>
        <w:t xml:space="preserve">(Thorson, 2015; Grüss </w:t>
      </w:r>
      <w:r w:rsidR="00351788" w:rsidRPr="00F2588D">
        <w:rPr>
          <w:i/>
          <w:iCs/>
          <w:sz w:val="24"/>
          <w:szCs w:val="24"/>
        </w:rPr>
        <w:t>et al.</w:t>
      </w:r>
      <w:r w:rsidR="00351788" w:rsidRPr="00F2588D">
        <w:rPr>
          <w:sz w:val="24"/>
          <w:szCs w:val="24"/>
        </w:rPr>
        <w:t>, 2020)</w:t>
      </w:r>
      <w:r w:rsidR="00351788" w:rsidRPr="00F2588D">
        <w:rPr>
          <w:rFonts w:eastAsia="Times New Roman"/>
          <w:sz w:val="24"/>
          <w:szCs w:val="24"/>
        </w:rPr>
        <w:fldChar w:fldCharType="end"/>
      </w:r>
      <w:r w:rsidRPr="00F2588D">
        <w:rPr>
          <w:rFonts w:eastAsia="Times New Roman"/>
          <w:sz w:val="24"/>
          <w:szCs w:val="24"/>
        </w:rPr>
        <w:t>, we rescale all covariates to have a mean of 0 and a standard deviation of 1, which allows for comparison between the estimated coefficients and the standard deviation of spatial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A</m:t>
            </m:r>
          </m:sub>
        </m:sSub>
      </m:oMath>
      <w:r w:rsidRPr="00F2588D">
        <w:rPr>
          <w:rFonts w:eastAsia="Times New Roman"/>
          <w:sz w:val="24"/>
          <w:szCs w:val="24"/>
        </w:rPr>
        <w:t>) and spatiotemporal variation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E</m:t>
            </m:r>
          </m:sub>
        </m:sSub>
      </m:oMath>
      <w:r w:rsidRPr="00F2588D">
        <w:rPr>
          <w:rFonts w:eastAsia="Times New Roman"/>
          <w:sz w:val="24"/>
          <w:szCs w:val="24"/>
        </w:rPr>
        <w:t>).</w:t>
      </w:r>
    </w:p>
    <w:p w14:paraId="16596172" w14:textId="77777777" w:rsidR="00736FF5" w:rsidRPr="00F2588D" w:rsidRDefault="00736FF5" w:rsidP="00636A03">
      <w:pPr>
        <w:spacing w:line="480" w:lineRule="auto"/>
        <w:contextualSpacing/>
        <w:jc w:val="both"/>
        <w:rPr>
          <w:rFonts w:eastAsia="Times New Roman"/>
          <w:b/>
          <w:sz w:val="24"/>
          <w:szCs w:val="24"/>
        </w:rPr>
      </w:pPr>
    </w:p>
    <w:p w14:paraId="7DFC0A02"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F2588D" w14:paraId="4AC88906" w14:textId="6B692423" w:rsidTr="00CC27D9">
        <w:tc>
          <w:tcPr>
            <w:tcW w:w="1405" w:type="pct"/>
          </w:tcPr>
          <w:p w14:paraId="4918E66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Covariate</w:t>
            </w:r>
          </w:p>
        </w:tc>
        <w:tc>
          <w:tcPr>
            <w:tcW w:w="1095" w:type="pct"/>
          </w:tcPr>
          <w:p w14:paraId="5B4B40F3" w14:textId="77777777" w:rsidR="00695F2E" w:rsidRPr="00F2588D" w:rsidRDefault="00695F2E" w:rsidP="00636A03">
            <w:pPr>
              <w:widowControl w:val="0"/>
              <w:spacing w:line="480" w:lineRule="auto"/>
              <w:contextualSpacing/>
              <w:jc w:val="both"/>
              <w:rPr>
                <w:rFonts w:eastAsia="Times New Roman"/>
                <w:b/>
                <w:sz w:val="24"/>
                <w:szCs w:val="24"/>
              </w:rPr>
            </w:pPr>
            <w:r w:rsidRPr="00F2588D">
              <w:rPr>
                <w:rFonts w:eastAsia="Times New Roman"/>
                <w:b/>
                <w:sz w:val="24"/>
                <w:szCs w:val="24"/>
              </w:rPr>
              <w:t>Driver/Hypothesis</w:t>
            </w:r>
          </w:p>
        </w:tc>
        <w:tc>
          <w:tcPr>
            <w:tcW w:w="1250" w:type="pct"/>
          </w:tcPr>
          <w:p w14:paraId="71079413" w14:textId="769D235A" w:rsidR="00695F2E" w:rsidRPr="00F2588D" w:rsidRDefault="00695F2E" w:rsidP="00636A03">
            <w:pPr>
              <w:widowControl w:val="0"/>
              <w:spacing w:line="480" w:lineRule="auto"/>
              <w:contextualSpacing/>
              <w:jc w:val="both"/>
              <w:rPr>
                <w:rFonts w:eastAsia="Times New Roman"/>
                <w:b/>
                <w:sz w:val="24"/>
                <w:szCs w:val="24"/>
              </w:rPr>
            </w:pPr>
            <w:r>
              <w:rPr>
                <w:rFonts w:eastAsia="Times New Roman"/>
                <w:b/>
                <w:sz w:val="24"/>
                <w:szCs w:val="24"/>
              </w:rPr>
              <w:t>Reference</w:t>
            </w:r>
          </w:p>
        </w:tc>
        <w:tc>
          <w:tcPr>
            <w:tcW w:w="1250" w:type="pct"/>
          </w:tcPr>
          <w:p w14:paraId="3B9C3B64" w14:textId="56A547AC" w:rsidR="00695F2E" w:rsidRDefault="00695F2E" w:rsidP="00636A03">
            <w:pPr>
              <w:widowControl w:val="0"/>
              <w:spacing w:line="480" w:lineRule="auto"/>
              <w:contextualSpacing/>
              <w:jc w:val="both"/>
              <w:rPr>
                <w:rFonts w:eastAsia="Times New Roman"/>
                <w:b/>
                <w:sz w:val="24"/>
                <w:szCs w:val="24"/>
              </w:rPr>
            </w:pPr>
            <w:r>
              <w:rPr>
                <w:rFonts w:eastAsia="Times New Roman"/>
                <w:b/>
                <w:sz w:val="24"/>
                <w:szCs w:val="24"/>
              </w:rPr>
              <w:t>Source</w:t>
            </w:r>
          </w:p>
        </w:tc>
      </w:tr>
      <w:tr w:rsidR="00695F2E" w:rsidRPr="00F2588D" w14:paraId="311D4821" w14:textId="739F3BB9" w:rsidTr="00CC27D9">
        <w:trPr>
          <w:trHeight w:val="453"/>
        </w:trPr>
        <w:tc>
          <w:tcPr>
            <w:tcW w:w="1405" w:type="pct"/>
          </w:tcPr>
          <w:p w14:paraId="0A3D893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Cod catch-per-unit effort by haul (#/h)</w:t>
            </w:r>
          </w:p>
        </w:tc>
        <w:tc>
          <w:tcPr>
            <w:tcW w:w="1095" w:type="pct"/>
          </w:tcPr>
          <w:p w14:paraId="75C5DB3E"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intraspecific competition</w:t>
            </w:r>
          </w:p>
        </w:tc>
        <w:tc>
          <w:tcPr>
            <w:tcW w:w="1250" w:type="pct"/>
          </w:tcPr>
          <w:p w14:paraId="4278D8AD" w14:textId="654D5A6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p>
        </w:tc>
        <w:tc>
          <w:tcPr>
            <w:tcW w:w="1250" w:type="pct"/>
          </w:tcPr>
          <w:p w14:paraId="3EC32497" w14:textId="46678BCB"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6E974D07" w14:textId="5F5F7C69" w:rsidTr="00CC27D9">
        <w:trPr>
          <w:trHeight w:val="453"/>
        </w:trPr>
        <w:tc>
          <w:tcPr>
            <w:tcW w:w="1405" w:type="pct"/>
          </w:tcPr>
          <w:p w14:paraId="4B64E75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 xml:space="preserve">Flounder catch-per-unit </w:t>
            </w:r>
            <w:r w:rsidRPr="00F2588D">
              <w:rPr>
                <w:rFonts w:eastAsia="Times New Roman"/>
                <w:sz w:val="24"/>
                <w:szCs w:val="24"/>
              </w:rPr>
              <w:lastRenderedPageBreak/>
              <w:t>effort by haul (#/h)</w:t>
            </w:r>
          </w:p>
        </w:tc>
        <w:tc>
          <w:tcPr>
            <w:tcW w:w="1095" w:type="pct"/>
          </w:tcPr>
          <w:p w14:paraId="790AD348"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lastRenderedPageBreak/>
              <w:t xml:space="preserve">Increases </w:t>
            </w:r>
            <w:r w:rsidRPr="00F2588D">
              <w:rPr>
                <w:rFonts w:eastAsia="Times New Roman"/>
                <w:sz w:val="24"/>
                <w:szCs w:val="24"/>
              </w:rPr>
              <w:lastRenderedPageBreak/>
              <w:t>interspecific competition for benthic food sources</w:t>
            </w:r>
          </w:p>
        </w:tc>
        <w:tc>
          <w:tcPr>
            <w:tcW w:w="1250" w:type="pct"/>
          </w:tcPr>
          <w:p w14:paraId="2F586E96" w14:textId="469C6D86"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lastRenderedPageBreak/>
              <w:fldChar w:fldCharType="begin"/>
            </w:r>
            <w:r w:rsidRPr="00F2588D">
              <w:rPr>
                <w:rFonts w:eastAsia="Times New Roman"/>
                <w:sz w:val="24"/>
                <w:szCs w:val="24"/>
              </w:rPr>
              <w:instrText xml:space="preserve"> ADDIN ZOTERO_ITEM CSL_CITATION {"citationID":"0preW1Pz","properties":{"formattedCitation":"(Neuenfeldt {\\i{}et al.}, 2019; Orio {\\i{}et al.}, 2019)","plainCitation":"(Neuenfeldt et al., 2019; Orio et al., 2019)","noteIndex":0},"citationItems":[{"id":967,"uris":["http://zotero.org/users/6116610/items/K43P9JFL"],"uri":["http://zotero.org/users/6116610/items/K43P9JFL"],"itemData":{"id":967,"type":"article-journal","abstract":"Five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(Neuenfeldt </w:t>
            </w:r>
            <w:r w:rsidRPr="00F2588D">
              <w:rPr>
                <w:i/>
                <w:iCs/>
                <w:sz w:val="24"/>
                <w:szCs w:val="24"/>
              </w:rPr>
              <w:t>et al.</w:t>
            </w:r>
            <w:r w:rsidRPr="00F2588D">
              <w:rPr>
                <w:sz w:val="24"/>
                <w:szCs w:val="24"/>
              </w:rPr>
              <w:t xml:space="preserve">, </w:t>
            </w:r>
            <w:r w:rsidRPr="00F2588D">
              <w:rPr>
                <w:sz w:val="24"/>
                <w:szCs w:val="24"/>
              </w:rPr>
              <w:lastRenderedPageBreak/>
              <w:t xml:space="preserve">2019; Orio </w:t>
            </w:r>
            <w:r w:rsidRPr="00F2588D">
              <w:rPr>
                <w:i/>
                <w:iCs/>
                <w:sz w:val="24"/>
                <w:szCs w:val="24"/>
              </w:rPr>
              <w:t>et al.</w:t>
            </w:r>
            <w:r w:rsidRPr="00F2588D">
              <w:rPr>
                <w:sz w:val="24"/>
                <w:szCs w:val="24"/>
              </w:rPr>
              <w:t>, 2019)</w:t>
            </w:r>
            <w:r w:rsidRPr="00F2588D">
              <w:rPr>
                <w:rFonts w:eastAsia="Times New Roman"/>
                <w:sz w:val="24"/>
                <w:szCs w:val="24"/>
              </w:rPr>
              <w:fldChar w:fldCharType="end"/>
            </w:r>
          </w:p>
        </w:tc>
        <w:tc>
          <w:tcPr>
            <w:tcW w:w="1250" w:type="pct"/>
          </w:tcPr>
          <w:p w14:paraId="6D34B3E4" w14:textId="30C9B0EC" w:rsidR="00695F2E" w:rsidRPr="00F2588D" w:rsidRDefault="00806DC7" w:rsidP="00636A03">
            <w:pPr>
              <w:widowControl w:val="0"/>
              <w:spacing w:line="480" w:lineRule="auto"/>
              <w:contextualSpacing/>
              <w:jc w:val="both"/>
              <w:rPr>
                <w:rFonts w:eastAsia="Times New Roman"/>
                <w:sz w:val="24"/>
                <w:szCs w:val="24"/>
              </w:rPr>
            </w:pPr>
            <w:r>
              <w:rPr>
                <w:rFonts w:eastAsia="Times New Roman"/>
                <w:sz w:val="24"/>
                <w:szCs w:val="24"/>
              </w:rPr>
              <w:lastRenderedPageBreak/>
              <w:t>BITS</w:t>
            </w:r>
          </w:p>
        </w:tc>
      </w:tr>
      <w:tr w:rsidR="00695F2E" w:rsidRPr="00F2588D" w14:paraId="010B4E50" w14:textId="19E61350" w:rsidTr="00CC27D9">
        <w:trPr>
          <w:trHeight w:val="453"/>
        </w:trPr>
        <w:tc>
          <w:tcPr>
            <w:tcW w:w="1405" w:type="pct"/>
          </w:tcPr>
          <w:p w14:paraId="3D72EB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Oxygen concentration</w:t>
            </w:r>
          </w:p>
        </w:tc>
        <w:tc>
          <w:tcPr>
            <w:tcW w:w="1095" w:type="pct"/>
          </w:tcPr>
          <w:p w14:paraId="7CD08ED3" w14:textId="1A3C14B4"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Affects spatial extent of habitat thus inter- and intraspecific competition; direct effect on physiological processes</w:t>
            </w:r>
            <w:r w:rsidR="003F6E67">
              <w:rPr>
                <w:rFonts w:eastAsia="Times New Roman"/>
                <w:sz w:val="24"/>
                <w:szCs w:val="24"/>
              </w:rPr>
              <w:t>; direct effect on benthic food availability (</w:t>
            </w:r>
            <w:proofErr w:type="gramStart"/>
            <w:r w:rsidR="003F6E67">
              <w:rPr>
                <w:rFonts w:eastAsia="Times New Roman"/>
                <w:sz w:val="24"/>
                <w:szCs w:val="24"/>
              </w:rPr>
              <w:t>e.g.</w:t>
            </w:r>
            <w:proofErr w:type="gramEnd"/>
            <w:r w:rsidR="003F6E67">
              <w:rPr>
                <w:rFonts w:eastAsia="Times New Roman"/>
                <w:sz w:val="24"/>
                <w:szCs w:val="24"/>
              </w:rPr>
              <w:t xml:space="preserve"> </w:t>
            </w:r>
            <w:proofErr w:type="spellStart"/>
            <w:r w:rsidR="003F6E67">
              <w:rPr>
                <w:rFonts w:eastAsia="Times New Roman"/>
                <w:sz w:val="24"/>
                <w:szCs w:val="24"/>
              </w:rPr>
              <w:t>Saduria</w:t>
            </w:r>
            <w:proofErr w:type="spellEnd"/>
            <w:r w:rsidR="003F6E67">
              <w:rPr>
                <w:rFonts w:eastAsia="Times New Roman"/>
                <w:sz w:val="24"/>
                <w:szCs w:val="24"/>
              </w:rPr>
              <w:t>)</w:t>
            </w:r>
          </w:p>
        </w:tc>
        <w:tc>
          <w:tcPr>
            <w:tcW w:w="1250" w:type="pct"/>
          </w:tcPr>
          <w:p w14:paraId="68041E4D" w14:textId="13895BB2"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2A7FA3AE" w14:textId="4BFCA872" w:rsidR="00695F2E" w:rsidRPr="00F2588D" w:rsidRDefault="00806DC7" w:rsidP="00636A03">
            <w:pPr>
              <w:widowControl w:val="0"/>
              <w:spacing w:line="480" w:lineRule="auto"/>
              <w:contextualSpacing/>
              <w:jc w:val="both"/>
              <w:rPr>
                <w:sz w:val="24"/>
                <w:szCs w:val="24"/>
              </w:rPr>
            </w:pPr>
            <w:r>
              <w:rPr>
                <w:sz w:val="24"/>
                <w:szCs w:val="24"/>
              </w:rPr>
              <w:t>CMEMS (</w:t>
            </w:r>
            <w:commentRangeStart w:id="6"/>
            <w:r w:rsidRPr="00806DC7">
              <w:rPr>
                <w:sz w:val="24"/>
                <w:szCs w:val="24"/>
              </w:rPr>
              <w:t>NEMO-Nordic-SCOBI</w:t>
            </w:r>
            <w:commentRangeEnd w:id="6"/>
            <w:r w:rsidR="000919D3">
              <w:rPr>
                <w:rStyle w:val="CommentReference"/>
              </w:rPr>
              <w:commentReference w:id="6"/>
            </w:r>
            <w:r>
              <w:rPr>
                <w:sz w:val="24"/>
                <w:szCs w:val="24"/>
              </w:rPr>
              <w:t>)</w:t>
            </w:r>
          </w:p>
        </w:tc>
      </w:tr>
      <w:tr w:rsidR="00695F2E" w:rsidRPr="00F2588D" w14:paraId="36A9F7D6" w14:textId="7DB705DA" w:rsidTr="00CC27D9">
        <w:trPr>
          <w:trHeight w:val="453"/>
        </w:trPr>
        <w:tc>
          <w:tcPr>
            <w:tcW w:w="1405" w:type="pct"/>
          </w:tcPr>
          <w:p w14:paraId="29C7FA7A"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Sprat abundance per ICES rectangle of haul (#/1° by 30' rectangle)</w:t>
            </w:r>
          </w:p>
        </w:tc>
        <w:tc>
          <w:tcPr>
            <w:tcW w:w="1095" w:type="pct"/>
          </w:tcPr>
          <w:p w14:paraId="77E0E2A0"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09630455" w14:textId="72E85DFD"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(Gårdmark </w:t>
            </w:r>
            <w:r w:rsidRPr="00F2588D">
              <w:rPr>
                <w:i/>
                <w:iCs/>
                <w:sz w:val="24"/>
                <w:szCs w:val="24"/>
              </w:rPr>
              <w:t>et al.</w:t>
            </w:r>
            <w:r w:rsidRPr="00F2588D">
              <w:rPr>
                <w:sz w:val="24"/>
                <w:szCs w:val="24"/>
              </w:rPr>
              <w:t xml:space="preserve">, 2015; 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71686C83" w14:textId="7B71ECF0" w:rsidR="00695F2E" w:rsidRPr="00F2588D" w:rsidRDefault="000919D3" w:rsidP="00636A03">
            <w:pPr>
              <w:widowControl w:val="0"/>
              <w:spacing w:line="480" w:lineRule="auto"/>
              <w:contextualSpacing/>
              <w:jc w:val="both"/>
              <w:rPr>
                <w:sz w:val="24"/>
                <w:szCs w:val="24"/>
              </w:rPr>
            </w:pPr>
            <w:r>
              <w:rPr>
                <w:sz w:val="24"/>
                <w:szCs w:val="24"/>
              </w:rPr>
              <w:t>BIAS</w:t>
            </w:r>
          </w:p>
        </w:tc>
      </w:tr>
      <w:tr w:rsidR="00695F2E" w:rsidRPr="00F2588D" w14:paraId="182315EF" w14:textId="4E17C238" w:rsidTr="00CC27D9">
        <w:trPr>
          <w:trHeight w:val="453"/>
        </w:trPr>
        <w:tc>
          <w:tcPr>
            <w:tcW w:w="1405" w:type="pct"/>
          </w:tcPr>
          <w:p w14:paraId="3195A71B"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Herring abundance per ICES rectangle of haul (#/1° by 30' rectangle)</w:t>
            </w:r>
          </w:p>
        </w:tc>
        <w:tc>
          <w:tcPr>
            <w:tcW w:w="1095" w:type="pct"/>
          </w:tcPr>
          <w:p w14:paraId="553892E5" w14:textId="77777777" w:rsidR="00695F2E" w:rsidRPr="00F2588D" w:rsidRDefault="00695F2E" w:rsidP="00636A03">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76683E18" w14:textId="69A0A8A1" w:rsidR="00695F2E" w:rsidRPr="00F2588D" w:rsidRDefault="00695F2E" w:rsidP="00636A03">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0082B617" w14:textId="5C3DD513" w:rsidR="00695F2E" w:rsidRPr="00F2588D" w:rsidRDefault="000919D3" w:rsidP="00636A03">
            <w:pPr>
              <w:widowControl w:val="0"/>
              <w:spacing w:line="480" w:lineRule="auto"/>
              <w:contextualSpacing/>
              <w:jc w:val="both"/>
              <w:rPr>
                <w:sz w:val="24"/>
                <w:szCs w:val="24"/>
              </w:rPr>
            </w:pPr>
            <w:r>
              <w:rPr>
                <w:sz w:val="24"/>
                <w:szCs w:val="24"/>
              </w:rPr>
              <w:t>BIAS</w:t>
            </w:r>
          </w:p>
        </w:tc>
      </w:tr>
    </w:tbl>
    <w:p w14:paraId="150D2501" w14:textId="77777777" w:rsidR="00736FF5" w:rsidRPr="00F2588D" w:rsidRDefault="00736FF5" w:rsidP="00636A03">
      <w:pPr>
        <w:shd w:val="clear" w:color="auto" w:fill="FFFFFF"/>
        <w:spacing w:after="160" w:line="480" w:lineRule="auto"/>
        <w:ind w:left="720"/>
        <w:contextualSpacing/>
        <w:rPr>
          <w:rFonts w:eastAsia="Times New Roman"/>
          <w:sz w:val="24"/>
          <w:szCs w:val="24"/>
        </w:rPr>
      </w:pPr>
    </w:p>
    <w:p w14:paraId="34514D2A" w14:textId="77777777" w:rsidR="00736FF5" w:rsidRPr="00F2588D" w:rsidRDefault="00401B29" w:rsidP="00636A03">
      <w:pPr>
        <w:spacing w:line="480" w:lineRule="auto"/>
        <w:contextualSpacing/>
        <w:jc w:val="both"/>
        <w:rPr>
          <w:rFonts w:eastAsia="Times New Roman"/>
          <w:i/>
          <w:sz w:val="24"/>
          <w:szCs w:val="24"/>
        </w:rPr>
      </w:pPr>
      <w:commentRangeStart w:id="7"/>
      <w:r w:rsidRPr="00F2588D">
        <w:rPr>
          <w:rFonts w:eastAsia="Times New Roman"/>
          <w:i/>
          <w:sz w:val="24"/>
          <w:szCs w:val="24"/>
        </w:rPr>
        <w:t>Model description</w:t>
      </w:r>
      <w:commentRangeEnd w:id="7"/>
      <w:r w:rsidR="00D901E7">
        <w:rPr>
          <w:rStyle w:val="CommentReference"/>
        </w:rPr>
        <w:commentReference w:id="7"/>
      </w:r>
    </w:p>
    <w:p w14:paraId="2E0A07C5" w14:textId="252B1E3E"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In fishes, weight is typically assumed to vary log-normally around an average allometric function of length: </w:t>
      </w:r>
      <m:oMath>
        <m:r>
          <w:rPr>
            <w:rFonts w:ascii="Cambria Math" w:eastAsia="Times New Roman" w:hAnsi="Cambria Math"/>
            <w:sz w:val="24"/>
            <w:szCs w:val="24"/>
          </w:rPr>
          <m:t>w=a</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Pr="00F2588D">
        <w:rPr>
          <w:rFonts w:eastAsia="Times New Roman"/>
          <w:sz w:val="24"/>
          <w:szCs w:val="24"/>
        </w:rPr>
        <w:t xml:space="preserve">, where </w:t>
      </w:r>
      <m:oMath>
        <m:r>
          <w:rPr>
            <w:rFonts w:ascii="Cambria Math" w:eastAsia="Times New Roman" w:hAnsi="Cambria Math"/>
            <w:sz w:val="24"/>
            <w:szCs w:val="24"/>
          </w:rPr>
          <m:t>w</m:t>
        </m:r>
      </m:oMath>
      <w:r w:rsidRPr="00F2588D">
        <w:rPr>
          <w:rFonts w:eastAsia="Times New Roman"/>
          <w:i/>
          <w:sz w:val="24"/>
          <w:szCs w:val="24"/>
        </w:rPr>
        <w:t xml:space="preserve"> </w:t>
      </w:r>
      <w:r w:rsidRPr="00F2588D">
        <w:rPr>
          <w:rFonts w:eastAsia="Times New Roman"/>
          <w:sz w:val="24"/>
          <w:szCs w:val="24"/>
        </w:rPr>
        <w:t xml:space="preserve">is weight in grams, </w:t>
      </w:r>
      <m:oMath>
        <m:r>
          <w:rPr>
            <w:rFonts w:ascii="Cambria Math" w:eastAsia="Times New Roman" w:hAnsi="Cambria Math"/>
            <w:sz w:val="24"/>
            <w:szCs w:val="24"/>
          </w:rPr>
          <m:t>l</m:t>
        </m:r>
      </m:oMath>
      <w:r w:rsidRPr="00F2588D">
        <w:rPr>
          <w:rFonts w:eastAsia="Times New Roman"/>
          <w:i/>
          <w:sz w:val="24"/>
          <w:szCs w:val="24"/>
        </w:rPr>
        <w:t xml:space="preserve"> </w:t>
      </w:r>
      <w:r w:rsidRPr="00F2588D">
        <w:rPr>
          <w:rFonts w:eastAsia="Times New Roman"/>
          <w:sz w:val="24"/>
          <w:szCs w:val="24"/>
        </w:rPr>
        <w:t xml:space="preserve">is length in cm, </w:t>
      </w:r>
      <m:oMath>
        <m:r>
          <w:rPr>
            <w:rFonts w:ascii="Cambria Math" w:eastAsia="Times New Roman" w:hAnsi="Cambria Math"/>
            <w:sz w:val="24"/>
            <w:szCs w:val="24"/>
          </w:rPr>
          <m:t>b</m:t>
        </m:r>
      </m:oMath>
      <w:r w:rsidRPr="00F2588D">
        <w:rPr>
          <w:rFonts w:eastAsia="Times New Roman"/>
          <w:i/>
          <w:sz w:val="24"/>
          <w:szCs w:val="24"/>
        </w:rPr>
        <w:t xml:space="preserve"> </w:t>
      </w:r>
      <w:r w:rsidRPr="00F2588D">
        <w:rPr>
          <w:rFonts w:eastAsia="Times New Roman"/>
          <w:sz w:val="24"/>
          <w:szCs w:val="24"/>
        </w:rPr>
        <w:t xml:space="preserve">is the allometric </w:t>
      </w:r>
      <w:r w:rsidRPr="00F2588D">
        <w:rPr>
          <w:rFonts w:eastAsia="Times New Roman"/>
          <w:sz w:val="24"/>
          <w:szCs w:val="24"/>
        </w:rPr>
        <w:lastRenderedPageBreak/>
        <w:t xml:space="preserve">length exponent and </w:t>
      </w:r>
      <m:oMath>
        <m:r>
          <w:rPr>
            <w:rFonts w:ascii="Cambria Math" w:eastAsia="Times New Roman" w:hAnsi="Cambria Math"/>
            <w:sz w:val="24"/>
            <w:szCs w:val="24"/>
          </w:rPr>
          <m:t>a</m:t>
        </m:r>
      </m:oMath>
      <w:r w:rsidRPr="00F2588D">
        <w:rPr>
          <w:rFonts w:eastAsia="Times New Roman"/>
          <w:i/>
          <w:sz w:val="24"/>
          <w:szCs w:val="24"/>
        </w:rPr>
        <w:t xml:space="preserve"> </w:t>
      </w:r>
      <w:r w:rsidRPr="00F2588D">
        <w:rPr>
          <w:rFonts w:eastAsia="Times New Roman"/>
          <w:sz w:val="24"/>
          <w:szCs w:val="24"/>
        </w:rPr>
        <w:t xml:space="preserve">is the condition factor in unit </w:t>
      </w:r>
      <m:oMath>
        <m:r>
          <w:rPr>
            <w:rFonts w:ascii="Cambria Math" w:eastAsia="Times New Roman" w:hAnsi="Cambria Math"/>
            <w:sz w:val="24"/>
            <w:szCs w:val="24"/>
          </w:rPr>
          <m:t>g/</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00717ED9" w:rsidRPr="00F2588D">
        <w:rPr>
          <w:rFonts w:eastAsia="Times New Roman"/>
          <w:sz w:val="24"/>
          <w:szCs w:val="24"/>
        </w:rPr>
        <w:t xml:space="preserve"> </w:t>
      </w:r>
      <w:r w:rsidR="00C55E99" w:rsidRPr="00F2588D">
        <w:rPr>
          <w:rFonts w:eastAsia="Times New Roman"/>
          <w:sz w:val="24"/>
          <w:szCs w:val="24"/>
        </w:rPr>
        <w:fldChar w:fldCharType="begin"/>
      </w:r>
      <w:r w:rsidR="00C55E99" w:rsidRPr="00F2588D">
        <w:rPr>
          <w:rFonts w:eastAsia="Times New Roman"/>
          <w:sz w:val="24"/>
          <w:szCs w:val="24"/>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C55E99" w:rsidRPr="00F2588D">
        <w:rPr>
          <w:rFonts w:eastAsia="Times New Roman"/>
          <w:sz w:val="24"/>
          <w:szCs w:val="24"/>
        </w:rPr>
        <w:fldChar w:fldCharType="separate"/>
      </w:r>
      <w:r w:rsidR="00C55E99" w:rsidRPr="00F2588D">
        <w:rPr>
          <w:sz w:val="24"/>
          <w:szCs w:val="24"/>
        </w:rPr>
        <w:t xml:space="preserve">(Froese </w:t>
      </w:r>
      <w:r w:rsidR="00C55E99" w:rsidRPr="00F2588D">
        <w:rPr>
          <w:i/>
          <w:iCs/>
          <w:sz w:val="24"/>
          <w:szCs w:val="24"/>
        </w:rPr>
        <w:t>et al.</w:t>
      </w:r>
      <w:r w:rsidR="00C55E99" w:rsidRPr="00F2588D">
        <w:rPr>
          <w:sz w:val="24"/>
          <w:szCs w:val="24"/>
        </w:rPr>
        <w:t>, 2014)</w:t>
      </w:r>
      <w:r w:rsidR="00C55E99" w:rsidRPr="00F2588D">
        <w:rPr>
          <w:rFonts w:eastAsia="Times New Roman"/>
          <w:sz w:val="24"/>
          <w:szCs w:val="24"/>
        </w:rPr>
        <w:fldChar w:fldCharType="end"/>
      </w:r>
      <w:r w:rsidRPr="00F2588D">
        <w:rPr>
          <w:rFonts w:eastAsia="Times New Roman"/>
          <w:sz w:val="24"/>
          <w:szCs w:val="24"/>
        </w:rPr>
        <w:t xml:space="preserve">. </w:t>
      </w:r>
      <w:proofErr w:type="gramStart"/>
      <w:r w:rsidRPr="00F2588D">
        <w:rPr>
          <w:rFonts w:eastAsia="Times New Roman"/>
          <w:sz w:val="24"/>
          <w:szCs w:val="24"/>
        </w:rPr>
        <w:t>Typically</w:t>
      </w:r>
      <w:proofErr w:type="gramEnd"/>
      <w:r w:rsidRPr="00F2588D">
        <w:rPr>
          <w:rFonts w:eastAsia="Times New Roman"/>
          <w:sz w:val="24"/>
          <w:szCs w:val="24"/>
        </w:rPr>
        <w:t xml:space="preserve"> this relationship is linearized by taking logs on both sides: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(w)</m:t>
            </m:r>
          </m:e>
        </m:func>
        <m:r>
          <w:rPr>
            <w:rFonts w:ascii="Cambria Math" w:eastAsia="Times New Roman" w:hAnsi="Cambria Math"/>
            <w:sz w:val="24"/>
            <w:szCs w:val="24"/>
          </w:rPr>
          <m:t>=a+b</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Pr="00F2588D">
        <w:rPr>
          <w:rFonts w:eastAsia="Times New Roman"/>
          <w:sz w:val="24"/>
          <w:szCs w:val="24"/>
        </w:rPr>
        <w:t>. Le Cren’s condition index is defined as the residuals from this length-weight relationship. We model this individual-level rela</w:t>
      </w:r>
      <w:proofErr w:type="spellStart"/>
      <w:r w:rsidRPr="00F2588D">
        <w:rPr>
          <w:rFonts w:eastAsia="Times New Roman"/>
          <w:sz w:val="24"/>
          <w:szCs w:val="24"/>
        </w:rPr>
        <w:t>tionship</w:t>
      </w:r>
      <w:proofErr w:type="spellEnd"/>
      <w:r w:rsidRPr="00F2588D">
        <w:rPr>
          <w:rFonts w:eastAsia="Times New Roman"/>
          <w:sz w:val="24"/>
          <w:szCs w:val="24"/>
        </w:rPr>
        <w:t xml:space="preserve"> with a spatiotemporal GLMM of the form:</w:t>
      </w:r>
    </w:p>
    <w:p w14:paraId="51D8DD4B" w14:textId="0136F411" w:rsidR="00736FF5" w:rsidRPr="00F2588D" w:rsidRDefault="00542400"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s,t</m:t>
                </m:r>
              </m:sub>
            </m:sSub>
            <m:r>
              <w:rPr>
                <w:rFonts w:ascii="Cambria Math" w:eastAsia="Times New Roman" w:hAnsi="Cambria Math"/>
                <w:sz w:val="24"/>
                <w:szCs w:val="24"/>
              </w:rPr>
              <m:t>)</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r>
          <w:rPr>
            <w:rFonts w:ascii="Cambria Math" w:eastAsia="Times New Roman" w:hAnsi="Cambria Math"/>
            <w:sz w:val="24"/>
            <w:szCs w:val="24"/>
          </w:rPr>
          <m:t>+β</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00401B29" w:rsidRPr="00F2588D">
        <w:rPr>
          <w:rFonts w:eastAsia="Times New Roman"/>
          <w:sz w:val="24"/>
          <w:szCs w:val="24"/>
        </w:rPr>
        <w:t xml:space="preserve">                 (1)</w:t>
      </w:r>
    </w:p>
    <w:p w14:paraId="07AE6017" w14:textId="061499BD"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0</m:t>
            </m:r>
          </m:sub>
        </m:sSub>
      </m:oMath>
      <w:r w:rsidRPr="00F2588D">
        <w:rPr>
          <w:rFonts w:eastAsia="Times New Roman"/>
          <w:sz w:val="24"/>
          <w:szCs w:val="24"/>
        </w:rPr>
        <w:t xml:space="preserve"> is the female condition factor,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m</m:t>
            </m:r>
          </m:sub>
        </m:sSub>
      </m:oMath>
      <w:r w:rsidRPr="00F2588D">
        <w:rPr>
          <w:rFonts w:eastAsia="Times New Roman"/>
          <w:sz w:val="24"/>
          <w:szCs w:val="24"/>
        </w:rPr>
        <w:t xml:space="preserve"> is the offset for males and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u</m:t>
            </m:r>
          </m:sub>
        </m:sSub>
      </m:oMath>
      <w:r w:rsidRPr="00F2588D">
        <w:rPr>
          <w:rFonts w:eastAsia="Times New Roman"/>
          <w:sz w:val="24"/>
          <w:szCs w:val="24"/>
        </w:rPr>
        <w:t xml:space="preserve"> for unsexed </w:t>
      </w:r>
      <w:proofErr w:type="gramStart"/>
      <w:r w:rsidRPr="00F2588D">
        <w:rPr>
          <w:rFonts w:eastAsia="Times New Roman"/>
          <w:sz w:val="24"/>
          <w:szCs w:val="24"/>
        </w:rPr>
        <w:t>individuals.</w:t>
      </w:r>
      <w:proofErr w:type="gramEnd"/>
      <w:r w:rsidRPr="00F2588D">
        <w:rPr>
          <w:rFonts w:eastAsia="Times New Roman"/>
          <w:sz w:val="24"/>
          <w:szCs w:val="24"/>
        </w:rPr>
        <w:t xml:space="preserve"> </w:t>
      </w:r>
      <m:oMath>
        <m:sSub>
          <m:sSubPr>
            <m:ctrlPr>
              <w:rPr>
                <w:rFonts w:ascii="Cambria Math" w:eastAsia="Times New Roman" w:hAnsi="Cambria Math"/>
                <w:sz w:val="24"/>
                <w:szCs w:val="24"/>
              </w:rPr>
            </m:ctrlPr>
          </m:sSubPr>
          <m:e>
            <m:r>
              <w:rPr>
                <w:rFonts w:ascii="Cambria Math" w:hAnsi="Cambria Math"/>
                <w:sz w:val="24"/>
                <w:szCs w:val="24"/>
              </w:rPr>
              <m:t>ω</m:t>
            </m:r>
          </m:e>
          <m:sub>
            <m:r>
              <w:rPr>
                <w:rFonts w:ascii="Cambria Math" w:eastAsia="Times New Roman" w:hAnsi="Cambria Math"/>
                <w:sz w:val="24"/>
                <w:szCs w:val="24"/>
              </w:rPr>
              <m:t>s</m:t>
            </m:r>
          </m:sub>
        </m:sSub>
      </m:oMath>
      <w:r w:rsidRPr="00F2588D">
        <w:rPr>
          <w:rFonts w:eastAsia="Times New Roman"/>
          <w:sz w:val="24"/>
          <w:szCs w:val="24"/>
        </w:rPr>
        <w:t xml:space="preserve"> and </w:t>
      </w:r>
      <m:oMath>
        <m:sSub>
          <m:sSubPr>
            <m:ctrlPr>
              <w:rPr>
                <w:rFonts w:ascii="Cambria Math" w:eastAsia="Times New Roman" w:hAnsi="Cambria Math"/>
                <w:sz w:val="24"/>
                <w:szCs w:val="24"/>
              </w:rPr>
            </m:ctrlPr>
          </m:sSubPr>
          <m:e>
            <m:r>
              <w:rPr>
                <w:rFonts w:ascii="Cambria Math" w:hAnsi="Cambria Math"/>
                <w:sz w:val="24"/>
                <w:szCs w:val="24"/>
              </w:rPr>
              <m:t>ϵ</m:t>
            </m:r>
          </m:e>
          <m:sub>
            <m:r>
              <w:rPr>
                <w:rFonts w:ascii="Cambria Math" w:eastAsia="Times New Roman" w:hAnsi="Cambria Math"/>
                <w:sz w:val="24"/>
                <w:szCs w:val="24"/>
              </w:rPr>
              <m:t>s,t</m:t>
            </m:r>
          </m:sub>
        </m:sSub>
      </m:oMath>
      <w:r w:rsidRPr="00F2588D">
        <w:rPr>
          <w:rFonts w:eastAsia="Times New Roman"/>
          <w:sz w:val="24"/>
          <w:szCs w:val="24"/>
        </w:rPr>
        <w:t xml:space="preserve"> represent spatial and spatiotemporal random effects, respectively. </w:t>
      </w:r>
      <m:oMath>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oMath>
      <w:r w:rsidRPr="00F2588D">
        <w:rPr>
          <w:rFonts w:eastAsia="Times New Roman"/>
          <w:b/>
          <w:i/>
          <w:sz w:val="24"/>
          <w:szCs w:val="24"/>
        </w:rPr>
        <w:t xml:space="preserve"> </w:t>
      </w:r>
      <w:r w:rsidRPr="00F2588D">
        <w:rPr>
          <w:rFonts w:eastAsia="Times New Roman"/>
          <w:sz w:val="24"/>
          <w:szCs w:val="24"/>
        </w:rPr>
        <w:t xml:space="preserve">is a matrix of </w:t>
      </w:r>
      <m:oMath>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oMath>
      <w:r w:rsidRPr="00F2588D">
        <w:rPr>
          <w:rFonts w:eastAsia="Times New Roman"/>
          <w:i/>
          <w:sz w:val="24"/>
          <w:szCs w:val="24"/>
        </w:rPr>
        <w:t xml:space="preserve"> </w:t>
      </w:r>
      <w:r w:rsidRPr="00F2588D">
        <w:rPr>
          <w:rFonts w:eastAsia="Times New Roman"/>
          <w:sz w:val="24"/>
          <w:szCs w:val="24"/>
        </w:rPr>
        <w:t xml:space="preserve">measured </w:t>
      </w:r>
      <w:r w:rsidRPr="00F2588D">
        <w:rPr>
          <w:rFonts w:eastAsia="Times New Roman"/>
          <w:i/>
          <w:sz w:val="24"/>
          <w:szCs w:val="24"/>
        </w:rPr>
        <w:t>additional</w:t>
      </w:r>
      <w:r w:rsidRPr="00F2588D">
        <w:rPr>
          <w:rFonts w:eastAsia="Times New Roman"/>
          <w:sz w:val="24"/>
          <w:szCs w:val="24"/>
        </w:rPr>
        <w:t xml:space="preserve"> covariates and </w:t>
      </w:r>
      <m:oMath>
        <m:sSub>
          <m:sSubPr>
            <m:ctrlPr>
              <w:rPr>
                <w:rFonts w:ascii="Cambria Math" w:eastAsia="Times New Roman" w:hAnsi="Cambria Math"/>
                <w:b/>
                <w:bCs/>
                <w:sz w:val="24"/>
                <w:szCs w:val="24"/>
              </w:rPr>
            </m:ctrlPr>
          </m:sSubPr>
          <m:e>
            <m:r>
              <m:rPr>
                <m:sty m:val="bi"/>
              </m:rPr>
              <w:rPr>
                <w:rFonts w:ascii="Cambria Math" w:hAnsi="Cambria Math"/>
                <w:sz w:val="24"/>
                <w:szCs w:val="24"/>
              </w:rPr>
              <m:t>γ</m:t>
            </m:r>
          </m:e>
          <m:sub>
            <m:r>
              <m:rPr>
                <m:sty m:val="bi"/>
              </m:rPr>
              <w:rPr>
                <w:rFonts w:ascii="Cambria Math" w:eastAsia="Times New Roman" w:hAnsi="Cambria Math"/>
                <w:sz w:val="24"/>
                <w:szCs w:val="24"/>
              </w:rPr>
              <m:t>k</m:t>
            </m:r>
          </m:sub>
        </m:sSub>
      </m:oMath>
      <w:r w:rsidRPr="00F2588D">
        <w:rPr>
          <w:rFonts w:eastAsia="Times New Roman"/>
          <w:sz w:val="24"/>
          <w:szCs w:val="24"/>
        </w:rPr>
        <w:t xml:space="preserve"> is the effect of the </w:t>
      </w:r>
      <m:oMath>
        <m:r>
          <w:rPr>
            <w:rFonts w:ascii="Cambria Math" w:eastAsia="Times New Roman" w:hAnsi="Cambria Math"/>
            <w:sz w:val="24"/>
            <w:szCs w:val="24"/>
          </w:rPr>
          <m:t>k</m:t>
        </m:r>
      </m:oMath>
      <w:r w:rsidRPr="00F2588D">
        <w:rPr>
          <w:rFonts w:eastAsia="Times New Roman"/>
          <w:sz w:val="24"/>
          <w:szCs w:val="24"/>
        </w:rPr>
        <w:t xml:space="preserve">-th additional </w:t>
      </w:r>
      <w:proofErr w:type="gramStart"/>
      <w:r w:rsidRPr="00F2588D">
        <w:rPr>
          <w:rFonts w:eastAsia="Times New Roman"/>
          <w:sz w:val="24"/>
          <w:szCs w:val="24"/>
        </w:rPr>
        <w:t>covariate.</w:t>
      </w:r>
      <w:proofErr w:type="gramEnd"/>
      <w:r w:rsidRPr="00F2588D">
        <w:rPr>
          <w:rFonts w:eastAsia="Times New Roman"/>
          <w:sz w:val="24"/>
          <w:szCs w:val="24"/>
        </w:rPr>
        <w:t xml:space="preserve"> </w:t>
      </w:r>
      <m:oMath>
        <m:r>
          <w:rPr>
            <w:rFonts w:ascii="Cambria Math" w:hAnsi="Cambria Math"/>
            <w:sz w:val="24"/>
            <w:szCs w:val="24"/>
          </w:rPr>
          <m:t>β</m:t>
        </m:r>
      </m:oMath>
      <w:r w:rsidR="003A002E" w:rsidRPr="00F2588D">
        <w:rPr>
          <w:rFonts w:eastAsia="Times New Roman"/>
          <w:sz w:val="24"/>
          <w:szCs w:val="24"/>
        </w:rPr>
        <w:t xml:space="preserve"> </w:t>
      </w:r>
      <w:r w:rsidRPr="00F2588D">
        <w:rPr>
          <w:rFonts w:eastAsia="Times New Roman"/>
          <w:sz w:val="24"/>
          <w:szCs w:val="24"/>
        </w:rPr>
        <w:t>is the length-coefficient, corresponding to the allometric exponent. The spatial random effects are assumed to be drawn from a multivariate normal distribution:</w:t>
      </w:r>
    </w:p>
    <w:p w14:paraId="47A8FDAA" w14:textId="4B93FF4E" w:rsidR="00736FF5" w:rsidRPr="00F2588D" w:rsidRDefault="00401B29" w:rsidP="00636A03">
      <w:pPr>
        <w:spacing w:line="480" w:lineRule="auto"/>
        <w:contextualSpacing/>
        <w:jc w:val="right"/>
        <w:rPr>
          <w:rFonts w:eastAsia="Times New Roman"/>
          <w:sz w:val="24"/>
          <w:szCs w:val="24"/>
        </w:rPr>
      </w:pPr>
      <m:oMath>
        <m:r>
          <w:rPr>
            <w:rFonts w:ascii="Cambria Math" w:hAnsi="Cambria Math"/>
            <w:sz w:val="24"/>
            <w:szCs w:val="24"/>
          </w:rPr>
          <m:t>ω~</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r>
          <w:rPr>
            <w:rFonts w:ascii="Cambria Math" w:eastAsia="Times New Roman" w:hAnsi="Cambria Math"/>
            <w:sz w:val="24"/>
            <w:szCs w:val="24"/>
          </w:rPr>
          <m:t>)</m:t>
        </m:r>
      </m:oMath>
      <w:r w:rsidRPr="00F2588D">
        <w:rPr>
          <w:rFonts w:eastAsia="Times New Roman"/>
          <w:sz w:val="24"/>
          <w:szCs w:val="24"/>
        </w:rPr>
        <w:t xml:space="preserve"> </w:t>
      </w:r>
      <w:r w:rsidR="005F06DB" w:rsidRPr="00F2588D">
        <w:rPr>
          <w:rFonts w:eastAsia="Times New Roman"/>
          <w:sz w:val="24"/>
          <w:szCs w:val="24"/>
        </w:rPr>
        <w:t xml:space="preserve">           </w:t>
      </w:r>
      <w:r w:rsidR="00552C2E">
        <w:rPr>
          <w:rFonts w:eastAsia="Times New Roman"/>
          <w:sz w:val="24"/>
          <w:szCs w:val="24"/>
        </w:rPr>
        <w:t xml:space="preserve">   </w:t>
      </w:r>
      <w:r w:rsidR="005F06DB" w:rsidRPr="00F2588D">
        <w:rPr>
          <w:rFonts w:eastAsia="Times New Roman"/>
          <w:sz w:val="24"/>
          <w:szCs w:val="24"/>
        </w:rPr>
        <w:t xml:space="preserve">                    </w:t>
      </w:r>
      <w:r w:rsidRPr="00F2588D">
        <w:rPr>
          <w:rFonts w:eastAsia="Times New Roman"/>
          <w:sz w:val="24"/>
          <w:szCs w:val="24"/>
        </w:rPr>
        <w:t xml:space="preserve">                  (2)</w:t>
      </w:r>
    </w:p>
    <w:p w14:paraId="721F635E" w14:textId="493224F6" w:rsidR="000A513B" w:rsidRPr="00F2588D" w:rsidRDefault="00AA4B22" w:rsidP="00636A03">
      <w:pPr>
        <w:spacing w:line="480" w:lineRule="auto"/>
        <w:contextualSpacing/>
        <w:rPr>
          <w:rFonts w:eastAsia="Times New Roman"/>
          <w:sz w:val="24"/>
          <w:szCs w:val="24"/>
        </w:rPr>
      </w:pPr>
      <w:r w:rsidRPr="00F2588D">
        <w:rPr>
          <w:rFonts w:eastAsia="Times New Roman"/>
          <w:sz w:val="24"/>
          <w:szCs w:val="24"/>
        </w:rPr>
        <w:t>the spatiotemporal random effects to be drawn from a multivariate normal distribution following an AR1 process:</w:t>
      </w:r>
    </w:p>
    <w:p w14:paraId="163EEE48" w14:textId="7A35ADD7" w:rsidR="005A707C" w:rsidRPr="00F2588D" w:rsidRDefault="00542400" w:rsidP="00636A03">
      <w:pPr>
        <w:spacing w:line="480" w:lineRule="auto"/>
        <w:contextualSpacing/>
        <w:jc w:val="righ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m:t>
        </m:r>
      </m:oMath>
      <w:r w:rsidR="005A707C" w:rsidRPr="00F2588D">
        <w:rPr>
          <w:rFonts w:eastAsia="Times New Roman"/>
          <w:sz w:val="24"/>
          <w:szCs w:val="24"/>
        </w:rPr>
        <w:t xml:space="preserve">       </w:t>
      </w:r>
      <w:r w:rsidR="006458A2" w:rsidRPr="00F2588D">
        <w:rPr>
          <w:rFonts w:eastAsia="Times New Roman"/>
          <w:sz w:val="24"/>
          <w:szCs w:val="24"/>
        </w:rPr>
        <w:t xml:space="preserve"> </w:t>
      </w:r>
      <w:r w:rsidR="005A707C" w:rsidRPr="00F2588D">
        <w:rPr>
          <w:rFonts w:eastAsia="Times New Roman"/>
          <w:sz w:val="24"/>
          <w:szCs w:val="24"/>
        </w:rPr>
        <w:t xml:space="preserve">     </w:t>
      </w:r>
      <w:r w:rsidR="00552C2E">
        <w:rPr>
          <w:rFonts w:eastAsia="Times New Roman"/>
          <w:sz w:val="24"/>
          <w:szCs w:val="24"/>
        </w:rPr>
        <w:t xml:space="preserve">   </w:t>
      </w:r>
      <w:r w:rsidR="005A707C" w:rsidRPr="00F2588D">
        <w:rPr>
          <w:rFonts w:eastAsia="Times New Roman"/>
          <w:sz w:val="24"/>
          <w:szCs w:val="24"/>
        </w:rPr>
        <w:t xml:space="preserve">                                     (</w:t>
      </w:r>
      <w:r w:rsidR="00B13C4E" w:rsidRPr="00F2588D">
        <w:rPr>
          <w:rFonts w:eastAsia="Times New Roman"/>
          <w:sz w:val="24"/>
          <w:szCs w:val="24"/>
        </w:rPr>
        <w:t>3</w:t>
      </w:r>
      <w:r w:rsidR="005A707C" w:rsidRPr="00F2588D">
        <w:rPr>
          <w:rFonts w:eastAsia="Times New Roman"/>
          <w:sz w:val="24"/>
          <w:szCs w:val="24"/>
        </w:rPr>
        <w:t>)</w:t>
      </w:r>
    </w:p>
    <w:p w14:paraId="72553146" w14:textId="30699E98" w:rsidR="00D90D6E" w:rsidRPr="00F2588D" w:rsidRDefault="00542400" w:rsidP="00636A03">
      <w:pPr>
        <w:spacing w:line="480" w:lineRule="auto"/>
        <w:contextualSpacing/>
        <w:jc w:val="right"/>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t&gt;1</m:t>
              </m:r>
            </m:sub>
          </m:sSub>
          <m:r>
            <w:rPr>
              <w:rFonts w:ascii="Cambria Math" w:eastAsia="Times New Roman" w:hAnsi="Cambria Math"/>
              <w:sz w:val="24"/>
              <w:szCs w:val="24"/>
            </w:rPr>
            <m:t>=ϕ</m:t>
          </m:r>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m:t>
              </m:r>
              <m:sSup>
                <m:sSupPr>
                  <m:ctrlPr>
                    <w:rPr>
                      <w:rFonts w:ascii="Cambria Math" w:eastAsia="Times New Roman" w:hAnsi="Cambria Math"/>
                      <w:i/>
                      <w:sz w:val="24"/>
                      <w:szCs w:val="24"/>
                    </w:rPr>
                  </m:ctrlPr>
                </m:sSupPr>
                <m:e>
                  <m:r>
                    <w:rPr>
                      <w:rFonts w:ascii="Cambria Math" w:eastAsia="Times New Roman" w:hAnsi="Cambria Math"/>
                      <w:sz w:val="24"/>
                      <w:szCs w:val="24"/>
                    </w:rPr>
                    <m:t>ϕ</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e>
          </m:ra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r>
            <w:rPr>
              <w:rFonts w:ascii="Cambria Math" w:eastAsia="Times New Roman" w:hAnsi="Cambria Math"/>
              <w:sz w:val="24"/>
              <w:szCs w:val="24"/>
            </w:rPr>
            <m:t>~</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 xml:space="preserve">) </m:t>
          </m:r>
        </m:oMath>
      </m:oMathPara>
    </w:p>
    <w:p w14:paraId="71C84C07" w14:textId="6269BCA9" w:rsidR="00736FF5" w:rsidRPr="00F2588D" w:rsidRDefault="002D689E" w:rsidP="00636A03">
      <w:pPr>
        <w:spacing w:line="480" w:lineRule="auto"/>
        <w:contextualSpacing/>
        <w:jc w:val="both"/>
        <w:rPr>
          <w:rFonts w:eastAsia="Times New Roman"/>
          <w:sz w:val="24"/>
          <w:szCs w:val="24"/>
        </w:rPr>
      </w:pPr>
      <w:r w:rsidRPr="00F2588D">
        <w:rPr>
          <w:rFonts w:eastAsia="Times New Roman"/>
          <w:sz w:val="24"/>
          <w:szCs w:val="24"/>
        </w:rPr>
        <w:t xml:space="preserve">In the spatial and spatiotemporal random fields,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oMath>
      <w:r w:rsidRPr="00F2588D">
        <w:rPr>
          <w:rFonts w:eastAsia="Times New Roman"/>
          <w:sz w:val="24"/>
          <w:szCs w:val="24"/>
        </w:rPr>
        <w:t xml:space="preserve"> and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oMath>
      <w:r w:rsidRPr="00F2588D">
        <w:rPr>
          <w:rFonts w:eastAsia="Times New Roman"/>
          <w:sz w:val="24"/>
          <w:szCs w:val="24"/>
        </w:rPr>
        <w:t xml:space="preserve"> are covariance matricies, where the covariance</w:t>
      </w:r>
      <w:r w:rsidR="00154322" w:rsidRPr="00F2588D">
        <w:rPr>
          <w:rFonts w:eastAsia="Times New Roman"/>
          <w:sz w:val="24"/>
          <w:szCs w:val="24"/>
        </w:rPr>
        <w:t xml:space="preserve"> </w:t>
      </w:r>
      <m:oMath>
        <m:r>
          <m:rPr>
            <m:sty m:val="p"/>
          </m:rPr>
          <w:rPr>
            <w:rFonts w:ascii="Cambria Math" w:eastAsia="Times New Roman" w:hAnsi="Cambria Math"/>
            <w:sz w:val="24"/>
            <w:szCs w:val="24"/>
          </w:rPr>
          <m:t>Φ</m:t>
        </m:r>
        <m:r>
          <w:rPr>
            <w:rFonts w:ascii="Cambria Math" w:eastAsia="Times New Roman" w:hAnsi="Cambria Math"/>
            <w:sz w:val="24"/>
            <w:szCs w:val="24"/>
          </w:rPr>
          <m:t>(s, s´)</m:t>
        </m:r>
      </m:oMath>
      <w:r w:rsidR="007F3FFE" w:rsidRPr="00F2588D">
        <w:rPr>
          <w:rFonts w:eastAsia="Times New Roman"/>
          <w:sz w:val="24"/>
          <w:szCs w:val="24"/>
        </w:rPr>
        <w:t xml:space="preserve"> </w:t>
      </w:r>
      <w:r w:rsidRPr="00F2588D">
        <w:rPr>
          <w:rFonts w:eastAsia="Times New Roman"/>
          <w:sz w:val="24"/>
          <w:szCs w:val="24"/>
        </w:rPr>
        <w:t xml:space="preserve">between spatial points </w:t>
      </w:r>
      <m:oMath>
        <m:r>
          <w:rPr>
            <w:rFonts w:ascii="Cambria Math" w:eastAsia="Times New Roman" w:hAnsi="Cambria Math"/>
            <w:sz w:val="24"/>
            <w:szCs w:val="24"/>
          </w:rPr>
          <m:t>s</m:t>
        </m:r>
      </m:oMath>
      <w:r w:rsidRPr="00F2588D">
        <w:rPr>
          <w:rFonts w:eastAsia="Times New Roman"/>
          <w:sz w:val="24"/>
          <w:szCs w:val="24"/>
        </w:rPr>
        <w:t xml:space="preserve"> and </w:t>
      </w:r>
      <m:oMath>
        <m:r>
          <w:rPr>
            <w:rFonts w:ascii="Cambria Math" w:eastAsia="Times New Roman" w:hAnsi="Cambria Math"/>
            <w:sz w:val="24"/>
            <w:szCs w:val="24"/>
          </w:rPr>
          <m:t>s'</m:t>
        </m:r>
      </m:oMath>
      <w:r w:rsidRPr="00F2588D">
        <w:rPr>
          <w:rFonts w:eastAsia="Times New Roman"/>
          <w:sz w:val="24"/>
          <w:szCs w:val="24"/>
        </w:rPr>
        <w:t xml:space="preserve"> is given by a Matérn function:</w:t>
      </w:r>
    </w:p>
    <w:p w14:paraId="0D7784DA" w14:textId="2AFB5021" w:rsidR="000A09D0" w:rsidRPr="00F2588D" w:rsidRDefault="007079A5" w:rsidP="00636A03">
      <w:pPr>
        <w:spacing w:line="480" w:lineRule="auto"/>
        <w:contextualSpacing/>
        <w:jc w:val="both"/>
        <w:rPr>
          <w:rFonts w:eastAsia="Times New Roman"/>
          <w:sz w:val="24"/>
          <w:szCs w:val="24"/>
        </w:rPr>
      </w:pPr>
      <m:oMathPara>
        <m:oMath>
          <m:r>
            <m:rPr>
              <m:sty m:val="p"/>
            </m:rPr>
            <w:rPr>
              <w:rFonts w:ascii="Cambria Math" w:eastAsia="Times New Roman" w:hAnsi="Cambria Math"/>
              <w:sz w:val="24"/>
              <w:szCs w:val="24"/>
            </w:rPr>
            <m:t>Φ</m:t>
          </m:r>
          <m:d>
            <m:dPr>
              <m:ctrlPr>
                <w:rPr>
                  <w:rFonts w:ascii="Cambria Math" w:eastAsia="Times New Roman" w:hAnsi="Cambria Math"/>
                  <w:i/>
                  <w:sz w:val="24"/>
                  <w:szCs w:val="24"/>
                </w:rPr>
              </m:ctrlPr>
            </m:dPr>
            <m:e>
              <m:r>
                <w:rPr>
                  <w:rFonts w:ascii="Cambria Math" w:eastAsia="Times New Roman" w:hAnsi="Cambria Math"/>
                  <w:sz w:val="24"/>
                  <w:szCs w:val="24"/>
                </w:rPr>
                <m:t>s, s´</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r>
            <w:rPr>
              <w:rFonts w:ascii="Cambria Math" w:eastAsia="Times New Roman" w:hAnsi="Cambria Math"/>
              <w:sz w:val="24"/>
              <w:szCs w:val="24"/>
            </w:rPr>
            <m:t>/</m:t>
          </m:r>
          <m:r>
            <m:rPr>
              <m:sty m:val="p"/>
            </m:rPr>
            <w:rPr>
              <w:rFonts w:ascii="Cambria Math" w:eastAsia="Times New Roman" w:hAnsi="Cambria Math"/>
              <w:sz w:val="24"/>
              <w:szCs w:val="24"/>
            </w:rPr>
            <m:t>Γ</m:t>
          </m:r>
          <m:d>
            <m:dPr>
              <m:ctrlPr>
                <w:rPr>
                  <w:rFonts w:ascii="Cambria Math" w:eastAsia="Times New Roman" w:hAnsi="Cambria Math"/>
                  <w:i/>
                  <w:sz w:val="24"/>
                  <w:szCs w:val="24"/>
                </w:rPr>
              </m:ctrlPr>
            </m:dPr>
            <m:e>
              <m:r>
                <w:rPr>
                  <w:rFonts w:ascii="Cambria Math" w:eastAsia="Times New Roman" w:hAnsi="Cambria Math"/>
                  <w:sz w:val="24"/>
                  <w:szCs w:val="24"/>
                </w:rPr>
                <m:t>ν</m:t>
              </m:r>
            </m:e>
          </m:d>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ν-1</m:t>
              </m:r>
            </m:sup>
          </m:sSup>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e>
              </m:d>
            </m:e>
            <m:sup>
              <m:r>
                <w:rPr>
                  <w:rFonts w:ascii="Cambria Math" w:eastAsia="Times New Roman" w:hAnsi="Cambria Math"/>
                  <w:sz w:val="24"/>
                  <w:szCs w:val="24"/>
                </w:rPr>
                <m:t>v</m:t>
              </m:r>
            </m:sup>
          </m:sSup>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v</m:t>
              </m:r>
            </m:sub>
          </m:sSub>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r>
            <w:rPr>
              <w:rFonts w:ascii="Cambria Math" w:eastAsia="Times New Roman" w:hAnsi="Cambria Math"/>
              <w:sz w:val="24"/>
              <w:szCs w:val="24"/>
            </w:rPr>
            <m:t xml:space="preserve">) </m:t>
          </m:r>
        </m:oMath>
      </m:oMathPara>
    </w:p>
    <w:p w14:paraId="104D79D0" w14:textId="77777777" w:rsidR="00552C2E" w:rsidRDefault="00B904E9" w:rsidP="00636A03">
      <w:pPr>
        <w:spacing w:line="480" w:lineRule="auto"/>
        <w:contextualSpacing/>
        <w:jc w:val="both"/>
        <w:rPr>
          <w:rFonts w:eastAsia="Times New Roman"/>
          <w:sz w:val="24"/>
          <w:szCs w:val="24"/>
        </w:rPr>
      </w:pPr>
      <w:r w:rsidRPr="00F2588D">
        <w:rPr>
          <w:rFonts w:eastAsia="Times New Roman"/>
          <w:sz w:val="24"/>
          <w:szCs w:val="24"/>
        </w:rPr>
        <w:t xml:space="preserve">where </w:t>
      </w:r>
      <m:oMath>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oMath>
      <w:r w:rsidRPr="00F2588D">
        <w:rPr>
          <w:rFonts w:eastAsia="Times New Roman"/>
          <w:sz w:val="24"/>
          <w:szCs w:val="24"/>
        </w:rPr>
        <w:t xml:space="preserve"> is the spatial (marginal) </w:t>
      </w:r>
      <w:proofErr w:type="gramStart"/>
      <w:r w:rsidRPr="00F2588D">
        <w:rPr>
          <w:rFonts w:eastAsia="Times New Roman"/>
          <w:sz w:val="24"/>
          <w:szCs w:val="24"/>
        </w:rPr>
        <w:t>variance.</w:t>
      </w:r>
      <w:proofErr w:type="gramEnd"/>
      <w:r w:rsidRPr="00F2588D">
        <w:rPr>
          <w:rFonts w:eastAsia="Times New Roman"/>
          <w:sz w:val="24"/>
          <w:szCs w:val="24"/>
        </w:rPr>
        <w:t xml:space="preserve"> This model (</w:t>
      </w:r>
      <w:r w:rsidR="00966050" w:rsidRPr="00F2588D">
        <w:rPr>
          <w:rFonts w:eastAsia="Times New Roman"/>
          <w:sz w:val="24"/>
          <w:szCs w:val="24"/>
        </w:rPr>
        <w:t>Eq. 1</w:t>
      </w:r>
      <w:r w:rsidRPr="00F2588D">
        <w:rPr>
          <w:rFonts w:eastAsia="Times New Roman"/>
          <w:sz w:val="24"/>
          <w:szCs w:val="24"/>
        </w:rPr>
        <w:t xml:space="preserve">) can be viewed as an approximation of Le </w:t>
      </w:r>
      <w:proofErr w:type="spellStart"/>
      <w:r w:rsidRPr="00F2588D">
        <w:rPr>
          <w:rFonts w:eastAsia="Times New Roman"/>
          <w:sz w:val="24"/>
          <w:szCs w:val="24"/>
        </w:rPr>
        <w:t>Cren’s</w:t>
      </w:r>
      <w:proofErr w:type="spellEnd"/>
      <w:r w:rsidRPr="00F2588D">
        <w:rPr>
          <w:rFonts w:eastAsia="Times New Roman"/>
          <w:sz w:val="24"/>
          <w:szCs w:val="24"/>
        </w:rPr>
        <w:t xml:space="preserve"> condition index</w:t>
      </w:r>
      <w:r w:rsidR="00550DE3" w:rsidRPr="00F2588D">
        <w:rPr>
          <w:rFonts w:eastAsia="Times New Roman"/>
          <w:sz w:val="24"/>
          <w:szCs w:val="24"/>
        </w:rPr>
        <w:t xml:space="preserve"> </w:t>
      </w:r>
      <w:r w:rsidR="00583309" w:rsidRPr="00F2588D">
        <w:rPr>
          <w:rFonts w:eastAsia="Times New Roman"/>
          <w:sz w:val="24"/>
          <w:szCs w:val="24"/>
        </w:rPr>
        <w:fldChar w:fldCharType="begin"/>
      </w:r>
      <w:r w:rsidR="00583309" w:rsidRPr="00F2588D">
        <w:rPr>
          <w:rFonts w:eastAsia="Times New Roman"/>
          <w:sz w:val="24"/>
          <w:szCs w:val="24"/>
        </w:rPr>
        <w:instrText xml:space="preserve"> ADDIN ZOTERO_ITEM CSL_CITATION {"citationID":"L7nOQZ0j","properties":{"formattedCitation":"(Gr\\uc0\\u252{}ss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583309" w:rsidRPr="00F2588D">
        <w:rPr>
          <w:rFonts w:eastAsia="Times New Roman"/>
          <w:sz w:val="24"/>
          <w:szCs w:val="24"/>
        </w:rPr>
        <w:fldChar w:fldCharType="separate"/>
      </w:r>
      <w:r w:rsidR="00583309" w:rsidRPr="00F2588D">
        <w:rPr>
          <w:sz w:val="24"/>
          <w:szCs w:val="24"/>
        </w:rPr>
        <w:t xml:space="preserve">(Grüss </w:t>
      </w:r>
      <w:r w:rsidR="00583309" w:rsidRPr="00F2588D">
        <w:rPr>
          <w:i/>
          <w:iCs/>
          <w:sz w:val="24"/>
          <w:szCs w:val="24"/>
        </w:rPr>
        <w:t>et al.</w:t>
      </w:r>
      <w:r w:rsidR="00583309" w:rsidRPr="00F2588D">
        <w:rPr>
          <w:sz w:val="24"/>
          <w:szCs w:val="24"/>
        </w:rPr>
        <w:t>, 2020)</w:t>
      </w:r>
      <w:r w:rsidR="00583309" w:rsidRPr="00F2588D">
        <w:rPr>
          <w:rFonts w:eastAsia="Times New Roman"/>
          <w:sz w:val="24"/>
          <w:szCs w:val="24"/>
        </w:rPr>
        <w:fldChar w:fldCharType="end"/>
      </w:r>
      <w:r w:rsidRPr="00F2588D">
        <w:rPr>
          <w:rFonts w:eastAsia="Times New Roman"/>
          <w:sz w:val="24"/>
          <w:szCs w:val="24"/>
        </w:rPr>
        <w:t xml:space="preserve">, as the log of the condition factor, i.e.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oMath>
      <w:r w:rsidR="00EF27DE" w:rsidRPr="00F2588D">
        <w:rPr>
          <w:rFonts w:eastAsia="Times New Roman"/>
          <w:sz w:val="24"/>
          <w:szCs w:val="24"/>
        </w:rPr>
        <w:t xml:space="preserve"> </w:t>
      </w:r>
      <w:r w:rsidRPr="00F2588D">
        <w:rPr>
          <w:rFonts w:eastAsia="Times New Roman"/>
          <w:sz w:val="24"/>
          <w:szCs w:val="24"/>
        </w:rPr>
        <w:t>or the constant in the allometric relationship, can be defined as:</w:t>
      </w:r>
    </w:p>
    <w:p w14:paraId="106CAD5F" w14:textId="13E39CA5" w:rsidR="00645452" w:rsidRDefault="00542400" w:rsidP="00636A03">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oMath>
      <w:r w:rsidR="00552C2E">
        <w:rPr>
          <w:rFonts w:eastAsia="Times New Roman"/>
          <w:sz w:val="24"/>
          <w:szCs w:val="24"/>
        </w:rPr>
        <w:t xml:space="preserve"> </w:t>
      </w:r>
      <w:r w:rsidR="00552C2E" w:rsidRPr="00F2588D">
        <w:rPr>
          <w:rFonts w:eastAsia="Times New Roman"/>
          <w:sz w:val="24"/>
          <w:szCs w:val="24"/>
        </w:rPr>
        <w:t xml:space="preserve">  </w:t>
      </w:r>
      <w:r w:rsidR="00633B03">
        <w:rPr>
          <w:rFonts w:eastAsia="Times New Roman"/>
          <w:sz w:val="24"/>
          <w:szCs w:val="24"/>
        </w:rPr>
        <w:t xml:space="preserve">                      </w:t>
      </w:r>
      <w:r w:rsidR="00552C2E" w:rsidRPr="00F2588D">
        <w:rPr>
          <w:rFonts w:eastAsia="Times New Roman"/>
          <w:sz w:val="24"/>
          <w:szCs w:val="24"/>
        </w:rPr>
        <w:t>(</w:t>
      </w:r>
      <w:r w:rsidR="00633B03">
        <w:rPr>
          <w:rFonts w:eastAsia="Times New Roman"/>
          <w:sz w:val="24"/>
          <w:szCs w:val="24"/>
        </w:rPr>
        <w:t>4</w:t>
      </w:r>
      <w:r w:rsidR="00552C2E" w:rsidRPr="00F2588D">
        <w:rPr>
          <w:rFonts w:eastAsia="Times New Roman"/>
          <w:sz w:val="24"/>
          <w:szCs w:val="24"/>
        </w:rPr>
        <w:t>)</w:t>
      </w:r>
    </w:p>
    <w:p w14:paraId="063DCA39" w14:textId="32D78095" w:rsidR="00CF41B9" w:rsidRPr="00F2588D" w:rsidRDefault="00B904E9" w:rsidP="00636A03">
      <w:pPr>
        <w:spacing w:line="480" w:lineRule="auto"/>
        <w:contextualSpacing/>
        <w:jc w:val="both"/>
        <w:rPr>
          <w:rFonts w:eastAsia="Times New Roman"/>
          <w:sz w:val="24"/>
          <w:szCs w:val="24"/>
        </w:rPr>
      </w:pPr>
      <w:r w:rsidRPr="00F2588D">
        <w:rPr>
          <w:rFonts w:eastAsia="Times New Roman"/>
          <w:sz w:val="24"/>
          <w:szCs w:val="24"/>
        </w:rPr>
        <w:t>Thus, Eq. 1 is a model for a spatially and temporally varying condition factor.</w:t>
      </w:r>
    </w:p>
    <w:p w14:paraId="6D4F1172" w14:textId="77777777" w:rsidR="00736FF5" w:rsidRPr="00F2588D" w:rsidRDefault="00736FF5" w:rsidP="00636A03">
      <w:pPr>
        <w:spacing w:line="480" w:lineRule="auto"/>
        <w:contextualSpacing/>
        <w:jc w:val="both"/>
        <w:rPr>
          <w:rFonts w:eastAsia="Times New Roman"/>
          <w:sz w:val="24"/>
          <w:szCs w:val="24"/>
        </w:rPr>
      </w:pPr>
    </w:p>
    <w:p w14:paraId="0D5D2A45"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selection and comparison</w:t>
      </w:r>
    </w:p>
    <w:p w14:paraId="530C470F" w14:textId="77777777" w:rsidR="00E72866" w:rsidRDefault="00401B29" w:rsidP="00636A03">
      <w:pPr>
        <w:spacing w:line="480" w:lineRule="auto"/>
        <w:contextualSpacing/>
        <w:jc w:val="both"/>
        <w:rPr>
          <w:rFonts w:eastAsia="Times New Roman"/>
          <w:sz w:val="24"/>
          <w:szCs w:val="24"/>
        </w:rPr>
      </w:pPr>
      <w:commentRangeStart w:id="8"/>
      <w:r w:rsidRPr="00F2588D">
        <w:rPr>
          <w:rFonts w:eastAsia="Times New Roman"/>
          <w:sz w:val="24"/>
          <w:szCs w:val="24"/>
        </w:rPr>
        <w:lastRenderedPageBreak/>
        <w:t>We conducted exploratory analysis without the main covariates to decide on a candidate baseline model. This was done in three steps: (1) deciding on an appropriate distribution for the residuals (2) compare models with different number of “knots” to ensure model convergence and that the spatial processes were accurately captured and (3) whether or not to include year as a fixed effect or a spatial random field of slopes of year effects, as well as including an independent spatiotemporal field for each year or if there is support for a spatiotemporal field following an AR1 process.</w:t>
      </w:r>
      <w:commentRangeEnd w:id="8"/>
      <w:r w:rsidR="00D3058D">
        <w:rPr>
          <w:rStyle w:val="CommentReference"/>
        </w:rPr>
        <w:commentReference w:id="8"/>
      </w:r>
    </w:p>
    <w:p w14:paraId="78BFD234" w14:textId="1888CC24" w:rsidR="00736FF5" w:rsidRPr="00F2588D" w:rsidRDefault="00401B29" w:rsidP="00636A03">
      <w:pPr>
        <w:spacing w:line="480" w:lineRule="auto"/>
        <w:ind w:firstLine="284"/>
        <w:contextualSpacing/>
        <w:jc w:val="both"/>
        <w:rPr>
          <w:rFonts w:eastAsia="Times New Roman"/>
          <w:sz w:val="24"/>
          <w:szCs w:val="24"/>
        </w:rPr>
      </w:pPr>
      <w:proofErr w:type="gramStart"/>
      <w:r w:rsidRPr="00F2588D">
        <w:rPr>
          <w:rFonts w:eastAsia="Times New Roman"/>
          <w:sz w:val="24"/>
          <w:szCs w:val="24"/>
        </w:rPr>
        <w:t>Next</w:t>
      </w:r>
      <w:proofErr w:type="gramEnd"/>
      <w:r w:rsidRPr="00F2588D">
        <w:rPr>
          <w:rFonts w:eastAsia="Times New Roman"/>
          <w:sz w:val="24"/>
          <w:szCs w:val="24"/>
        </w:rPr>
        <w:t xml:space="preserve"> we evaluated the ability of covariates to explain spatial variation in condition. </w:t>
      </w:r>
    </w:p>
    <w:p w14:paraId="04216658" w14:textId="77777777" w:rsidR="00736FF5" w:rsidRPr="00F2588D" w:rsidRDefault="00736FF5" w:rsidP="00636A03">
      <w:pPr>
        <w:spacing w:line="480" w:lineRule="auto"/>
        <w:contextualSpacing/>
        <w:jc w:val="both"/>
        <w:rPr>
          <w:rFonts w:eastAsia="Times New Roman"/>
          <w:sz w:val="24"/>
          <w:szCs w:val="24"/>
        </w:rPr>
      </w:pPr>
    </w:p>
    <w:p w14:paraId="105FDDE4" w14:textId="77777777" w:rsidR="00736FF5" w:rsidRPr="00F2588D" w:rsidRDefault="00401B29" w:rsidP="00636A03">
      <w:pPr>
        <w:spacing w:line="480" w:lineRule="auto"/>
        <w:contextualSpacing/>
        <w:jc w:val="both"/>
        <w:rPr>
          <w:rFonts w:eastAsia="Times New Roman"/>
          <w:i/>
          <w:sz w:val="24"/>
          <w:szCs w:val="24"/>
        </w:rPr>
      </w:pPr>
      <w:r w:rsidRPr="00F2588D">
        <w:rPr>
          <w:rFonts w:eastAsia="Times New Roman"/>
          <w:i/>
          <w:sz w:val="24"/>
          <w:szCs w:val="24"/>
        </w:rPr>
        <w:t>Model fitting</w:t>
      </w:r>
    </w:p>
    <w:p w14:paraId="30E349A9" w14:textId="2997C84E" w:rsidR="00FC2614"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We fit GLMMs </w:t>
      </w:r>
      <w:r w:rsidR="00EA4826">
        <w:rPr>
          <w:rFonts w:eastAsia="Times New Roman"/>
          <w:sz w:val="24"/>
          <w:szCs w:val="24"/>
        </w:rPr>
        <w:t xml:space="preserve">with </w:t>
      </w:r>
      <w:r w:rsidRPr="00F2588D">
        <w:rPr>
          <w:rFonts w:eastAsia="Times New Roman"/>
          <w:sz w:val="24"/>
          <w:szCs w:val="24"/>
        </w:rPr>
        <w:t xml:space="preserve">the R-package </w:t>
      </w:r>
      <w:r w:rsidR="007F325C">
        <w:rPr>
          <w:rFonts w:eastAsia="Times New Roman"/>
          <w:sz w:val="24"/>
          <w:szCs w:val="24"/>
        </w:rPr>
        <w:t>‘</w:t>
      </w:r>
      <w:proofErr w:type="spellStart"/>
      <w:r w:rsidRPr="007F325C">
        <w:rPr>
          <w:rFonts w:eastAsia="Times New Roman"/>
          <w:i/>
          <w:iCs/>
          <w:sz w:val="24"/>
          <w:szCs w:val="24"/>
        </w:rPr>
        <w:t>sdmTMB</w:t>
      </w:r>
      <w:proofErr w:type="spellEnd"/>
      <w:r w:rsidR="007F325C">
        <w:rPr>
          <w:rFonts w:eastAsia="Times New Roman"/>
          <w:i/>
          <w:iCs/>
          <w:sz w:val="24"/>
          <w:szCs w:val="24"/>
        </w:rPr>
        <w:t>’</w:t>
      </w:r>
      <w:r w:rsidRPr="00F2588D">
        <w:rPr>
          <w:rFonts w:eastAsia="Times New Roman"/>
          <w:sz w:val="24"/>
          <w:szCs w:val="24"/>
        </w:rPr>
        <w:t xml:space="preserve"> </w:t>
      </w:r>
      <w:hyperlink r:id="rId11">
        <w:r w:rsidRPr="00F2588D">
          <w:rPr>
            <w:rFonts w:eastAsia="Times New Roman"/>
            <w:color w:val="1155CC"/>
            <w:sz w:val="24"/>
            <w:szCs w:val="24"/>
            <w:u w:val="single"/>
          </w:rPr>
          <w:t>https://github.com/pbs-assess/sdmTMB</w:t>
        </w:r>
      </w:hyperlink>
      <w:r w:rsidRPr="00F2588D">
        <w:rPr>
          <w:rFonts w:eastAsia="Times New Roman"/>
          <w:sz w:val="24"/>
          <w:szCs w:val="24"/>
        </w:rPr>
        <w:t>, which utilises Template Model Builder</w:t>
      </w:r>
      <w:r w:rsidR="00313545">
        <w:rPr>
          <w:rFonts w:eastAsia="Times New Roman"/>
          <w:sz w:val="24"/>
          <w:szCs w:val="24"/>
        </w:rPr>
        <w:t xml:space="preserve"> (TMB)</w:t>
      </w:r>
      <w:r w:rsidRPr="00F2588D">
        <w:rPr>
          <w:rFonts w:eastAsia="Times New Roman"/>
          <w:sz w:val="24"/>
          <w:szCs w:val="24"/>
        </w:rPr>
        <w:t>,</w:t>
      </w:r>
      <w:r w:rsidR="00313545">
        <w:rPr>
          <w:rFonts w:eastAsia="Times New Roman"/>
          <w:sz w:val="24"/>
          <w:szCs w:val="24"/>
        </w:rPr>
        <w:t xml:space="preserve"> R-INLA</w:t>
      </w:r>
      <w:r w:rsidRPr="00F2588D">
        <w:rPr>
          <w:rFonts w:eastAsia="Times New Roman"/>
          <w:sz w:val="24"/>
          <w:szCs w:val="24"/>
        </w:rPr>
        <w:t xml:space="preserve"> and Gaussian Markov random fields</w:t>
      </w:r>
      <w:r w:rsidR="00EF29B3">
        <w:rPr>
          <w:rFonts w:eastAsia="Times New Roman"/>
          <w:sz w:val="24"/>
          <w:szCs w:val="24"/>
        </w:rPr>
        <w:t xml:space="preserve"> for </w:t>
      </w:r>
      <w:r w:rsidR="00451358">
        <w:rPr>
          <w:rFonts w:eastAsia="Times New Roman"/>
          <w:sz w:val="24"/>
          <w:szCs w:val="24"/>
        </w:rPr>
        <w:t xml:space="preserve">representing </w:t>
      </w:r>
      <w:r w:rsidR="00EF29B3">
        <w:rPr>
          <w:rFonts w:eastAsia="Times New Roman"/>
          <w:sz w:val="24"/>
          <w:szCs w:val="24"/>
        </w:rPr>
        <w:t>spatial and spatiotemporal random effects</w:t>
      </w:r>
      <w:r w:rsidRPr="00F2588D">
        <w:rPr>
          <w:rFonts w:eastAsia="Times New Roman"/>
          <w:sz w:val="24"/>
          <w:szCs w:val="24"/>
        </w:rPr>
        <w:t>.</w:t>
      </w:r>
    </w:p>
    <w:p w14:paraId="06C3220A" w14:textId="4C914F2E" w:rsidR="00E56C1D" w:rsidRDefault="008737CB" w:rsidP="00636A03">
      <w:pPr>
        <w:spacing w:line="480" w:lineRule="auto"/>
        <w:ind w:firstLine="284"/>
        <w:contextualSpacing/>
        <w:jc w:val="both"/>
        <w:rPr>
          <w:rFonts w:eastAsia="Times New Roman"/>
          <w:sz w:val="24"/>
          <w:szCs w:val="24"/>
        </w:rPr>
      </w:pPr>
      <w:r>
        <w:rPr>
          <w:rFonts w:eastAsia="Times New Roman"/>
          <w:sz w:val="24"/>
          <w:szCs w:val="24"/>
        </w:rPr>
        <w:t>All c</w:t>
      </w:r>
      <w:r w:rsidR="00401B29" w:rsidRPr="00F2588D">
        <w:rPr>
          <w:rFonts w:eastAsia="Times New Roman"/>
          <w:sz w:val="24"/>
          <w:szCs w:val="24"/>
        </w:rPr>
        <w:t xml:space="preserve">ode </w:t>
      </w:r>
      <w:r>
        <w:rPr>
          <w:rFonts w:eastAsia="Times New Roman"/>
          <w:sz w:val="24"/>
          <w:szCs w:val="24"/>
        </w:rPr>
        <w:t xml:space="preserve">and data </w:t>
      </w:r>
      <w:r w:rsidR="00401B29" w:rsidRPr="00F2588D">
        <w:rPr>
          <w:rFonts w:eastAsia="Times New Roman"/>
          <w:sz w:val="24"/>
          <w:szCs w:val="24"/>
        </w:rPr>
        <w:t xml:space="preserve">reproducing data processing and model fitting </w:t>
      </w:r>
      <w:proofErr w:type="gramStart"/>
      <w:r w:rsidR="00401B29" w:rsidRPr="00F2588D">
        <w:rPr>
          <w:rFonts w:eastAsia="Times New Roman"/>
          <w:sz w:val="24"/>
          <w:szCs w:val="24"/>
        </w:rPr>
        <w:t>is</w:t>
      </w:r>
      <w:proofErr w:type="gramEnd"/>
      <w:r w:rsidR="00401B29" w:rsidRPr="00F2588D">
        <w:rPr>
          <w:rFonts w:eastAsia="Times New Roman"/>
          <w:sz w:val="24"/>
          <w:szCs w:val="24"/>
        </w:rPr>
        <w:t xml:space="preserve"> publicly available at </w:t>
      </w:r>
      <w:hyperlink r:id="rId12" w:history="1">
        <w:r w:rsidR="00306C2C" w:rsidRPr="00D92C13">
          <w:rPr>
            <w:rStyle w:val="Hyperlink"/>
            <w:rFonts w:eastAsia="Times New Roman"/>
            <w:sz w:val="24"/>
            <w:szCs w:val="24"/>
          </w:rPr>
          <w:t>https://github.com/maxlindmark/cod_condition</w:t>
        </w:r>
      </w:hyperlink>
      <w:r w:rsidR="00401B29" w:rsidRPr="00F2588D">
        <w:rPr>
          <w:rFonts w:eastAsia="Times New Roman"/>
          <w:sz w:val="24"/>
          <w:szCs w:val="24"/>
        </w:rPr>
        <w:t xml:space="preserve"> and will be deposited on </w:t>
      </w:r>
      <w:proofErr w:type="spellStart"/>
      <w:r w:rsidR="00401B29" w:rsidRPr="00F2588D">
        <w:rPr>
          <w:rFonts w:eastAsia="Times New Roman"/>
          <w:sz w:val="24"/>
          <w:szCs w:val="24"/>
        </w:rPr>
        <w:t>Zenodo</w:t>
      </w:r>
      <w:proofErr w:type="spellEnd"/>
      <w:r w:rsidR="00401B29" w:rsidRPr="00F2588D">
        <w:rPr>
          <w:rFonts w:eastAsia="Times New Roman"/>
          <w:sz w:val="24"/>
          <w:szCs w:val="24"/>
        </w:rPr>
        <w:t xml:space="preserve"> upon publication. </w:t>
      </w:r>
    </w:p>
    <w:p w14:paraId="3F72997E" w14:textId="6246F333" w:rsidR="00E56C1D" w:rsidRDefault="00E56C1D" w:rsidP="00636A03">
      <w:pPr>
        <w:spacing w:line="480" w:lineRule="auto"/>
        <w:contextualSpacing/>
        <w:jc w:val="both"/>
        <w:rPr>
          <w:rFonts w:eastAsia="Times New Roman"/>
          <w:sz w:val="24"/>
          <w:szCs w:val="24"/>
        </w:rPr>
      </w:pPr>
    </w:p>
    <w:p w14:paraId="79CBDEDC" w14:textId="77777777" w:rsidR="00DE5DDE" w:rsidRPr="000B6E87" w:rsidRDefault="00E56C1D" w:rsidP="00636A03">
      <w:pPr>
        <w:spacing w:line="480" w:lineRule="auto"/>
        <w:contextualSpacing/>
        <w:jc w:val="both"/>
        <w:rPr>
          <w:rFonts w:eastAsia="Times New Roman"/>
          <w:b/>
          <w:bCs/>
          <w:i/>
          <w:iCs/>
          <w:color w:val="FF0000"/>
          <w:sz w:val="24"/>
          <w:szCs w:val="24"/>
        </w:rPr>
      </w:pPr>
      <w:r w:rsidRPr="000B6E87">
        <w:rPr>
          <w:rFonts w:eastAsia="Times New Roman"/>
          <w:b/>
          <w:bCs/>
          <w:i/>
          <w:iCs/>
          <w:color w:val="FF0000"/>
          <w:sz w:val="24"/>
          <w:szCs w:val="24"/>
        </w:rPr>
        <w:t>Points I would like to stress:</w:t>
      </w:r>
    </w:p>
    <w:p w14:paraId="3E139B02" w14:textId="238590EA" w:rsidR="00E56C1D" w:rsidRDefault="00DE5DDE" w:rsidP="00636A03">
      <w:pPr>
        <w:spacing w:line="480" w:lineRule="auto"/>
        <w:contextualSpacing/>
        <w:jc w:val="both"/>
        <w:rPr>
          <w:rFonts w:eastAsia="Times New Roman"/>
          <w:sz w:val="24"/>
          <w:szCs w:val="24"/>
        </w:rPr>
      </w:pPr>
      <w:r>
        <w:rPr>
          <w:rFonts w:eastAsia="Times New Roman"/>
          <w:sz w:val="24"/>
          <w:szCs w:val="24"/>
        </w:rPr>
        <w:t>1) n</w:t>
      </w:r>
      <w:r w:rsidR="00E56C1D">
        <w:rPr>
          <w:rFonts w:eastAsia="Times New Roman"/>
          <w:sz w:val="24"/>
          <w:szCs w:val="24"/>
        </w:rPr>
        <w:t>o one has so far look at the food-availability</w:t>
      </w:r>
      <w:r w:rsidR="00715532">
        <w:rPr>
          <w:rFonts w:eastAsia="Times New Roman"/>
          <w:sz w:val="24"/>
          <w:szCs w:val="24"/>
        </w:rPr>
        <w:t xml:space="preserve"> or oxygen</w:t>
      </w:r>
      <w:r w:rsidR="00E56C1D">
        <w:rPr>
          <w:rFonts w:eastAsia="Times New Roman"/>
          <w:sz w:val="24"/>
          <w:szCs w:val="24"/>
        </w:rPr>
        <w:t xml:space="preserve"> explicitly across space and time and related that to condition.</w:t>
      </w:r>
      <w:r w:rsidR="00E73720">
        <w:rPr>
          <w:rFonts w:eastAsia="Times New Roman"/>
          <w:sz w:val="24"/>
          <w:szCs w:val="24"/>
        </w:rPr>
        <w:t xml:space="preserve"> Instead</w:t>
      </w:r>
      <w:r w:rsidR="00FC063D">
        <w:rPr>
          <w:rFonts w:eastAsia="Times New Roman"/>
          <w:sz w:val="24"/>
          <w:szCs w:val="24"/>
        </w:rPr>
        <w:t xml:space="preserve">, </w:t>
      </w:r>
      <w:r w:rsidR="00A806DE">
        <w:rPr>
          <w:rFonts w:eastAsia="Times New Roman"/>
          <w:sz w:val="24"/>
          <w:szCs w:val="24"/>
        </w:rPr>
        <w:t>we tend to have used averages across space</w:t>
      </w:r>
      <w:r w:rsidR="00373391">
        <w:rPr>
          <w:rFonts w:eastAsia="Times New Roman"/>
          <w:sz w:val="24"/>
          <w:szCs w:val="24"/>
        </w:rPr>
        <w:t xml:space="preserve"> </w:t>
      </w:r>
      <w:r w:rsidR="002D1017">
        <w:rPr>
          <w:rFonts w:eastAsia="Times New Roman"/>
          <w:sz w:val="24"/>
          <w:szCs w:val="24"/>
        </w:rPr>
        <w:t>(</w:t>
      </w:r>
      <w:proofErr w:type="gramStart"/>
      <w:r w:rsidR="002D1017">
        <w:rPr>
          <w:rFonts w:eastAsia="Times New Roman"/>
          <w:sz w:val="24"/>
          <w:szCs w:val="24"/>
        </w:rPr>
        <w:t>e.g.</w:t>
      </w:r>
      <w:proofErr w:type="gramEnd"/>
      <w:r w:rsidR="002D1017">
        <w:rPr>
          <w:rFonts w:eastAsia="Times New Roman"/>
          <w:sz w:val="24"/>
          <w:szCs w:val="24"/>
        </w:rPr>
        <w:t xml:space="preserve"> sub-divisions</w:t>
      </w:r>
      <w:r w:rsidR="00374417">
        <w:rPr>
          <w:rFonts w:eastAsia="Times New Roman"/>
          <w:sz w:val="24"/>
          <w:szCs w:val="24"/>
        </w:rPr>
        <w:t>, stock</w:t>
      </w:r>
      <w:r w:rsidR="00CF2555">
        <w:rPr>
          <w:rFonts w:eastAsia="Times New Roman"/>
          <w:sz w:val="24"/>
          <w:szCs w:val="24"/>
        </w:rPr>
        <w:t>. Find a paper that doesn’t discretise!</w:t>
      </w:r>
      <w:r w:rsidR="002D1017">
        <w:rPr>
          <w:rFonts w:eastAsia="Times New Roman"/>
          <w:sz w:val="24"/>
          <w:szCs w:val="24"/>
        </w:rPr>
        <w:t xml:space="preserve">) </w:t>
      </w:r>
      <w:r w:rsidR="00373391">
        <w:rPr>
          <w:rFonts w:eastAsia="Times New Roman"/>
          <w:sz w:val="24"/>
          <w:szCs w:val="24"/>
        </w:rPr>
        <w:t xml:space="preserve">or </w:t>
      </w:r>
      <w:r w:rsidR="00374417">
        <w:rPr>
          <w:rFonts w:eastAsia="Times New Roman"/>
          <w:sz w:val="24"/>
          <w:szCs w:val="24"/>
        </w:rPr>
        <w:t xml:space="preserve">discrete </w:t>
      </w:r>
      <w:r w:rsidR="00100EB0">
        <w:rPr>
          <w:rFonts w:eastAsia="Times New Roman"/>
          <w:sz w:val="24"/>
          <w:szCs w:val="24"/>
        </w:rPr>
        <w:t>time periods</w:t>
      </w:r>
      <w:r w:rsidR="00B757E8">
        <w:rPr>
          <w:rFonts w:eastAsia="Times New Roman"/>
          <w:sz w:val="24"/>
          <w:szCs w:val="24"/>
        </w:rPr>
        <w:t>. H</w:t>
      </w:r>
      <w:r w:rsidR="000F512E">
        <w:rPr>
          <w:rFonts w:eastAsia="Times New Roman"/>
          <w:sz w:val="24"/>
          <w:szCs w:val="24"/>
        </w:rPr>
        <w:t>o</w:t>
      </w:r>
      <w:r w:rsidR="00B757E8">
        <w:rPr>
          <w:rFonts w:eastAsia="Times New Roman"/>
          <w:sz w:val="24"/>
          <w:szCs w:val="24"/>
        </w:rPr>
        <w:t>wever</w:t>
      </w:r>
      <w:r w:rsidR="000F512E">
        <w:rPr>
          <w:rFonts w:eastAsia="Times New Roman"/>
          <w:sz w:val="24"/>
          <w:szCs w:val="24"/>
        </w:rPr>
        <w:t xml:space="preserve">, </w:t>
      </w:r>
      <w:r w:rsidR="00E14FC4">
        <w:rPr>
          <w:rFonts w:eastAsia="Times New Roman"/>
          <w:sz w:val="24"/>
          <w:szCs w:val="24"/>
        </w:rPr>
        <w:t>oxygen can affect habitat quality already before there is an oxygen deficit</w:t>
      </w:r>
      <w:r w:rsidR="001E0A65">
        <w:rPr>
          <w:rFonts w:eastAsia="Times New Roman"/>
          <w:sz w:val="24"/>
          <w:szCs w:val="24"/>
        </w:rPr>
        <w:t xml:space="preserve">, and </w:t>
      </w:r>
      <w:r w:rsidR="004A0CD5">
        <w:rPr>
          <w:rFonts w:eastAsia="Times New Roman"/>
          <w:sz w:val="24"/>
          <w:szCs w:val="24"/>
        </w:rPr>
        <w:t>competitors (flounder, cod) and prey are not evenly distributed in space across time.</w:t>
      </w:r>
      <w:r w:rsidR="00CC68F7">
        <w:rPr>
          <w:rFonts w:eastAsia="Times New Roman"/>
          <w:sz w:val="24"/>
          <w:szCs w:val="24"/>
        </w:rPr>
        <w:t xml:space="preserve"> Hence</w:t>
      </w:r>
      <w:r w:rsidR="00486D6A">
        <w:rPr>
          <w:rFonts w:eastAsia="Times New Roman"/>
          <w:sz w:val="24"/>
          <w:szCs w:val="24"/>
        </w:rPr>
        <w:t>,</w:t>
      </w:r>
      <w:r w:rsidR="004C71F5">
        <w:rPr>
          <w:rFonts w:eastAsia="Times New Roman"/>
          <w:sz w:val="24"/>
          <w:szCs w:val="24"/>
        </w:rPr>
        <w:t xml:space="preserve"> there is a </w:t>
      </w:r>
      <w:r w:rsidR="00DD5CE8">
        <w:rPr>
          <w:rFonts w:eastAsia="Times New Roman"/>
          <w:sz w:val="24"/>
          <w:szCs w:val="24"/>
        </w:rPr>
        <w:t>need to explore fine scale spatiotemporal dynamics</w:t>
      </w:r>
      <w:r w:rsidR="00E73720">
        <w:rPr>
          <w:rFonts w:eastAsia="Times New Roman"/>
          <w:sz w:val="24"/>
          <w:szCs w:val="24"/>
        </w:rPr>
        <w:t>.</w:t>
      </w:r>
      <w:r w:rsidR="00E56C1D">
        <w:rPr>
          <w:rFonts w:eastAsia="Times New Roman"/>
          <w:sz w:val="24"/>
          <w:szCs w:val="24"/>
        </w:rPr>
        <w:t xml:space="preserve"> </w:t>
      </w:r>
      <w:r w:rsidR="00401B72">
        <w:rPr>
          <w:rFonts w:eastAsia="Times New Roman"/>
          <w:sz w:val="24"/>
          <w:szCs w:val="24"/>
        </w:rPr>
        <w:t>(</w:t>
      </w:r>
      <w:r w:rsidR="00E669D2">
        <w:rPr>
          <w:rFonts w:eastAsia="Times New Roman"/>
          <w:sz w:val="24"/>
          <w:szCs w:val="24"/>
        </w:rPr>
        <w:t>After accounting for that, we still find large residual variation</w:t>
      </w:r>
      <w:r>
        <w:rPr>
          <w:rFonts w:eastAsia="Times New Roman"/>
          <w:sz w:val="24"/>
          <w:szCs w:val="24"/>
        </w:rPr>
        <w:t xml:space="preserve">, which suggests… other factors </w:t>
      </w:r>
      <w:proofErr w:type="gramStart"/>
      <w:r>
        <w:rPr>
          <w:rFonts w:eastAsia="Times New Roman"/>
          <w:sz w:val="24"/>
          <w:szCs w:val="24"/>
        </w:rPr>
        <w:t>e.g.</w:t>
      </w:r>
      <w:proofErr w:type="gramEnd"/>
      <w:r>
        <w:rPr>
          <w:rFonts w:eastAsia="Times New Roman"/>
          <w:sz w:val="24"/>
          <w:szCs w:val="24"/>
        </w:rPr>
        <w:t xml:space="preserve"> metabolism</w:t>
      </w:r>
      <w:r w:rsidR="00401B72">
        <w:rPr>
          <w:rFonts w:eastAsia="Times New Roman"/>
          <w:sz w:val="24"/>
          <w:szCs w:val="24"/>
        </w:rPr>
        <w:t>)</w:t>
      </w:r>
    </w:p>
    <w:p w14:paraId="6E11B788" w14:textId="77777777" w:rsidR="00736FF5" w:rsidRPr="0090664E" w:rsidRDefault="00401B29" w:rsidP="00636A03">
      <w:pPr>
        <w:pStyle w:val="Heading1"/>
        <w:spacing w:line="480" w:lineRule="auto"/>
        <w:contextualSpacing/>
        <w:jc w:val="both"/>
        <w:rPr>
          <w:rFonts w:eastAsia="Times New Roman"/>
          <w:b/>
          <w:sz w:val="28"/>
          <w:szCs w:val="28"/>
        </w:rPr>
      </w:pPr>
      <w:bookmarkStart w:id="9" w:name="_lsaj7w4aunr7" w:colFirst="0" w:colLast="0"/>
      <w:bookmarkEnd w:id="9"/>
      <w:r w:rsidRPr="0090664E">
        <w:rPr>
          <w:rFonts w:eastAsia="Times New Roman"/>
          <w:b/>
          <w:sz w:val="28"/>
          <w:szCs w:val="28"/>
        </w:rPr>
        <w:lastRenderedPageBreak/>
        <w:t>Results</w:t>
      </w:r>
    </w:p>
    <w:p w14:paraId="38BADCD6" w14:textId="77777777" w:rsidR="00736FF5" w:rsidRPr="00F2588D" w:rsidRDefault="00736FF5" w:rsidP="00636A03">
      <w:pPr>
        <w:spacing w:line="480" w:lineRule="auto"/>
        <w:contextualSpacing/>
        <w:jc w:val="both"/>
        <w:rPr>
          <w:rFonts w:eastAsia="Times New Roman"/>
          <w:sz w:val="24"/>
          <w:szCs w:val="24"/>
        </w:rPr>
      </w:pPr>
    </w:p>
    <w:p w14:paraId="73B6BE1A" w14:textId="4C98BFF5" w:rsidR="00736FF5" w:rsidRPr="0090664E" w:rsidRDefault="00401B29" w:rsidP="00636A03">
      <w:pPr>
        <w:pStyle w:val="Heading1"/>
        <w:spacing w:line="480" w:lineRule="auto"/>
        <w:contextualSpacing/>
        <w:jc w:val="both"/>
        <w:rPr>
          <w:rFonts w:eastAsia="Times New Roman"/>
          <w:b/>
          <w:sz w:val="28"/>
          <w:szCs w:val="28"/>
        </w:rPr>
      </w:pPr>
      <w:bookmarkStart w:id="10" w:name="_qea8h0e4kq36" w:colFirst="0" w:colLast="0"/>
      <w:bookmarkEnd w:id="10"/>
      <w:r w:rsidRPr="0090664E">
        <w:rPr>
          <w:rFonts w:eastAsia="Times New Roman"/>
          <w:b/>
          <w:sz w:val="28"/>
          <w:szCs w:val="28"/>
        </w:rPr>
        <w:t>Discussion</w:t>
      </w:r>
    </w:p>
    <w:p w14:paraId="1B08E935" w14:textId="23688574" w:rsidR="009F7F56" w:rsidRDefault="00106FED" w:rsidP="00636A03">
      <w:pPr>
        <w:spacing w:line="480" w:lineRule="auto"/>
        <w:contextualSpacing/>
        <w:rPr>
          <w:sz w:val="24"/>
          <w:szCs w:val="24"/>
        </w:rPr>
      </w:pPr>
      <w:r w:rsidRPr="00A603F0">
        <w:rPr>
          <w:sz w:val="24"/>
          <w:szCs w:val="24"/>
        </w:rPr>
        <w:t>Discussion points:</w:t>
      </w:r>
    </w:p>
    <w:p w14:paraId="7BD48436" w14:textId="22E0F9FD" w:rsidR="00E6458E" w:rsidRDefault="00E6458E" w:rsidP="00636A03">
      <w:pPr>
        <w:spacing w:line="480" w:lineRule="auto"/>
        <w:contextualSpacing/>
        <w:rPr>
          <w:sz w:val="24"/>
          <w:szCs w:val="24"/>
        </w:rPr>
      </w:pPr>
    </w:p>
    <w:p w14:paraId="2BE327D1" w14:textId="794695E4" w:rsidR="00E6458E" w:rsidRPr="00A603F0" w:rsidRDefault="00E6458E" w:rsidP="00636A03">
      <w:pPr>
        <w:spacing w:line="480" w:lineRule="auto"/>
        <w:contextualSpacing/>
        <w:rPr>
          <w:sz w:val="24"/>
          <w:szCs w:val="24"/>
        </w:rPr>
      </w:pPr>
      <w:r>
        <w:rPr>
          <w:sz w:val="24"/>
          <w:szCs w:val="24"/>
        </w:rPr>
        <w:t>Growth =/= condition… need to get that out there in order to compare the papers below.</w:t>
      </w:r>
    </w:p>
    <w:p w14:paraId="29112373" w14:textId="1189C880" w:rsidR="00D24943" w:rsidRPr="00A603F0" w:rsidRDefault="00D24943" w:rsidP="00636A03">
      <w:pPr>
        <w:spacing w:line="480" w:lineRule="auto"/>
        <w:contextualSpacing/>
        <w:rPr>
          <w:sz w:val="24"/>
          <w:szCs w:val="24"/>
        </w:rPr>
      </w:pPr>
    </w:p>
    <w:p w14:paraId="6DDD822E" w14:textId="7FC67F4B" w:rsidR="00D24943" w:rsidRPr="00A603F0" w:rsidRDefault="00D24943" w:rsidP="00636A03">
      <w:pPr>
        <w:spacing w:line="480" w:lineRule="auto"/>
        <w:contextualSpacing/>
        <w:rPr>
          <w:sz w:val="24"/>
          <w:szCs w:val="24"/>
        </w:rPr>
      </w:pPr>
      <w:r w:rsidRPr="00A603F0">
        <w:rPr>
          <w:sz w:val="24"/>
          <w:szCs w:val="24"/>
        </w:rPr>
        <w:t xml:space="preserve">Our approach </w:t>
      </w:r>
      <w:r w:rsidR="00AA2AED" w:rsidRPr="00A603F0">
        <w:rPr>
          <w:sz w:val="24"/>
          <w:szCs w:val="24"/>
        </w:rPr>
        <w:t>reveals</w:t>
      </w:r>
      <w:r w:rsidRPr="00A603F0">
        <w:rPr>
          <w:sz w:val="24"/>
          <w:szCs w:val="24"/>
        </w:rPr>
        <w:t xml:space="preserve"> spatial structure in the body condition and change in body condition over time.</w:t>
      </w:r>
    </w:p>
    <w:p w14:paraId="79B87B8E" w14:textId="6FF7E0A8" w:rsidR="00290998" w:rsidRDefault="00290998" w:rsidP="00636A03">
      <w:pPr>
        <w:spacing w:line="480" w:lineRule="auto"/>
        <w:contextualSpacing/>
        <w:rPr>
          <w:sz w:val="24"/>
          <w:szCs w:val="24"/>
        </w:rPr>
      </w:pPr>
    </w:p>
    <w:p w14:paraId="13727FAD" w14:textId="00E97AD4" w:rsidR="003D5A96" w:rsidRDefault="003D5A96" w:rsidP="00636A03">
      <w:pPr>
        <w:spacing w:line="480" w:lineRule="auto"/>
        <w:contextualSpacing/>
        <w:rPr>
          <w:sz w:val="24"/>
          <w:szCs w:val="24"/>
        </w:rPr>
      </w:pPr>
      <w:r>
        <w:rPr>
          <w:sz w:val="24"/>
          <w:szCs w:val="24"/>
        </w:rPr>
        <w:t xml:space="preserve">Sum what we know: cod experience less oxygen – less oxygen means lower feeding, metabolism and growth – we don’t find a positive effect of food density or negative effect of crowding, which we would do had it been limiting – we know from </w:t>
      </w:r>
      <w:proofErr w:type="spellStart"/>
      <w:r>
        <w:rPr>
          <w:sz w:val="24"/>
          <w:szCs w:val="24"/>
        </w:rPr>
        <w:t>otholits</w:t>
      </w:r>
      <w:proofErr w:type="spellEnd"/>
      <w:r>
        <w:rPr>
          <w:sz w:val="24"/>
          <w:szCs w:val="24"/>
        </w:rPr>
        <w:t xml:space="preserve"> that they experience </w:t>
      </w:r>
      <w:proofErr w:type="gramStart"/>
      <w:r>
        <w:rPr>
          <w:sz w:val="24"/>
          <w:szCs w:val="24"/>
        </w:rPr>
        <w:t>more mild</w:t>
      </w:r>
      <w:proofErr w:type="gramEnd"/>
      <w:r>
        <w:rPr>
          <w:sz w:val="24"/>
          <w:szCs w:val="24"/>
        </w:rPr>
        <w:t xml:space="preserve"> hypoxia (Limburg) and that either metabolism goes down or growth up</w:t>
      </w:r>
      <w:r w:rsidR="000977AE">
        <w:rPr>
          <w:sz w:val="24"/>
          <w:szCs w:val="24"/>
        </w:rPr>
        <w:t xml:space="preserve"> (</w:t>
      </w:r>
      <w:proofErr w:type="spellStart"/>
      <w:r w:rsidR="000977AE">
        <w:rPr>
          <w:sz w:val="24"/>
          <w:szCs w:val="24"/>
        </w:rPr>
        <w:t>Svedäng</w:t>
      </w:r>
      <w:proofErr w:type="spellEnd"/>
      <w:r w:rsidR="000977AE">
        <w:rPr>
          <w:sz w:val="24"/>
          <w:szCs w:val="24"/>
        </w:rPr>
        <w:t>) - i.e. down because we know growth goes down.</w:t>
      </w:r>
    </w:p>
    <w:p w14:paraId="410B9E84" w14:textId="77777777" w:rsidR="003D5A96" w:rsidRPr="00A603F0" w:rsidRDefault="003D5A96" w:rsidP="00636A03">
      <w:pPr>
        <w:spacing w:line="480" w:lineRule="auto"/>
        <w:contextualSpacing/>
        <w:rPr>
          <w:sz w:val="24"/>
          <w:szCs w:val="24"/>
        </w:rPr>
      </w:pPr>
    </w:p>
    <w:p w14:paraId="1709F28C" w14:textId="47ADB43A" w:rsidR="00290998" w:rsidRPr="00A603F0" w:rsidRDefault="00290998" w:rsidP="00636A03">
      <w:pPr>
        <w:spacing w:line="480" w:lineRule="auto"/>
        <w:contextualSpacing/>
        <w:rPr>
          <w:sz w:val="24"/>
          <w:szCs w:val="24"/>
        </w:rPr>
      </w:pPr>
      <w:proofErr w:type="spellStart"/>
      <w:r w:rsidRPr="00AA2AED">
        <w:rPr>
          <w:b/>
          <w:bCs/>
          <w:sz w:val="24"/>
          <w:szCs w:val="24"/>
        </w:rPr>
        <w:t>Svedäng</w:t>
      </w:r>
      <w:proofErr w:type="spellEnd"/>
      <w:r w:rsidRPr="00A603F0">
        <w:rPr>
          <w:sz w:val="24"/>
          <w:szCs w:val="24"/>
        </w:rPr>
        <w:t xml:space="preserve"> 2020: They eat a lot still, so maybe it’s some kind of vitamin deficiency?</w:t>
      </w:r>
    </w:p>
    <w:p w14:paraId="6DE7E59E" w14:textId="4620BBDD" w:rsidR="00290998" w:rsidRPr="00A603F0" w:rsidRDefault="00290998" w:rsidP="00636A03">
      <w:pPr>
        <w:spacing w:line="480" w:lineRule="auto"/>
        <w:contextualSpacing/>
        <w:rPr>
          <w:sz w:val="24"/>
          <w:szCs w:val="24"/>
        </w:rPr>
      </w:pPr>
      <w:proofErr w:type="spellStart"/>
      <w:r w:rsidRPr="00AA2AED">
        <w:rPr>
          <w:b/>
          <w:bCs/>
          <w:sz w:val="24"/>
          <w:szCs w:val="24"/>
        </w:rPr>
        <w:t>Overgård</w:t>
      </w:r>
      <w:proofErr w:type="spellEnd"/>
      <w:r w:rsidRPr="00A603F0">
        <w:rPr>
          <w:sz w:val="24"/>
          <w:szCs w:val="24"/>
        </w:rPr>
        <w:t xml:space="preserve">: If we feed them </w:t>
      </w:r>
      <w:proofErr w:type="gramStart"/>
      <w:r w:rsidRPr="00A603F0">
        <w:rPr>
          <w:sz w:val="24"/>
          <w:szCs w:val="24"/>
        </w:rPr>
        <w:t>herring</w:t>
      </w:r>
      <w:proofErr w:type="gramEnd"/>
      <w:r w:rsidRPr="00A603F0">
        <w:rPr>
          <w:sz w:val="24"/>
          <w:szCs w:val="24"/>
        </w:rPr>
        <w:t xml:space="preserve"> they growth really well</w:t>
      </w:r>
    </w:p>
    <w:p w14:paraId="70D3E7CC" w14:textId="3BB3EF7E" w:rsidR="00290998" w:rsidRPr="00A603F0" w:rsidRDefault="00290998" w:rsidP="00636A03">
      <w:pPr>
        <w:spacing w:line="480" w:lineRule="auto"/>
        <w:contextualSpacing/>
        <w:rPr>
          <w:sz w:val="24"/>
          <w:szCs w:val="24"/>
        </w:rPr>
      </w:pPr>
      <w:proofErr w:type="spellStart"/>
      <w:r w:rsidRPr="00AA2AED">
        <w:rPr>
          <w:b/>
          <w:bCs/>
          <w:sz w:val="24"/>
          <w:szCs w:val="24"/>
        </w:rPr>
        <w:t>Engelhart</w:t>
      </w:r>
      <w:proofErr w:type="spellEnd"/>
      <w:r w:rsidRPr="00A603F0">
        <w:rPr>
          <w:sz w:val="24"/>
          <w:szCs w:val="24"/>
        </w:rPr>
        <w:t xml:space="preserve">: </w:t>
      </w:r>
      <w:proofErr w:type="spellStart"/>
      <w:r w:rsidRPr="00A603F0">
        <w:rPr>
          <w:sz w:val="24"/>
          <w:szCs w:val="24"/>
        </w:rPr>
        <w:t>Tiamin</w:t>
      </w:r>
      <w:proofErr w:type="spellEnd"/>
      <w:r w:rsidRPr="00A603F0">
        <w:rPr>
          <w:sz w:val="24"/>
          <w:szCs w:val="24"/>
        </w:rPr>
        <w:t xml:space="preserve"> def, but no time series</w:t>
      </w:r>
    </w:p>
    <w:p w14:paraId="2D267BA0" w14:textId="77777777" w:rsidR="00AA2AED" w:rsidRDefault="00AA2AED" w:rsidP="00636A03">
      <w:pPr>
        <w:spacing w:line="480" w:lineRule="auto"/>
        <w:contextualSpacing/>
        <w:rPr>
          <w:sz w:val="24"/>
          <w:szCs w:val="24"/>
        </w:rPr>
      </w:pPr>
    </w:p>
    <w:p w14:paraId="00F79A61" w14:textId="7D0E6ADC" w:rsidR="00DF33F3" w:rsidRPr="00A603F0" w:rsidRDefault="00DF33F3" w:rsidP="00636A03">
      <w:pPr>
        <w:spacing w:line="480" w:lineRule="auto"/>
        <w:contextualSpacing/>
        <w:rPr>
          <w:sz w:val="24"/>
          <w:szCs w:val="24"/>
        </w:rPr>
      </w:pPr>
      <w:r w:rsidRPr="00A603F0">
        <w:rPr>
          <w:sz w:val="24"/>
          <w:szCs w:val="24"/>
        </w:rPr>
        <w:t xml:space="preserve">East-west difference in growth: </w:t>
      </w:r>
      <w:r w:rsidRPr="00AA2AED">
        <w:rPr>
          <w:b/>
          <w:bCs/>
          <w:sz w:val="24"/>
          <w:szCs w:val="24"/>
        </w:rPr>
        <w:t>McQueen</w:t>
      </w:r>
      <w:r w:rsidR="00DE4450" w:rsidRPr="00A603F0">
        <w:rPr>
          <w:sz w:val="24"/>
          <w:szCs w:val="24"/>
        </w:rPr>
        <w:t xml:space="preserve"> (2020)</w:t>
      </w:r>
    </w:p>
    <w:p w14:paraId="7D8C6EBA" w14:textId="28DD8315" w:rsidR="00065234" w:rsidRPr="00A603F0" w:rsidRDefault="00065234" w:rsidP="00636A03">
      <w:pPr>
        <w:spacing w:line="480" w:lineRule="auto"/>
        <w:contextualSpacing/>
        <w:rPr>
          <w:sz w:val="24"/>
          <w:szCs w:val="24"/>
        </w:rPr>
      </w:pPr>
      <w:r w:rsidRPr="00A603F0">
        <w:rPr>
          <w:sz w:val="24"/>
          <w:szCs w:val="24"/>
        </w:rPr>
        <w:t xml:space="preserve">Long term changes in tagged cod growth: </w:t>
      </w:r>
      <w:proofErr w:type="spellStart"/>
      <w:r w:rsidRPr="00AA2AED">
        <w:rPr>
          <w:b/>
          <w:bCs/>
          <w:sz w:val="24"/>
          <w:szCs w:val="24"/>
        </w:rPr>
        <w:t>Mion</w:t>
      </w:r>
      <w:proofErr w:type="spellEnd"/>
      <w:r w:rsidRPr="00A603F0">
        <w:rPr>
          <w:sz w:val="24"/>
          <w:szCs w:val="24"/>
        </w:rPr>
        <w:t xml:space="preserve"> (soon)</w:t>
      </w:r>
    </w:p>
    <w:p w14:paraId="5E7A4BA0" w14:textId="77777777" w:rsidR="00AF032E" w:rsidRDefault="000F57FF" w:rsidP="00636A03">
      <w:pPr>
        <w:spacing w:line="480" w:lineRule="auto"/>
        <w:contextualSpacing/>
        <w:rPr>
          <w:sz w:val="24"/>
          <w:szCs w:val="24"/>
        </w:rPr>
      </w:pPr>
      <w:r w:rsidRPr="00AA2AED">
        <w:rPr>
          <w:b/>
          <w:bCs/>
          <w:sz w:val="24"/>
          <w:szCs w:val="24"/>
        </w:rPr>
        <w:t>Parasites</w:t>
      </w:r>
      <w:r w:rsidRPr="00A603F0">
        <w:rPr>
          <w:sz w:val="24"/>
          <w:szCs w:val="24"/>
        </w:rPr>
        <w:t xml:space="preserve">: </w:t>
      </w:r>
      <w:proofErr w:type="spellStart"/>
      <w:r w:rsidR="00AB5669" w:rsidRPr="00A603F0">
        <w:rPr>
          <w:sz w:val="24"/>
          <w:szCs w:val="24"/>
        </w:rPr>
        <w:t>Horbowy</w:t>
      </w:r>
      <w:proofErr w:type="spellEnd"/>
      <w:r w:rsidR="00AB5669" w:rsidRPr="00A603F0">
        <w:rPr>
          <w:sz w:val="24"/>
          <w:szCs w:val="24"/>
        </w:rPr>
        <w:t xml:space="preserve"> and/or </w:t>
      </w:r>
      <w:proofErr w:type="spellStart"/>
      <w:r w:rsidRPr="00A603F0">
        <w:rPr>
          <w:sz w:val="24"/>
          <w:szCs w:val="24"/>
        </w:rPr>
        <w:t>Ryberg</w:t>
      </w:r>
      <w:proofErr w:type="spellEnd"/>
      <w:r w:rsidRPr="00A603F0">
        <w:rPr>
          <w:sz w:val="24"/>
          <w:szCs w:val="24"/>
        </w:rPr>
        <w:t xml:space="preserve"> (see if any interesting there</w:t>
      </w:r>
      <w:r w:rsidR="00CA5063" w:rsidRPr="00A603F0">
        <w:rPr>
          <w:sz w:val="24"/>
          <w:szCs w:val="24"/>
        </w:rPr>
        <w:t>)</w:t>
      </w:r>
    </w:p>
    <w:p w14:paraId="45F233EB" w14:textId="4F6E0451" w:rsidR="00AF032E" w:rsidRPr="00A603F0" w:rsidRDefault="00AF032E" w:rsidP="00636A03">
      <w:pPr>
        <w:spacing w:line="480" w:lineRule="auto"/>
        <w:contextualSpacing/>
        <w:rPr>
          <w:sz w:val="24"/>
          <w:szCs w:val="24"/>
        </w:rPr>
      </w:pPr>
      <w:proofErr w:type="spellStart"/>
      <w:r w:rsidRPr="00AA2AED">
        <w:rPr>
          <w:b/>
          <w:bCs/>
          <w:sz w:val="24"/>
          <w:szCs w:val="24"/>
        </w:rPr>
        <w:lastRenderedPageBreak/>
        <w:t>Neuenfeldt</w:t>
      </w:r>
      <w:proofErr w:type="spellEnd"/>
      <w:r>
        <w:rPr>
          <w:sz w:val="24"/>
          <w:szCs w:val="24"/>
        </w:rPr>
        <w:t>: I</w:t>
      </w:r>
      <w:r w:rsidRPr="00AF032E">
        <w:rPr>
          <w:sz w:val="24"/>
          <w:szCs w:val="24"/>
        </w:rPr>
        <w:t>f they would be scarce (and limiting), we should find that areas with little more sprat gives higher condition, and less flounder e.g.</w:t>
      </w:r>
      <w:r>
        <w:rPr>
          <w:sz w:val="24"/>
          <w:szCs w:val="24"/>
        </w:rPr>
        <w:t xml:space="preserve"> We also know that </w:t>
      </w:r>
      <w:r w:rsidR="00525AFA">
        <w:rPr>
          <w:sz w:val="24"/>
          <w:szCs w:val="24"/>
        </w:rPr>
        <w:t>they undergo strong ontogenetic shifts in diet, so if it was down to a specific prey that should come out as a size-signal. Yet our model does not have that size-trend in the residuals</w:t>
      </w:r>
    </w:p>
    <w:p w14:paraId="3DFC4D9F" w14:textId="77777777" w:rsidR="00AA5D3F" w:rsidRDefault="00AA5D3F" w:rsidP="00636A03">
      <w:pPr>
        <w:spacing w:line="480" w:lineRule="auto"/>
        <w:contextualSpacing/>
        <w:rPr>
          <w:sz w:val="24"/>
          <w:szCs w:val="24"/>
        </w:rPr>
      </w:pPr>
    </w:p>
    <w:p w14:paraId="1EC3FCB6" w14:textId="7349500B" w:rsidR="002817F3" w:rsidRPr="00A603F0" w:rsidRDefault="002817F3" w:rsidP="00636A03">
      <w:pPr>
        <w:spacing w:line="480" w:lineRule="auto"/>
        <w:contextualSpacing/>
        <w:rPr>
          <w:sz w:val="24"/>
          <w:szCs w:val="24"/>
        </w:rPr>
      </w:pPr>
      <w:r w:rsidRPr="00A603F0">
        <w:rPr>
          <w:sz w:val="24"/>
          <w:szCs w:val="24"/>
        </w:rPr>
        <w:t>Read how oxygen affects metabolism</w:t>
      </w:r>
      <w:r w:rsidR="00CF2555">
        <w:rPr>
          <w:sz w:val="24"/>
          <w:szCs w:val="24"/>
        </w:rPr>
        <w:t xml:space="preserve">, </w:t>
      </w:r>
      <w:proofErr w:type="gramStart"/>
      <w:r w:rsidR="00CF2555">
        <w:rPr>
          <w:sz w:val="24"/>
          <w:szCs w:val="24"/>
        </w:rPr>
        <w:t>e.g.</w:t>
      </w:r>
      <w:proofErr w:type="gramEnd"/>
      <w:r w:rsidR="00CF2555">
        <w:rPr>
          <w:sz w:val="24"/>
          <w:szCs w:val="24"/>
        </w:rPr>
        <w:t xml:space="preserve"> here: </w:t>
      </w:r>
      <w:hyperlink r:id="rId13" w:history="1">
        <w:r w:rsidR="00CF2555" w:rsidRPr="00D92C13">
          <w:rPr>
            <w:rStyle w:val="Hyperlink"/>
            <w:sz w:val="24"/>
            <w:szCs w:val="24"/>
          </w:rPr>
          <w:t>https://www.sciencedirect.com/science/article/pii/S1546509808000101</w:t>
        </w:r>
      </w:hyperlink>
      <w:r w:rsidR="00CF2555">
        <w:rPr>
          <w:sz w:val="24"/>
          <w:szCs w:val="24"/>
        </w:rPr>
        <w:t xml:space="preserve"> </w:t>
      </w:r>
      <w:r w:rsidR="00B678A8">
        <w:rPr>
          <w:sz w:val="24"/>
          <w:szCs w:val="24"/>
        </w:rPr>
        <w:t xml:space="preserve">. Can also ask </w:t>
      </w:r>
      <w:proofErr w:type="spellStart"/>
      <w:r w:rsidR="00B678A8">
        <w:rPr>
          <w:sz w:val="24"/>
          <w:szCs w:val="24"/>
        </w:rPr>
        <w:t>phys</w:t>
      </w:r>
      <w:proofErr w:type="spellEnd"/>
      <w:r w:rsidR="00B678A8">
        <w:rPr>
          <w:sz w:val="24"/>
          <w:szCs w:val="24"/>
        </w:rPr>
        <w:t xml:space="preserve"> science twitter</w:t>
      </w:r>
    </w:p>
    <w:p w14:paraId="4BCE56DA" w14:textId="77777777" w:rsidR="00AA5D3F" w:rsidRDefault="00AA5D3F" w:rsidP="00636A03">
      <w:pPr>
        <w:spacing w:line="480" w:lineRule="auto"/>
        <w:contextualSpacing/>
        <w:rPr>
          <w:sz w:val="24"/>
          <w:szCs w:val="24"/>
        </w:rPr>
      </w:pPr>
    </w:p>
    <w:p w14:paraId="27A5DCAE" w14:textId="2730DEC6" w:rsidR="00106FED" w:rsidRDefault="00064D7B" w:rsidP="00636A03">
      <w:pPr>
        <w:spacing w:line="480" w:lineRule="auto"/>
        <w:contextualSpacing/>
        <w:rPr>
          <w:sz w:val="24"/>
          <w:szCs w:val="24"/>
        </w:rPr>
      </w:pPr>
      <w:r w:rsidRPr="007172B2">
        <w:rPr>
          <w:b/>
          <w:bCs/>
          <w:sz w:val="24"/>
          <w:szCs w:val="24"/>
        </w:rPr>
        <w:t>Chabot</w:t>
      </w:r>
      <w:r w:rsidR="00BB6D1A" w:rsidRPr="007172B2">
        <w:rPr>
          <w:b/>
          <w:bCs/>
          <w:sz w:val="24"/>
          <w:szCs w:val="24"/>
        </w:rPr>
        <w:t xml:space="preserve">, </w:t>
      </w:r>
      <w:proofErr w:type="spellStart"/>
      <w:r w:rsidR="00BB6D1A" w:rsidRPr="007172B2">
        <w:rPr>
          <w:b/>
          <w:bCs/>
          <w:sz w:val="24"/>
          <w:szCs w:val="24"/>
        </w:rPr>
        <w:t>Neuenfeldt</w:t>
      </w:r>
      <w:proofErr w:type="spellEnd"/>
      <w:r w:rsidR="00BB6D1A" w:rsidRPr="007172B2">
        <w:rPr>
          <w:b/>
          <w:bCs/>
          <w:sz w:val="24"/>
          <w:szCs w:val="24"/>
        </w:rPr>
        <w:t xml:space="preserve"> &amp; Brander</w:t>
      </w:r>
      <w:r w:rsidR="00BB6D1A">
        <w:rPr>
          <w:sz w:val="24"/>
          <w:szCs w:val="24"/>
        </w:rPr>
        <w:t xml:space="preserve">: </w:t>
      </w:r>
      <w:proofErr w:type="spellStart"/>
      <w:r w:rsidR="00BB6D1A">
        <w:rPr>
          <w:sz w:val="24"/>
          <w:szCs w:val="24"/>
        </w:rPr>
        <w:t>Neuen</w:t>
      </w:r>
      <w:proofErr w:type="spellEnd"/>
      <w:r w:rsidR="00BB6D1A">
        <w:rPr>
          <w:sz w:val="24"/>
          <w:szCs w:val="24"/>
        </w:rPr>
        <w:t xml:space="preserve"> get stuck on extrapolating the specific</w:t>
      </w:r>
      <w:r w:rsidR="00457416">
        <w:rPr>
          <w:sz w:val="24"/>
          <w:szCs w:val="24"/>
        </w:rPr>
        <w:t xml:space="preserve">, missing the overall </w:t>
      </w:r>
      <w:r w:rsidR="00B63611">
        <w:rPr>
          <w:sz w:val="24"/>
          <w:szCs w:val="24"/>
        </w:rPr>
        <w:t>effects o</w:t>
      </w:r>
      <w:r w:rsidR="00457416">
        <w:rPr>
          <w:sz w:val="24"/>
          <w:szCs w:val="24"/>
        </w:rPr>
        <w:t>f</w:t>
      </w:r>
      <w:r w:rsidR="00B63611">
        <w:rPr>
          <w:sz w:val="24"/>
          <w:szCs w:val="24"/>
        </w:rPr>
        <w:t xml:space="preserve"> hypoxia</w:t>
      </w:r>
      <w:r w:rsidR="00457416">
        <w:rPr>
          <w:sz w:val="24"/>
          <w:szCs w:val="24"/>
        </w:rPr>
        <w:t xml:space="preserve"> (can’t extrapolate from these different ecosystems exact numbers). Further, if competition, we should see negative effects of density (or the rescaled variable)</w:t>
      </w:r>
      <w:r w:rsidR="000565BA">
        <w:rPr>
          <w:sz w:val="24"/>
          <w:szCs w:val="24"/>
        </w:rPr>
        <w:t xml:space="preserve">. Moreover, we do not find a clear size-based difference, because there’s no pattern in the residuals. </w:t>
      </w:r>
      <w:r w:rsidR="0017603B">
        <w:rPr>
          <w:sz w:val="24"/>
          <w:szCs w:val="24"/>
        </w:rPr>
        <w:t xml:space="preserve">This is in line with </w:t>
      </w:r>
      <w:proofErr w:type="spellStart"/>
      <w:r w:rsidR="0017603B">
        <w:rPr>
          <w:sz w:val="24"/>
          <w:szCs w:val="24"/>
        </w:rPr>
        <w:t>Mion</w:t>
      </w:r>
      <w:proofErr w:type="spellEnd"/>
      <w:r w:rsidR="0017603B">
        <w:rPr>
          <w:sz w:val="24"/>
          <w:szCs w:val="24"/>
        </w:rPr>
        <w:t xml:space="preserve"> (et al) in prep, which show </w:t>
      </w:r>
      <w:r w:rsidR="00524E1B">
        <w:rPr>
          <w:sz w:val="24"/>
          <w:szCs w:val="24"/>
        </w:rPr>
        <w:t>negative declines for all sizes</w:t>
      </w:r>
      <w:r w:rsidR="00866DC8">
        <w:rPr>
          <w:sz w:val="24"/>
          <w:szCs w:val="24"/>
        </w:rPr>
        <w:t>.</w:t>
      </w:r>
      <w:r w:rsidR="00CF2555">
        <w:rPr>
          <w:sz w:val="24"/>
          <w:szCs w:val="24"/>
        </w:rPr>
        <w:t xml:space="preserve"> </w:t>
      </w:r>
    </w:p>
    <w:p w14:paraId="09E1E8A8" w14:textId="7E836FEF" w:rsidR="00064D7B" w:rsidRDefault="00064D7B" w:rsidP="00636A03">
      <w:pPr>
        <w:spacing w:line="480" w:lineRule="auto"/>
        <w:contextualSpacing/>
        <w:rPr>
          <w:sz w:val="24"/>
          <w:szCs w:val="24"/>
        </w:rPr>
      </w:pPr>
    </w:p>
    <w:p w14:paraId="136A3138" w14:textId="3ADCAF1A" w:rsidR="008C7666" w:rsidRPr="008C7666" w:rsidRDefault="008C7666" w:rsidP="00636A03">
      <w:pPr>
        <w:spacing w:line="480" w:lineRule="auto"/>
        <w:contextualSpacing/>
        <w:rPr>
          <w:b/>
          <w:bCs/>
          <w:sz w:val="24"/>
          <w:szCs w:val="24"/>
        </w:rPr>
      </w:pPr>
      <w:proofErr w:type="spellStart"/>
      <w:r w:rsidRPr="008C7666">
        <w:rPr>
          <w:b/>
          <w:bCs/>
          <w:sz w:val="24"/>
          <w:szCs w:val="24"/>
        </w:rPr>
        <w:t>Haase</w:t>
      </w:r>
      <w:proofErr w:type="spellEnd"/>
      <w:r>
        <w:rPr>
          <w:b/>
          <w:bCs/>
          <w:sz w:val="24"/>
          <w:szCs w:val="24"/>
        </w:rPr>
        <w:t xml:space="preserve">: </w:t>
      </w:r>
      <w:r w:rsidRPr="008C7666">
        <w:rPr>
          <w:sz w:val="24"/>
          <w:szCs w:val="24"/>
        </w:rPr>
        <w:t>even i</w:t>
      </w:r>
      <w:r>
        <w:rPr>
          <w:sz w:val="24"/>
          <w:szCs w:val="24"/>
        </w:rPr>
        <w:t>n the title we see flounder stealing food…</w:t>
      </w:r>
    </w:p>
    <w:p w14:paraId="221D4CC3" w14:textId="77777777" w:rsidR="00252933" w:rsidRPr="00A603F0" w:rsidRDefault="00252933" w:rsidP="00636A03">
      <w:pPr>
        <w:spacing w:line="480" w:lineRule="auto"/>
        <w:contextualSpacing/>
        <w:rPr>
          <w:sz w:val="24"/>
          <w:szCs w:val="24"/>
        </w:rPr>
      </w:pPr>
    </w:p>
    <w:p w14:paraId="7270B554" w14:textId="00EA793C" w:rsidR="00E73720" w:rsidRPr="00A603F0" w:rsidRDefault="00E73720" w:rsidP="00636A03">
      <w:pPr>
        <w:spacing w:line="480" w:lineRule="auto"/>
        <w:contextualSpacing/>
        <w:rPr>
          <w:sz w:val="24"/>
          <w:szCs w:val="24"/>
        </w:rPr>
      </w:pPr>
      <w:r w:rsidRPr="00A603F0">
        <w:rPr>
          <w:sz w:val="24"/>
          <w:szCs w:val="24"/>
        </w:rPr>
        <w:t xml:space="preserve">Also discuss the </w:t>
      </w:r>
      <w:r w:rsidR="005C3D7E" w:rsidRPr="00A603F0">
        <w:rPr>
          <w:sz w:val="24"/>
          <w:szCs w:val="24"/>
        </w:rPr>
        <w:t xml:space="preserve">change in maturity </w:t>
      </w:r>
      <w:proofErr w:type="gramStart"/>
      <w:r w:rsidR="005C3D7E" w:rsidRPr="00A603F0">
        <w:rPr>
          <w:sz w:val="24"/>
          <w:szCs w:val="24"/>
        </w:rPr>
        <w:t>size?</w:t>
      </w:r>
      <w:proofErr w:type="gramEnd"/>
    </w:p>
    <w:p w14:paraId="1BFE31A8" w14:textId="77777777" w:rsidR="00554463" w:rsidRDefault="00EF3BFC" w:rsidP="00636A03">
      <w:pPr>
        <w:numPr>
          <w:ilvl w:val="0"/>
          <w:numId w:val="1"/>
        </w:numPr>
        <w:spacing w:line="480" w:lineRule="auto"/>
        <w:contextualSpacing/>
        <w:rPr>
          <w:sz w:val="24"/>
          <w:szCs w:val="24"/>
        </w:rPr>
      </w:pPr>
      <w:r w:rsidRPr="00A603F0">
        <w:rPr>
          <w:sz w:val="24"/>
          <w:szCs w:val="24"/>
        </w:rPr>
        <w:t>Management implications? Could mean that suggest spatial fisheries of sprat and herring would be limited</w:t>
      </w:r>
      <w:r w:rsidR="00692C10" w:rsidRPr="00A603F0">
        <w:rPr>
          <w:sz w:val="24"/>
          <w:szCs w:val="24"/>
        </w:rPr>
        <w:t xml:space="preserve"> in effect</w:t>
      </w:r>
      <w:r w:rsidR="00D1590F" w:rsidRPr="00A603F0">
        <w:rPr>
          <w:sz w:val="24"/>
          <w:szCs w:val="24"/>
        </w:rPr>
        <w:t xml:space="preserve"> (</w:t>
      </w:r>
      <w:proofErr w:type="spellStart"/>
      <w:r w:rsidR="00D1590F" w:rsidRPr="00A603F0">
        <w:rPr>
          <w:sz w:val="24"/>
          <w:szCs w:val="24"/>
        </w:rPr>
        <w:t>Eero</w:t>
      </w:r>
      <w:proofErr w:type="spellEnd"/>
      <w:r w:rsidR="00D1590F" w:rsidRPr="00A603F0">
        <w:rPr>
          <w:sz w:val="24"/>
          <w:szCs w:val="24"/>
        </w:rPr>
        <w:t xml:space="preserve"> &amp; Cardinale open for that)</w:t>
      </w:r>
    </w:p>
    <w:p w14:paraId="4CEF4E5C" w14:textId="77777777" w:rsidR="00554463" w:rsidRDefault="00554463" w:rsidP="00636A03">
      <w:pPr>
        <w:numPr>
          <w:ilvl w:val="0"/>
          <w:numId w:val="1"/>
        </w:numPr>
        <w:spacing w:line="480" w:lineRule="auto"/>
        <w:contextualSpacing/>
        <w:rPr>
          <w:sz w:val="24"/>
          <w:szCs w:val="24"/>
        </w:rPr>
      </w:pPr>
    </w:p>
    <w:p w14:paraId="3F26784E" w14:textId="139E0A0D" w:rsidR="00554463" w:rsidRPr="00554463" w:rsidRDefault="00554463" w:rsidP="00636A03">
      <w:pPr>
        <w:spacing w:line="480" w:lineRule="auto"/>
        <w:contextualSpacing/>
        <w:rPr>
          <w:sz w:val="24"/>
          <w:szCs w:val="24"/>
        </w:rPr>
      </w:pPr>
      <w:r w:rsidRPr="00554463">
        <w:rPr>
          <w:sz w:val="24"/>
          <w:szCs w:val="24"/>
        </w:rPr>
        <w:t xml:space="preserve">In discussion point: assuming they haven’t changed their distribution (tough assumption but we can’t overcome it right now), we can extract the raster value for </w:t>
      </w:r>
      <w:proofErr w:type="spellStart"/>
      <w:r w:rsidRPr="00554463">
        <w:rPr>
          <w:sz w:val="24"/>
          <w:szCs w:val="24"/>
        </w:rPr>
        <w:t>saduria</w:t>
      </w:r>
      <w:proofErr w:type="spellEnd"/>
      <w:r w:rsidRPr="00554463">
        <w:rPr>
          <w:sz w:val="24"/>
          <w:szCs w:val="24"/>
        </w:rPr>
        <w:t xml:space="preserve"> from </w:t>
      </w:r>
      <w:proofErr w:type="spellStart"/>
      <w:r w:rsidRPr="00554463">
        <w:rPr>
          <w:sz w:val="24"/>
          <w:szCs w:val="24"/>
        </w:rPr>
        <w:t>Gogina</w:t>
      </w:r>
      <w:proofErr w:type="spellEnd"/>
      <w:r w:rsidRPr="00554463">
        <w:rPr>
          <w:sz w:val="24"/>
          <w:szCs w:val="24"/>
        </w:rPr>
        <w:t xml:space="preserve"> each </w:t>
      </w:r>
      <w:proofErr w:type="gramStart"/>
      <w:r w:rsidRPr="00554463">
        <w:rPr>
          <w:sz w:val="24"/>
          <w:szCs w:val="24"/>
        </w:rPr>
        <w:t>year, and</w:t>
      </w:r>
      <w:proofErr w:type="gramEnd"/>
      <w:r w:rsidRPr="00554463">
        <w:rPr>
          <w:sz w:val="24"/>
          <w:szCs w:val="24"/>
        </w:rPr>
        <w:t xml:space="preserve"> see if the average overlap has changed. For that we would need a cod-distribution map, which we could easily do. Then the question is: can we assume </w:t>
      </w:r>
      <w:proofErr w:type="spellStart"/>
      <w:r w:rsidRPr="00554463">
        <w:rPr>
          <w:sz w:val="24"/>
          <w:szCs w:val="24"/>
        </w:rPr>
        <w:t>saduria</w:t>
      </w:r>
      <w:proofErr w:type="spellEnd"/>
      <w:r w:rsidRPr="00554463">
        <w:rPr>
          <w:sz w:val="24"/>
          <w:szCs w:val="24"/>
        </w:rPr>
        <w:t xml:space="preserve"> hasn’t changed </w:t>
      </w:r>
      <w:r w:rsidRPr="00554463">
        <w:rPr>
          <w:sz w:val="24"/>
          <w:szCs w:val="24"/>
        </w:rPr>
        <w:lastRenderedPageBreak/>
        <w:t xml:space="preserve">their distribution? Not really…  Without invoking all this, we can use the verbal argument that cod are now in deeper areas and there there’s no flounder nor </w:t>
      </w:r>
      <w:proofErr w:type="spellStart"/>
      <w:r w:rsidRPr="00554463">
        <w:rPr>
          <w:sz w:val="24"/>
          <w:szCs w:val="24"/>
        </w:rPr>
        <w:t>saduria</w:t>
      </w:r>
      <w:proofErr w:type="spellEnd"/>
      <w:r w:rsidRPr="00554463">
        <w:rPr>
          <w:sz w:val="24"/>
          <w:szCs w:val="24"/>
        </w:rPr>
        <w:t xml:space="preserve"> (AND THE POINT ABOUT NOT BLAMING FLOUNDER! IDENTIFY THAT AS A KNOWLEDGE GAP… BASICALLY; SPATIOTEMPORAL HAASE MODEL). SUMMARY: can we use the </w:t>
      </w:r>
      <w:proofErr w:type="spellStart"/>
      <w:r w:rsidRPr="00554463">
        <w:rPr>
          <w:sz w:val="24"/>
          <w:szCs w:val="24"/>
        </w:rPr>
        <w:t>Gogina</w:t>
      </w:r>
      <w:proofErr w:type="spellEnd"/>
      <w:r w:rsidRPr="00554463">
        <w:rPr>
          <w:sz w:val="24"/>
          <w:szCs w:val="24"/>
        </w:rPr>
        <w:t xml:space="preserve"> map as a raster to see how much cod has moved into average </w:t>
      </w:r>
      <w:proofErr w:type="spellStart"/>
      <w:r w:rsidRPr="00554463">
        <w:rPr>
          <w:sz w:val="24"/>
          <w:szCs w:val="24"/>
        </w:rPr>
        <w:t>saduria</w:t>
      </w:r>
      <w:proofErr w:type="spellEnd"/>
      <w:r w:rsidRPr="00554463">
        <w:rPr>
          <w:sz w:val="24"/>
          <w:szCs w:val="24"/>
        </w:rPr>
        <w:t xml:space="preserve"> habitat?</w:t>
      </w:r>
    </w:p>
    <w:p w14:paraId="291581AB" w14:textId="77777777" w:rsidR="00554463" w:rsidRDefault="00554463" w:rsidP="00636A03">
      <w:pPr>
        <w:spacing w:line="480" w:lineRule="auto"/>
        <w:contextualSpacing/>
        <w:rPr>
          <w:sz w:val="24"/>
          <w:szCs w:val="24"/>
        </w:rPr>
      </w:pPr>
    </w:p>
    <w:p w14:paraId="180A0F92" w14:textId="77777777" w:rsidR="00EC19CE" w:rsidRDefault="00554463" w:rsidP="00EC19CE">
      <w:pPr>
        <w:spacing w:line="480" w:lineRule="auto"/>
        <w:contextualSpacing/>
        <w:rPr>
          <w:sz w:val="24"/>
          <w:szCs w:val="24"/>
        </w:rPr>
      </w:pPr>
      <w:r w:rsidRPr="00554463">
        <w:rPr>
          <w:sz w:val="24"/>
          <w:szCs w:val="24"/>
        </w:rPr>
        <w:t xml:space="preserve">Re. </w:t>
      </w:r>
      <w:proofErr w:type="spellStart"/>
      <w:r w:rsidRPr="00554463">
        <w:rPr>
          <w:sz w:val="24"/>
          <w:szCs w:val="24"/>
        </w:rPr>
        <w:t>Saduria</w:t>
      </w:r>
      <w:proofErr w:type="spellEnd"/>
      <w:r w:rsidRPr="00554463">
        <w:rPr>
          <w:sz w:val="24"/>
          <w:szCs w:val="24"/>
        </w:rPr>
        <w:t xml:space="preserve"> data. We don’t really know if it even has decreased… The master’s thesis used BITS data, which aren’t reliable before 2013 (</w:t>
      </w:r>
      <w:proofErr w:type="spellStart"/>
      <w:r w:rsidRPr="00554463">
        <w:rPr>
          <w:sz w:val="24"/>
          <w:szCs w:val="24"/>
        </w:rPr>
        <w:t>pers</w:t>
      </w:r>
      <w:proofErr w:type="spellEnd"/>
      <w:r w:rsidRPr="00554463">
        <w:rPr>
          <w:sz w:val="24"/>
          <w:szCs w:val="24"/>
        </w:rPr>
        <w:t xml:space="preserve"> comm </w:t>
      </w:r>
      <w:proofErr w:type="spellStart"/>
      <w:r w:rsidRPr="00554463">
        <w:rPr>
          <w:sz w:val="24"/>
          <w:szCs w:val="24"/>
        </w:rPr>
        <w:t>mich</w:t>
      </w:r>
      <w:proofErr w:type="spellEnd"/>
      <w:r w:rsidRPr="00554463">
        <w:rPr>
          <w:sz w:val="24"/>
          <w:szCs w:val="24"/>
        </w:rPr>
        <w:t xml:space="preserve">). So not really sampled properly. That data </w:t>
      </w:r>
      <w:proofErr w:type="gramStart"/>
      <w:r w:rsidRPr="00554463">
        <w:rPr>
          <w:sz w:val="24"/>
          <w:szCs w:val="24"/>
        </w:rPr>
        <w:t>are</w:t>
      </w:r>
      <w:proofErr w:type="gramEnd"/>
      <w:r w:rsidRPr="00554463">
        <w:rPr>
          <w:sz w:val="24"/>
          <w:szCs w:val="24"/>
        </w:rPr>
        <w:t xml:space="preserve"> also available on ICES ecosystem services. SMHI has too few sample stations per year, and the data from Mattias </w:t>
      </w:r>
      <w:proofErr w:type="spellStart"/>
      <w:r w:rsidRPr="00554463">
        <w:rPr>
          <w:sz w:val="24"/>
          <w:szCs w:val="24"/>
        </w:rPr>
        <w:t>Sköld</w:t>
      </w:r>
      <w:proofErr w:type="spellEnd"/>
      <w:r w:rsidRPr="00554463">
        <w:rPr>
          <w:sz w:val="24"/>
          <w:szCs w:val="24"/>
        </w:rPr>
        <w:t xml:space="preserve"> is only coastal basically. One option is to ask about the </w:t>
      </w:r>
      <w:proofErr w:type="spellStart"/>
      <w:r w:rsidRPr="00554463">
        <w:rPr>
          <w:sz w:val="24"/>
          <w:szCs w:val="24"/>
        </w:rPr>
        <w:t>Gogina</w:t>
      </w:r>
      <w:proofErr w:type="spellEnd"/>
      <w:r w:rsidRPr="00554463">
        <w:rPr>
          <w:sz w:val="24"/>
          <w:szCs w:val="24"/>
        </w:rPr>
        <w:t xml:space="preserve"> paper. BUT! </w:t>
      </w:r>
      <w:proofErr w:type="spellStart"/>
      <w:r w:rsidRPr="00554463">
        <w:rPr>
          <w:sz w:val="24"/>
          <w:szCs w:val="24"/>
        </w:rPr>
        <w:t>Saduria</w:t>
      </w:r>
      <w:proofErr w:type="spellEnd"/>
      <w:r w:rsidRPr="00554463">
        <w:rPr>
          <w:sz w:val="24"/>
          <w:szCs w:val="24"/>
        </w:rPr>
        <w:t xml:space="preserve"> doesn’t </w:t>
      </w:r>
      <w:proofErr w:type="spellStart"/>
      <w:r w:rsidRPr="00554463">
        <w:rPr>
          <w:sz w:val="24"/>
          <w:szCs w:val="24"/>
        </w:rPr>
        <w:t>exsist</w:t>
      </w:r>
      <w:proofErr w:type="spellEnd"/>
      <w:r w:rsidRPr="00554463">
        <w:rPr>
          <w:sz w:val="24"/>
          <w:szCs w:val="24"/>
        </w:rPr>
        <w:t xml:space="preserve"> in the Western Baltic Sea - too salty! So, if we can get a hold of </w:t>
      </w:r>
      <w:proofErr w:type="spellStart"/>
      <w:r w:rsidRPr="00554463">
        <w:rPr>
          <w:sz w:val="24"/>
          <w:szCs w:val="24"/>
        </w:rPr>
        <w:t>Saduria</w:t>
      </w:r>
      <w:proofErr w:type="spellEnd"/>
      <w:r w:rsidRPr="00554463">
        <w:rPr>
          <w:sz w:val="24"/>
          <w:szCs w:val="24"/>
        </w:rPr>
        <w:t xml:space="preserve">, that would mean we should probably focus our efforts on that part (also remove barrier </w:t>
      </w:r>
      <w:proofErr w:type="spellStart"/>
      <w:r w:rsidRPr="00554463">
        <w:rPr>
          <w:sz w:val="24"/>
          <w:szCs w:val="24"/>
        </w:rPr>
        <w:t>spde</w:t>
      </w:r>
      <w:proofErr w:type="spellEnd"/>
      <w:r w:rsidRPr="00554463">
        <w:rPr>
          <w:sz w:val="24"/>
          <w:szCs w:val="24"/>
        </w:rPr>
        <w:t xml:space="preserve">). But if we find similar declines in condition also there, that implies the </w:t>
      </w:r>
      <w:proofErr w:type="spellStart"/>
      <w:r w:rsidRPr="00554463">
        <w:rPr>
          <w:sz w:val="24"/>
          <w:szCs w:val="24"/>
        </w:rPr>
        <w:t>Saduria</w:t>
      </w:r>
      <w:proofErr w:type="spellEnd"/>
      <w:r w:rsidRPr="00554463">
        <w:rPr>
          <w:sz w:val="24"/>
          <w:szCs w:val="24"/>
        </w:rPr>
        <w:t>-effect isn’t likely the main effect!</w:t>
      </w:r>
    </w:p>
    <w:p w14:paraId="1998027C" w14:textId="77777777" w:rsidR="00EC19CE" w:rsidRDefault="00EC19CE" w:rsidP="00EC19CE">
      <w:pPr>
        <w:spacing w:line="480" w:lineRule="auto"/>
        <w:contextualSpacing/>
        <w:rPr>
          <w:sz w:val="24"/>
          <w:szCs w:val="24"/>
        </w:rPr>
      </w:pPr>
    </w:p>
    <w:p w14:paraId="5B4DFC1B" w14:textId="55041B4B" w:rsidR="00EC19CE" w:rsidRPr="00EC19CE" w:rsidRDefault="00EC19CE" w:rsidP="00EC19CE">
      <w:pPr>
        <w:spacing w:line="480" w:lineRule="auto"/>
        <w:contextualSpacing/>
        <w:rPr>
          <w:sz w:val="24"/>
          <w:szCs w:val="24"/>
        </w:rPr>
      </w:pPr>
      <w:r w:rsidRPr="00EC19CE">
        <w:rPr>
          <w:sz w:val="24"/>
          <w:szCs w:val="24"/>
        </w:rPr>
        <w:t xml:space="preserve">Pattern is stable over time, hotshots. </w:t>
      </w:r>
      <w:proofErr w:type="gramStart"/>
      <w:r w:rsidRPr="00EC19CE">
        <w:rPr>
          <w:sz w:val="24"/>
          <w:szCs w:val="24"/>
        </w:rPr>
        <w:t>So</w:t>
      </w:r>
      <w:proofErr w:type="gramEnd"/>
      <w:r w:rsidRPr="00EC19CE">
        <w:rPr>
          <w:sz w:val="24"/>
          <w:szCs w:val="24"/>
        </w:rPr>
        <w:t xml:space="preserve"> discuss why they are moving there in </w:t>
      </w:r>
      <w:proofErr w:type="spellStart"/>
      <w:r w:rsidRPr="00EC19CE">
        <w:rPr>
          <w:sz w:val="24"/>
          <w:szCs w:val="24"/>
        </w:rPr>
        <w:t>increasibg</w:t>
      </w:r>
      <w:proofErr w:type="spellEnd"/>
      <w:r w:rsidRPr="00EC19CE">
        <w:rPr>
          <w:sz w:val="24"/>
          <w:szCs w:val="24"/>
        </w:rPr>
        <w:t xml:space="preserve"> numbers cite ale. </w:t>
      </w:r>
    </w:p>
    <w:p w14:paraId="18466C8D" w14:textId="68B28173" w:rsidR="00554463" w:rsidRDefault="00EC19CE" w:rsidP="00EC19CE">
      <w:pPr>
        <w:spacing w:line="480" w:lineRule="auto"/>
        <w:contextualSpacing/>
        <w:rPr>
          <w:sz w:val="24"/>
          <w:szCs w:val="24"/>
        </w:rPr>
      </w:pPr>
      <w:r w:rsidRPr="00EC19CE">
        <w:rPr>
          <w:sz w:val="24"/>
          <w:szCs w:val="24"/>
        </w:rPr>
        <w:t xml:space="preserve">Also discuss implications for </w:t>
      </w:r>
      <w:proofErr w:type="gramStart"/>
      <w:r w:rsidRPr="00EC19CE">
        <w:rPr>
          <w:sz w:val="24"/>
          <w:szCs w:val="24"/>
        </w:rPr>
        <w:t>e.g.</w:t>
      </w:r>
      <w:proofErr w:type="gramEnd"/>
      <w:r w:rsidRPr="00EC19CE">
        <w:rPr>
          <w:sz w:val="24"/>
          <w:szCs w:val="24"/>
        </w:rPr>
        <w:t xml:space="preserve"> assessment</w:t>
      </w:r>
      <w:r w:rsidR="00E66A47">
        <w:rPr>
          <w:sz w:val="24"/>
          <w:szCs w:val="24"/>
        </w:rPr>
        <w:t xml:space="preserve"> as </w:t>
      </w:r>
      <w:proofErr w:type="spellStart"/>
      <w:r w:rsidR="00E66A47">
        <w:rPr>
          <w:sz w:val="24"/>
          <w:szCs w:val="24"/>
        </w:rPr>
        <w:t>thorson</w:t>
      </w:r>
      <w:proofErr w:type="spellEnd"/>
    </w:p>
    <w:p w14:paraId="231CF9A9" w14:textId="29A29CEA" w:rsidR="00BE746E" w:rsidRDefault="00BE746E" w:rsidP="00EC19CE">
      <w:pPr>
        <w:spacing w:line="480" w:lineRule="auto"/>
        <w:contextualSpacing/>
        <w:rPr>
          <w:sz w:val="24"/>
          <w:szCs w:val="24"/>
        </w:rPr>
      </w:pPr>
    </w:p>
    <w:p w14:paraId="2079937D" w14:textId="77777777" w:rsidR="00BE746E" w:rsidRPr="00BE746E" w:rsidRDefault="00BE746E" w:rsidP="00BE746E">
      <w:pPr>
        <w:shd w:val="clear" w:color="auto" w:fill="FFFFFF"/>
        <w:rPr>
          <w:rFonts w:eastAsia="Times New Roman"/>
          <w:color w:val="000000"/>
          <w:sz w:val="24"/>
          <w:szCs w:val="24"/>
          <w:lang w:val="en-SE"/>
        </w:rPr>
      </w:pPr>
      <w:r>
        <w:rPr>
          <w:sz w:val="24"/>
          <w:szCs w:val="24"/>
        </w:rPr>
        <w:t xml:space="preserve">No size </w:t>
      </w:r>
      <w:proofErr w:type="gramStart"/>
      <w:r>
        <w:rPr>
          <w:sz w:val="24"/>
          <w:szCs w:val="24"/>
        </w:rPr>
        <w:t>effect</w:t>
      </w:r>
      <w:proofErr w:type="gramEnd"/>
      <w:r>
        <w:rPr>
          <w:sz w:val="24"/>
          <w:szCs w:val="24"/>
        </w:rPr>
        <w:t xml:space="preserve">? Because the length-weight regression fits OK for all sizes? </w:t>
      </w:r>
      <w:r w:rsidRPr="00BE746E">
        <w:rPr>
          <w:rFonts w:eastAsia="Times New Roman"/>
          <w:color w:val="000000"/>
          <w:sz w:val="24"/>
          <w:szCs w:val="24"/>
          <w:lang w:val="en-SE"/>
        </w:rPr>
        <w:t>Plot diff between pred and obs by size or have i done that?</w:t>
      </w:r>
    </w:p>
    <w:p w14:paraId="731BE71E" w14:textId="77777777" w:rsidR="00BE746E" w:rsidRPr="00BE746E" w:rsidRDefault="00BE746E" w:rsidP="00BE746E">
      <w:pPr>
        <w:spacing w:line="240" w:lineRule="auto"/>
        <w:rPr>
          <w:rFonts w:eastAsia="Times New Roman"/>
          <w:sz w:val="24"/>
          <w:szCs w:val="24"/>
          <w:lang w:val="en-SE"/>
        </w:rPr>
      </w:pPr>
    </w:p>
    <w:p w14:paraId="5E6A92A6" w14:textId="107E5965" w:rsidR="00BE746E" w:rsidRPr="00EC19CE" w:rsidRDefault="00BE746E" w:rsidP="00EC19CE">
      <w:pPr>
        <w:spacing w:line="480" w:lineRule="auto"/>
        <w:contextualSpacing/>
        <w:rPr>
          <w:sz w:val="24"/>
          <w:szCs w:val="24"/>
          <w:lang w:val="en-SE"/>
        </w:rPr>
      </w:pPr>
    </w:p>
    <w:p w14:paraId="5056872D" w14:textId="77777777" w:rsidR="000D408D" w:rsidRDefault="000D408D" w:rsidP="00636A03">
      <w:pPr>
        <w:pStyle w:val="Heading1"/>
        <w:spacing w:line="480" w:lineRule="auto"/>
        <w:contextualSpacing/>
        <w:jc w:val="both"/>
        <w:rPr>
          <w:rFonts w:eastAsia="Times New Roman"/>
          <w:b/>
          <w:sz w:val="28"/>
          <w:szCs w:val="28"/>
        </w:rPr>
      </w:pPr>
    </w:p>
    <w:p w14:paraId="44A7ECC6" w14:textId="10EF888F" w:rsidR="00736FF5" w:rsidRPr="00E3014E" w:rsidRDefault="00401B29" w:rsidP="00636A03">
      <w:pPr>
        <w:pStyle w:val="Heading1"/>
        <w:spacing w:line="480" w:lineRule="auto"/>
        <w:contextualSpacing/>
        <w:jc w:val="both"/>
        <w:rPr>
          <w:rFonts w:eastAsia="Times New Roman"/>
          <w:b/>
          <w:sz w:val="28"/>
          <w:szCs w:val="28"/>
        </w:rPr>
      </w:pPr>
      <w:r w:rsidRPr="00E3014E">
        <w:rPr>
          <w:rFonts w:eastAsia="Times New Roman"/>
          <w:b/>
          <w:sz w:val="28"/>
          <w:szCs w:val="28"/>
        </w:rPr>
        <w:t>Acknowledgements</w:t>
      </w:r>
    </w:p>
    <w:p w14:paraId="79332F2F" w14:textId="5B72B0D1" w:rsidR="00736FF5" w:rsidRPr="00F2588D" w:rsidRDefault="00401B29" w:rsidP="00636A03">
      <w:pPr>
        <w:spacing w:line="480" w:lineRule="auto"/>
        <w:contextualSpacing/>
        <w:jc w:val="both"/>
        <w:rPr>
          <w:rFonts w:eastAsia="Times New Roman"/>
          <w:sz w:val="24"/>
          <w:szCs w:val="24"/>
        </w:rPr>
      </w:pPr>
      <w:r w:rsidRPr="00F2588D">
        <w:rPr>
          <w:rFonts w:eastAsia="Times New Roman"/>
          <w:sz w:val="24"/>
          <w:szCs w:val="24"/>
        </w:rPr>
        <w:t xml:space="preserve">Jim Thorson, Martin Hansson </w:t>
      </w:r>
      <w:r w:rsidR="004E5ED1">
        <w:rPr>
          <w:rFonts w:eastAsia="Times New Roman"/>
          <w:sz w:val="24"/>
          <w:szCs w:val="24"/>
        </w:rPr>
        <w:t xml:space="preserve">and Elin </w:t>
      </w:r>
      <w:proofErr w:type="spellStart"/>
      <w:r w:rsidR="004E5ED1">
        <w:rPr>
          <w:rFonts w:eastAsia="Times New Roman"/>
          <w:sz w:val="24"/>
          <w:szCs w:val="24"/>
        </w:rPr>
        <w:t>Almroth</w:t>
      </w:r>
      <w:proofErr w:type="spellEnd"/>
      <w:r w:rsidR="004E5ED1">
        <w:rPr>
          <w:rFonts w:eastAsia="Times New Roman"/>
          <w:sz w:val="24"/>
          <w:szCs w:val="24"/>
        </w:rPr>
        <w:t xml:space="preserve"> </w:t>
      </w:r>
      <w:proofErr w:type="spellStart"/>
      <w:r w:rsidR="004E5ED1">
        <w:rPr>
          <w:rFonts w:eastAsia="Times New Roman"/>
          <w:sz w:val="24"/>
          <w:szCs w:val="24"/>
        </w:rPr>
        <w:t>Rosell</w:t>
      </w:r>
      <w:proofErr w:type="spellEnd"/>
      <w:r w:rsidR="004E5ED1">
        <w:rPr>
          <w:rFonts w:eastAsia="Times New Roman"/>
          <w:sz w:val="24"/>
          <w:szCs w:val="24"/>
        </w:rPr>
        <w:t xml:space="preserve"> </w:t>
      </w:r>
      <w:r w:rsidRPr="00F2588D">
        <w:rPr>
          <w:rFonts w:eastAsia="Times New Roman"/>
          <w:sz w:val="24"/>
          <w:szCs w:val="24"/>
        </w:rPr>
        <w:t>at SMHI</w:t>
      </w:r>
      <w:r w:rsidR="004C64F3">
        <w:rPr>
          <w:rFonts w:eastAsia="Times New Roman"/>
          <w:sz w:val="24"/>
          <w:szCs w:val="24"/>
        </w:rPr>
        <w:t xml:space="preserve">, </w:t>
      </w:r>
      <w:proofErr w:type="spellStart"/>
      <w:r w:rsidR="004C64F3">
        <w:rPr>
          <w:rFonts w:eastAsia="Times New Roman"/>
          <w:sz w:val="24"/>
          <w:szCs w:val="24"/>
        </w:rPr>
        <w:t>Olavi</w:t>
      </w:r>
      <w:proofErr w:type="spellEnd"/>
      <w:r w:rsidR="004C64F3">
        <w:rPr>
          <w:rFonts w:eastAsia="Times New Roman"/>
          <w:sz w:val="24"/>
          <w:szCs w:val="24"/>
        </w:rPr>
        <w:t xml:space="preserve"> </w:t>
      </w:r>
      <w:proofErr w:type="spellStart"/>
      <w:r w:rsidR="004C64F3">
        <w:rPr>
          <w:rFonts w:eastAsia="Times New Roman"/>
          <w:sz w:val="24"/>
          <w:szCs w:val="24"/>
        </w:rPr>
        <w:t>Kaljuste</w:t>
      </w:r>
      <w:proofErr w:type="spellEnd"/>
      <w:r w:rsidR="004C64F3">
        <w:rPr>
          <w:rFonts w:eastAsia="Times New Roman"/>
          <w:sz w:val="24"/>
          <w:szCs w:val="24"/>
        </w:rPr>
        <w:t xml:space="preserve"> for </w:t>
      </w:r>
      <w:r w:rsidR="006E48F0">
        <w:rPr>
          <w:rFonts w:eastAsia="Times New Roman"/>
          <w:sz w:val="24"/>
          <w:szCs w:val="24"/>
        </w:rPr>
        <w:t>providing</w:t>
      </w:r>
      <w:r w:rsidR="004C64F3">
        <w:rPr>
          <w:rFonts w:eastAsia="Times New Roman"/>
          <w:sz w:val="24"/>
          <w:szCs w:val="24"/>
        </w:rPr>
        <w:t xml:space="preserve"> </w:t>
      </w:r>
      <w:r w:rsidR="00B93F39">
        <w:rPr>
          <w:rFonts w:eastAsia="Times New Roman"/>
          <w:sz w:val="24"/>
          <w:szCs w:val="24"/>
        </w:rPr>
        <w:t xml:space="preserve">pelagic data, </w:t>
      </w:r>
      <w:r w:rsidR="007C5EF9">
        <w:rPr>
          <w:rFonts w:eastAsia="Times New Roman"/>
          <w:sz w:val="24"/>
          <w:szCs w:val="24"/>
        </w:rPr>
        <w:t xml:space="preserve">staff involved in sampling </w:t>
      </w:r>
    </w:p>
    <w:p w14:paraId="3BA61450" w14:textId="77777777" w:rsidR="00736FF5" w:rsidRPr="00F2588D" w:rsidRDefault="00736FF5" w:rsidP="00636A03">
      <w:pPr>
        <w:spacing w:line="480" w:lineRule="auto"/>
        <w:contextualSpacing/>
        <w:jc w:val="both"/>
        <w:rPr>
          <w:rFonts w:eastAsia="Times New Roman"/>
          <w:sz w:val="24"/>
          <w:szCs w:val="24"/>
        </w:rPr>
      </w:pPr>
    </w:p>
    <w:p w14:paraId="683C0072" w14:textId="5F8791D5" w:rsidR="00736FF5" w:rsidRPr="00DE563F" w:rsidRDefault="00401B29" w:rsidP="00636A03">
      <w:pPr>
        <w:pStyle w:val="Heading1"/>
        <w:spacing w:line="480" w:lineRule="auto"/>
        <w:contextualSpacing/>
        <w:jc w:val="both"/>
        <w:rPr>
          <w:rFonts w:eastAsia="Times New Roman"/>
          <w:b/>
          <w:sz w:val="28"/>
          <w:szCs w:val="28"/>
        </w:rPr>
      </w:pPr>
      <w:bookmarkStart w:id="11" w:name="_jwygf3u2rl9s" w:colFirst="0" w:colLast="0"/>
      <w:bookmarkEnd w:id="11"/>
      <w:r w:rsidRPr="00DE563F">
        <w:rPr>
          <w:rFonts w:eastAsia="Times New Roman"/>
          <w:b/>
          <w:sz w:val="28"/>
          <w:szCs w:val="28"/>
        </w:rPr>
        <w:t>Literature cited</w:t>
      </w:r>
    </w:p>
    <w:p w14:paraId="392AF1DB" w14:textId="77777777" w:rsidR="00C20AB4" w:rsidRPr="00702F1A" w:rsidRDefault="00C20AB4" w:rsidP="00636A03">
      <w:pPr>
        <w:pStyle w:val="Bibliography"/>
        <w:spacing w:line="480" w:lineRule="auto"/>
        <w:contextualSpacing/>
        <w:rPr>
          <w:rFonts w:ascii="Arial" w:hAnsi="Arial" w:cs="Arial"/>
          <w:lang w:val="sv-SE"/>
        </w:rPr>
      </w:pPr>
      <w:r>
        <w:fldChar w:fldCharType="begin"/>
      </w:r>
      <w:r>
        <w:instrText xml:space="preserve"> ADDIN ZOTERO_BIBL {"uncited":[],"omitted":[],"custom":[]} CSL_BIBLIOGRAPHY </w:instrText>
      </w:r>
      <w:r>
        <w:fldChar w:fldCharType="separate"/>
      </w:r>
      <w:r w:rsidRPr="00C20AB4">
        <w:rPr>
          <w:rFonts w:ascii="Arial" w:hAnsi="Arial" w:cs="Arial"/>
        </w:rPr>
        <w:t xml:space="preserve">Aro, E. 1989. A review of fish migration patterns in the Baltic. </w:t>
      </w:r>
      <w:r w:rsidRPr="00702F1A">
        <w:rPr>
          <w:rFonts w:ascii="Arial" w:hAnsi="Arial" w:cs="Arial"/>
          <w:lang w:val="sv-SE"/>
        </w:rPr>
        <w:t>Rap. Proc.-verb. Re. Cons. Int. Explor. Mer, 190: 72–96.</w:t>
      </w:r>
    </w:p>
    <w:p w14:paraId="3F8D2631" w14:textId="77777777" w:rsidR="00C20AB4" w:rsidRPr="00C20AB4" w:rsidRDefault="00C20AB4" w:rsidP="00636A03">
      <w:pPr>
        <w:pStyle w:val="Bibliography"/>
        <w:spacing w:line="480" w:lineRule="auto"/>
        <w:contextualSpacing/>
        <w:rPr>
          <w:rFonts w:ascii="Arial" w:hAnsi="Arial" w:cs="Arial"/>
        </w:rPr>
      </w:pPr>
      <w:r w:rsidRPr="00702F1A">
        <w:rPr>
          <w:rFonts w:ascii="Arial" w:hAnsi="Arial" w:cs="Arial"/>
          <w:lang w:val="sv-SE"/>
        </w:rPr>
        <w:t xml:space="preserve">Bergström, U., Englund, G., and Bonsdorff, E. 2002. </w:t>
      </w:r>
      <w:r w:rsidRPr="00C20AB4">
        <w:rPr>
          <w:rFonts w:ascii="Arial" w:hAnsi="Arial" w:cs="Arial"/>
        </w:rPr>
        <w:t>Small-scale spatial structure of Baltic Sea zoobenthos—inferring processes from patterns. Journal of Experimental Marine Biology and Ecology, 281: 123–136.</w:t>
      </w:r>
    </w:p>
    <w:p w14:paraId="24FEF22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Beverton, R. J. H., and Holt, S. J. 1957. On the Dynamics of Exploited Fish Populations. Fishery Investigations London Series 2, Volume 19.</w:t>
      </w:r>
    </w:p>
    <w:p w14:paraId="639C9F8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Boyd, C., Woillez, M., Bertrand, S., Castillo, R., Bertrand, A., Punt, A. E., and Trenkel, V. 2015. Bayesian posterior prediction of the patchy spatial distributions of small pelagic fish in regions of suitable habitat. Canadian Journal of Fisheries and Aquatic Sciences, 72: 290–303.</w:t>
      </w:r>
    </w:p>
    <w:p w14:paraId="0AA0E45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Bromley, P. J. 2000. Growth, sexual maturation and spawning in central North Sea plaice (Pleuronectes platessa L.), and the generation of maturity ogives from commercial catch data. Journal of Sea Research, 44: 27–43.</w:t>
      </w:r>
    </w:p>
    <w:p w14:paraId="5963F54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Cardinale, M., and Arrhenius, F. 2000. Decreasing weight-at-age of Atlantic herring (Clupea harengus) from the Baltic Sea between 1986 and 1996: a statistical analysis. ICES Journal of Marine Science, 57: 882–893. Oxford Academic.</w:t>
      </w:r>
    </w:p>
    <w:p w14:paraId="6AC6912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Casini, M., Cardinale, M., and Hjelm, J. 2006. Inter-annual variation in herring, Clupea harengus, and sprat, Sprattus sprattus, condition in the central Baltic Sea: what gives the tune? Oikos, 112: 638–650.</w:t>
      </w:r>
    </w:p>
    <w:p w14:paraId="5EBC04A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Hjelm, J., Molinero, J.-C., Lövgren, J., Cardinale, M., Bartolino, V., Belgrano, A., </w:t>
      </w:r>
      <w:r w:rsidRPr="00C20AB4">
        <w:rPr>
          <w:rFonts w:ascii="Arial" w:hAnsi="Arial" w:cs="Arial"/>
          <w:i/>
          <w:iCs/>
        </w:rPr>
        <w:t>et al.</w:t>
      </w:r>
      <w:r w:rsidRPr="00C20AB4">
        <w:rPr>
          <w:rFonts w:ascii="Arial" w:hAnsi="Arial" w:cs="Arial"/>
        </w:rPr>
        <w:t xml:space="preserve"> 2009. Trophic cascades promote threshold-like shifts in pelagic marine ecosystems. Proceedings of the National Academy of Sciences, USA, 106: 197–202.</w:t>
      </w:r>
    </w:p>
    <w:p w14:paraId="6E0C239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Casini, M., Käll, F., Hansson, M., Plikshs, M., Baranova, T., Karlsson, O., Lundström, K., </w:t>
      </w:r>
      <w:r w:rsidRPr="00C20AB4">
        <w:rPr>
          <w:rFonts w:ascii="Arial" w:hAnsi="Arial" w:cs="Arial"/>
          <w:i/>
          <w:iCs/>
        </w:rPr>
        <w:t>et al.</w:t>
      </w:r>
      <w:r w:rsidRPr="00C20AB4">
        <w:rPr>
          <w:rFonts w:ascii="Arial" w:hAnsi="Arial" w:cs="Arial"/>
        </w:rPr>
        <w:t xml:space="preserve"> 2016a. Hypoxic areas, density-dependence and food limitation drive the body condition of a heavily exploited marine fish predator. Royal Society Open Science, 3: 160416.</w:t>
      </w:r>
    </w:p>
    <w:p w14:paraId="62BEEB71"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Casini, M., Eero, M., Carlshamre, S., and Lövgren, J. 2016b. Using alternative biological information in stock assessment: condition-corrected natural mortality of Eastern Baltic cod. ICES Journal of Marine Science, 73: 2625–2631. Oxford Academic.</w:t>
      </w:r>
    </w:p>
    <w:p w14:paraId="515B2AE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Dutil, J.-D., and Lambert, Y. 2000. Natural mortality from poor condition in Atlantic cod (Gadus morhua). Canadian Journal of Fisheries and Aquatic Sciences. NRC Research Press Ottawa, Canada. https://cdnsciencepub.com/doi/abs/10.1139/f00-023 (Accessed 8 October 2020).</w:t>
      </w:r>
    </w:p>
    <w:p w14:paraId="31892254"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Froese, R., Thorson, J. T., and Reyes, R. B. 2014. A Bayesian approach for estimating length-weight relationships in fishes. Journal of Applied Ichthyology, 30: 78–85.</w:t>
      </w:r>
    </w:p>
    <w:p w14:paraId="74F6BE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38F7AB2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Greer, A. T., Cowen, R. K., Guigand, C. M., and Hare, J. A. 2015. Fine-scale planktonic habitat partitioning at a shelf-slope front revealed by a high-resolution imaging system. Journal of Marine Systems, 142: 111–125.</w:t>
      </w:r>
    </w:p>
    <w:p w14:paraId="106E429A"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Grüss, A., Gao, J., Thorson, J., Rooper, C., Thompson, G., Boldt, J., and Lauth, R. 2020. Estimating synchronous changes in condition and density in eastern Bering Sea fishes. Marine Ecology Progress Series, 635: 169–185.</w:t>
      </w:r>
    </w:p>
    <w:p w14:paraId="70FDC75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Hislop, J. R. G., Robb, A. P., and Gauld, J. A. 1978. Observations on effects of feeding level on growth and reproduction in haddock, Melanogrammus aeglefinus (L.) in captivity. Journal of Fish Biology, 13: 85–98.</w:t>
      </w:r>
    </w:p>
    <w:p w14:paraId="52D533B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Jørgensen, C., Ernande, B., Fiksen, Ø., and Dieckmann, U. 2006. The logic of skipped spawning in fish. Canadian Journal of Fisheries and Aquatic Sciences, 63: 200–211. NRC Research Press.</w:t>
      </w:r>
    </w:p>
    <w:p w14:paraId="582CD41B"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Le Cren, E. D. 1951. The Length-Weight Relationship and Seasonal Cycle in Gonad Weight and Condition in the Perch (Perca fluviatilis). Journal of Animal Ecology, 20: 201–219. [Wiley, British Ecological Society].</w:t>
      </w:r>
    </w:p>
    <w:p w14:paraId="4AD20299"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Marshall, C. T., and Frank, K. T. 1999. The effect of interannual variation in growth and condition on haddock recruitment. Canadian Journal of Fisheries and Aquatic Sciences, 56: 347–355. NRC Research Press.</w:t>
      </w:r>
    </w:p>
    <w:p w14:paraId="75BA8BE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 xml:space="preserve">Mion, M., Thorsen, A., Vitale, F., Dierking, J., Herrmann, J. P., Huwer, B., von Dewitz, B., </w:t>
      </w:r>
      <w:r w:rsidRPr="00C20AB4">
        <w:rPr>
          <w:rFonts w:ascii="Arial" w:hAnsi="Arial" w:cs="Arial"/>
          <w:i/>
          <w:iCs/>
        </w:rPr>
        <w:t>et al.</w:t>
      </w:r>
      <w:r w:rsidRPr="00C20AB4">
        <w:rPr>
          <w:rFonts w:ascii="Arial" w:hAnsi="Arial" w:cs="Arial"/>
        </w:rPr>
        <w:t xml:space="preserve"> 2018. Effect of fish length and nutritional condition on the fecundity of distressed Atlantic cod </w:t>
      </w:r>
      <w:r w:rsidRPr="00C20AB4">
        <w:rPr>
          <w:rFonts w:ascii="Arial" w:hAnsi="Arial" w:cs="Arial"/>
          <w:i/>
          <w:iCs/>
        </w:rPr>
        <w:t>Gadus morhua</w:t>
      </w:r>
      <w:r w:rsidRPr="00C20AB4">
        <w:rPr>
          <w:rFonts w:ascii="Arial" w:hAnsi="Arial" w:cs="Arial"/>
        </w:rPr>
        <w:t xml:space="preserve"> from the Baltic Sea: POTENTIAL FECUNDITY OF BALTIC </w:t>
      </w:r>
      <w:r w:rsidRPr="00C20AB4">
        <w:rPr>
          <w:rFonts w:ascii="Arial" w:hAnsi="Arial" w:cs="Arial"/>
          <w:i/>
          <w:iCs/>
        </w:rPr>
        <w:t>G. MORHUA</w:t>
      </w:r>
      <w:r w:rsidRPr="00C20AB4">
        <w:rPr>
          <w:rFonts w:ascii="Arial" w:hAnsi="Arial" w:cs="Arial"/>
        </w:rPr>
        <w:t>. Journal of Fish Biology, 92: 1016–1034.</w:t>
      </w:r>
    </w:p>
    <w:p w14:paraId="10964BCE"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Kornilovs, G., Fetter, M., Köster, F. W., and Hinrichsen, H.-H. 2003. The marine copepod, Pseudocalanus elongatus, as a mediator between climate variability and fisheries in the Central Baltic Sea. Fisheries Oceanography, 12: 360–368.</w:t>
      </w:r>
    </w:p>
    <w:p w14:paraId="70E6CF83"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Möllmann, C., Diekmann, R., Müller</w:t>
      </w:r>
      <w:r w:rsidRPr="00C20AB4">
        <w:rPr>
          <w:rFonts w:ascii="Cambria Math" w:hAnsi="Cambria Math" w:cs="Cambria Math"/>
        </w:rPr>
        <w:t>‐</w:t>
      </w:r>
      <w:r w:rsidRPr="00C20AB4">
        <w:rPr>
          <w:rFonts w:ascii="Arial" w:hAnsi="Arial" w:cs="Arial"/>
        </w:rPr>
        <w:t>Karulis, B., Kornilovs, G., Plikshs, M., and Axe, P. 2009. Reorganization of a large marine ecosystem due to atmospheric and anthropogenic pressure: a discontinuous regime shift in the Central Baltic Sea. Global Change Biology, 15: 1377–1393.</w:t>
      </w:r>
    </w:p>
    <w:p w14:paraId="61B3BED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lastRenderedPageBreak/>
        <w:t>Morgan, M. J., Rideout, R. M., and Colbourne, E. B. 2010. Impact of environmental temperature on Atlantic cod Gadus morhua energy allocation to growth, condition and reproduction. Marine Ecology Progress Series, 404: 185–195.</w:t>
      </w:r>
    </w:p>
    <w:p w14:paraId="47AD0776" w14:textId="77777777" w:rsidR="00C20AB4" w:rsidRPr="004A3CA5" w:rsidRDefault="00C20AB4" w:rsidP="00636A03">
      <w:pPr>
        <w:pStyle w:val="Bibliography"/>
        <w:spacing w:line="480" w:lineRule="auto"/>
        <w:contextualSpacing/>
        <w:rPr>
          <w:rFonts w:ascii="Arial" w:hAnsi="Arial" w:cs="Arial"/>
          <w:lang w:val="sv-SE"/>
        </w:rPr>
      </w:pPr>
      <w:r w:rsidRPr="00C20AB4">
        <w:rPr>
          <w:rFonts w:ascii="Arial" w:hAnsi="Arial" w:cs="Arial"/>
        </w:rPr>
        <w:t xml:space="preserve">Nash, R., Valencia, A., and Geffen, A. 2006. The origin of fulton’s condition factor : Setting the record straight. </w:t>
      </w:r>
      <w:r w:rsidRPr="004A3CA5">
        <w:rPr>
          <w:rFonts w:ascii="Arial" w:hAnsi="Arial" w:cs="Arial"/>
          <w:lang w:val="sv-SE"/>
        </w:rPr>
        <w:t>Fisheries, 31: 236–238.</w:t>
      </w:r>
    </w:p>
    <w:p w14:paraId="54040D09" w14:textId="77777777" w:rsidR="00C20AB4" w:rsidRPr="00C20AB4" w:rsidRDefault="00C20AB4" w:rsidP="00636A03">
      <w:pPr>
        <w:pStyle w:val="Bibliography"/>
        <w:spacing w:line="480" w:lineRule="auto"/>
        <w:contextualSpacing/>
        <w:rPr>
          <w:rFonts w:ascii="Arial" w:hAnsi="Arial" w:cs="Arial"/>
        </w:rPr>
      </w:pPr>
      <w:r w:rsidRPr="004A3CA5">
        <w:rPr>
          <w:rFonts w:ascii="Arial" w:hAnsi="Arial" w:cs="Arial"/>
          <w:lang w:val="sv-SE"/>
        </w:rPr>
        <w:t xml:space="preserve">Neuenfeldt, S., Bartolino, V., Orio, A., Andersen, K. H., Andersen, N. G., Niiranen, S., Bergström, U., </w:t>
      </w:r>
      <w:r w:rsidRPr="004A3CA5">
        <w:rPr>
          <w:rFonts w:ascii="Arial" w:hAnsi="Arial" w:cs="Arial"/>
          <w:i/>
          <w:iCs/>
          <w:lang w:val="sv-SE"/>
        </w:rPr>
        <w:t>et al.</w:t>
      </w:r>
      <w:r w:rsidRPr="004A3CA5">
        <w:rPr>
          <w:rFonts w:ascii="Arial" w:hAnsi="Arial" w:cs="Arial"/>
          <w:lang w:val="sv-SE"/>
        </w:rPr>
        <w:t xml:space="preserve"> 2019. </w:t>
      </w:r>
      <w:r w:rsidRPr="00C20AB4">
        <w:rPr>
          <w:rFonts w:ascii="Arial" w:hAnsi="Arial" w:cs="Arial"/>
        </w:rPr>
        <w:t>Feeding and growth of Atlantic cod (Gadus morhua L.) in the eastern Baltic Sea under environmental change. ICES Journal of Marine Science: fsz224.</w:t>
      </w:r>
    </w:p>
    <w:p w14:paraId="3A7503F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Omori, M., and Hamner, W. M. 1982. Patchy distribution of zooplankton: Behavior, population assessment and sampling problems. Marine Biology, 72: 193–200.</w:t>
      </w:r>
    </w:p>
    <w:p w14:paraId="3624D6B8"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Orio, A., Bergström, U., Florin, A.-B., Lehmann, A., Šics, I., and Casini, M. 2019. Spatial contraction of demersal fish populations in a large marine ecosystem. Journal of Biogeography, 46: 633–645. John Wiley &amp; Sons, Ltd.</w:t>
      </w:r>
    </w:p>
    <w:p w14:paraId="3E4E2417"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Ricker, W. E. 1975. Computation and interpretation of biological statistics of fish populations. Bulletin of the Fisheries Research Board of Canada, 191: 1–382.</w:t>
      </w:r>
    </w:p>
    <w:p w14:paraId="56CB58A0"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Svedäng, H., and Hornborg, S. 2014. Selective fishing induces density-dependent growth. Nature Communications, 5: 4152.</w:t>
      </w:r>
    </w:p>
    <w:p w14:paraId="5213DCE6"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Thorson, J. T. 2015. Spatio-temporal variation in fish condition is not consistently explained by density, temperature, or season for California Current groundfishes. Marine Ecology Progress Series, 526: 101–112.</w:t>
      </w:r>
    </w:p>
    <w:p w14:paraId="5F0E372C" w14:textId="77777777" w:rsidR="00C20AB4" w:rsidRPr="00C20AB4" w:rsidRDefault="00C20AB4" w:rsidP="00636A03">
      <w:pPr>
        <w:pStyle w:val="Bibliography"/>
        <w:spacing w:line="480" w:lineRule="auto"/>
        <w:contextualSpacing/>
        <w:rPr>
          <w:rFonts w:ascii="Arial" w:hAnsi="Arial" w:cs="Arial"/>
        </w:rPr>
      </w:pPr>
      <w:r w:rsidRPr="00C20AB4">
        <w:rPr>
          <w:rFonts w:ascii="Arial" w:hAnsi="Arial" w:cs="Arial"/>
        </w:rPr>
        <w:t>Yaragina, N. A., and Marshall, C. T. 2000. Trophic influences on interannual and seasonal variation in the liver condition index of Northeast Arctic cod (Gadus morhua). ICES Journal of Marine Science, 57: 42–55. Oxford Academic.</w:t>
      </w:r>
    </w:p>
    <w:p w14:paraId="2A4665D7" w14:textId="4988A92C" w:rsidR="00EC6DA2" w:rsidRPr="00336C52" w:rsidRDefault="00C20AB4" w:rsidP="00636A03">
      <w:pPr>
        <w:spacing w:line="480" w:lineRule="auto"/>
        <w:contextualSpacing/>
      </w:pPr>
      <w:r>
        <w:fldChar w:fldCharType="end"/>
      </w:r>
    </w:p>
    <w:sectPr w:rsidR="00EC6DA2" w:rsidRPr="00336C5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x Lindmark" w:date="2020-10-22T09:06:00Z" w:initials="ML">
    <w:p w14:paraId="60CBE5C4" w14:textId="70714506" w:rsidR="006550C8" w:rsidRDefault="006550C8">
      <w:pPr>
        <w:pStyle w:val="CommentText"/>
      </w:pPr>
      <w:r>
        <w:rPr>
          <w:rStyle w:val="CommentReference"/>
        </w:rPr>
        <w:annotationRef/>
      </w:r>
      <w:r>
        <w:t xml:space="preserve">Refs in </w:t>
      </w:r>
      <w:proofErr w:type="spellStart"/>
      <w:r>
        <w:t>Casini</w:t>
      </w:r>
      <w:proofErr w:type="spellEnd"/>
    </w:p>
  </w:comment>
  <w:comment w:id="2" w:author="Max Lindmark" w:date="2020-10-23T15:39:00Z" w:initials="ML">
    <w:p w14:paraId="4DB02E9D" w14:textId="5132100A" w:rsidR="00803FFD" w:rsidRDefault="00803FFD">
      <w:pPr>
        <w:pStyle w:val="CommentText"/>
      </w:pPr>
      <w:r>
        <w:rPr>
          <w:rStyle w:val="CommentReference"/>
        </w:rPr>
        <w:annotationRef/>
      </w:r>
      <w:r>
        <w:t xml:space="preserve">And cite also </w:t>
      </w:r>
      <w:proofErr w:type="spellStart"/>
      <w:r>
        <w:t>carlseten</w:t>
      </w:r>
      <w:proofErr w:type="spellEnd"/>
      <w:r>
        <w:t xml:space="preserve"> here… </w:t>
      </w:r>
      <w:r w:rsidR="00702F1A">
        <w:t xml:space="preserve">missing benthic biomass, stagnation period etc </w:t>
      </w:r>
      <w:proofErr w:type="spellStart"/>
      <w:r w:rsidR="00702F1A">
        <w:t>etc</w:t>
      </w:r>
      <w:proofErr w:type="spellEnd"/>
      <w:r w:rsidR="00702F1A">
        <w:t xml:space="preserve">, climate </w:t>
      </w:r>
      <w:proofErr w:type="gramStart"/>
      <w:r w:rsidR="00702F1A">
        <w:t>drivers</w:t>
      </w:r>
      <w:proofErr w:type="gramEnd"/>
      <w:r w:rsidR="00702F1A">
        <w:t xml:space="preserve"> vs eutrophication etc</w:t>
      </w:r>
    </w:p>
  </w:comment>
  <w:comment w:id="4" w:author="Max Lindmark" w:date="2020-10-14T12:54:00Z" w:initials="">
    <w:p w14:paraId="09A21AEF" w14:textId="77777777" w:rsidR="00736FF5" w:rsidRPr="00522ED0" w:rsidRDefault="00401B29">
      <w:pPr>
        <w:widowControl w:val="0"/>
        <w:pBdr>
          <w:top w:val="nil"/>
          <w:left w:val="nil"/>
          <w:bottom w:val="nil"/>
          <w:right w:val="nil"/>
          <w:between w:val="nil"/>
        </w:pBdr>
        <w:spacing w:line="240" w:lineRule="auto"/>
        <w:rPr>
          <w:color w:val="000000"/>
        </w:rPr>
      </w:pPr>
      <w:r w:rsidRPr="00522ED0">
        <w:rPr>
          <w:color w:val="000000"/>
        </w:rPr>
        <w:t xml:space="preserve">If a add a summary paragraph on the importance of the paper, could cite </w:t>
      </w:r>
      <w:proofErr w:type="spellStart"/>
      <w:r w:rsidRPr="00522ED0">
        <w:rPr>
          <w:color w:val="000000"/>
        </w:rPr>
        <w:t>Mion</w:t>
      </w:r>
      <w:proofErr w:type="spellEnd"/>
      <w:r w:rsidRPr="00522ED0">
        <w:rPr>
          <w:color w:val="000000"/>
        </w:rPr>
        <w:t xml:space="preserve"> and </w:t>
      </w:r>
      <w:proofErr w:type="spellStart"/>
      <w:r w:rsidRPr="00522ED0">
        <w:rPr>
          <w:color w:val="000000"/>
        </w:rPr>
        <w:t>Casini</w:t>
      </w:r>
      <w:proofErr w:type="spellEnd"/>
      <w:r w:rsidRPr="00522ED0">
        <w:rPr>
          <w:color w:val="000000"/>
        </w:rPr>
        <w:t xml:space="preserve"> 2016 on inclusion of biological knowledge for assessment. Or do that for discussion?</w:t>
      </w:r>
    </w:p>
  </w:comment>
  <w:comment w:id="6" w:author="Max Lindmark" w:date="2020-10-23T15:42:00Z" w:initials="ML">
    <w:p w14:paraId="70AD6DA8" w14:textId="478C7C76" w:rsidR="000919D3" w:rsidRDefault="000919D3">
      <w:pPr>
        <w:pStyle w:val="CommentText"/>
      </w:pPr>
      <w:r>
        <w:rPr>
          <w:rStyle w:val="CommentReference"/>
        </w:rPr>
        <w:annotationRef/>
      </w:r>
      <w:r>
        <w:t>Downloaded on 2020-10-23</w:t>
      </w:r>
    </w:p>
  </w:comment>
  <w:comment w:id="7" w:author="Max Lindmark" w:date="2020-10-22T09:30:00Z" w:initials="ML">
    <w:p w14:paraId="7EED8180" w14:textId="4CE77843" w:rsidR="00D901E7" w:rsidRPr="00D901E7" w:rsidRDefault="00D901E7">
      <w:pPr>
        <w:pStyle w:val="CommentText"/>
      </w:pPr>
      <w:r w:rsidRPr="00D901E7">
        <w:rPr>
          <w:rStyle w:val="CommentReference"/>
        </w:rPr>
        <w:annotationRef/>
      </w:r>
      <w:r w:rsidRPr="00D901E7">
        <w:t xml:space="preserve">Check </w:t>
      </w:r>
      <w:proofErr w:type="spellStart"/>
      <w:r w:rsidRPr="00D901E7">
        <w:t>Sean</w:t>
      </w:r>
      <w:r w:rsidR="002E604F">
        <w:t>s</w:t>
      </w:r>
      <w:proofErr w:type="spellEnd"/>
      <w:r w:rsidR="002E604F">
        <w:t xml:space="preserve"> </w:t>
      </w:r>
      <w:r w:rsidR="007F01BB">
        <w:t xml:space="preserve">vignette, try to make it </w:t>
      </w:r>
      <w:proofErr w:type="spellStart"/>
      <w:r w:rsidR="007F01BB">
        <w:t>consisten</w:t>
      </w:r>
      <w:proofErr w:type="spellEnd"/>
      <w:r w:rsidR="007F01BB">
        <w:t xml:space="preserve"> with subscript and bold (but he doesn’t index </w:t>
      </w:r>
      <w:proofErr w:type="spellStart"/>
      <w:r w:rsidR="00C5438B">
        <w:t>i</w:t>
      </w:r>
      <w:proofErr w:type="spellEnd"/>
      <w:r w:rsidR="007F01BB">
        <w:t xml:space="preserve"> for data point?)</w:t>
      </w:r>
    </w:p>
  </w:comment>
  <w:comment w:id="8" w:author="Max Lindmark" w:date="2020-10-22T09:38:00Z" w:initials="ML">
    <w:p w14:paraId="339A9471" w14:textId="25EBAC3D" w:rsidR="00D3058D" w:rsidRPr="00D3058D" w:rsidRDefault="00D3058D" w:rsidP="00D3058D">
      <w:pPr>
        <w:widowControl w:val="0"/>
        <w:pBdr>
          <w:top w:val="nil"/>
          <w:left w:val="nil"/>
          <w:bottom w:val="nil"/>
          <w:right w:val="nil"/>
          <w:between w:val="nil"/>
        </w:pBdr>
        <w:spacing w:line="240" w:lineRule="auto"/>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BE5C4" w15:done="0"/>
  <w15:commentEx w15:paraId="4DB02E9D" w15:done="0"/>
  <w15:commentEx w15:paraId="09A21AEF" w15:done="0"/>
  <w15:commentEx w15:paraId="70AD6DA8" w15:done="0"/>
  <w15:commentEx w15:paraId="7EED8180" w15:done="0"/>
  <w15:commentEx w15:paraId="339A9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CA0F" w16cex:dateUtc="2020-10-22T07:06:00Z"/>
  <w16cex:commentExtensible w16cex:durableId="233D77CB" w16cex:dateUtc="2020-10-23T13:39:00Z"/>
  <w16cex:commentExtensible w16cex:durableId="233D7875" w16cex:dateUtc="2020-10-23T13:42: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BE5C4" w16cid:durableId="233BCA0F"/>
  <w16cid:commentId w16cid:paraId="4DB02E9D" w16cid:durableId="233D77CB"/>
  <w16cid:commentId w16cid:paraId="09A21AEF" w16cid:durableId="233BC7AF"/>
  <w16cid:commentId w16cid:paraId="70AD6DA8" w16cid:durableId="233D7875"/>
  <w16cid:commentId w16cid:paraId="7EED8180" w16cid:durableId="233BCFD2"/>
  <w16cid:commentId w16cid:paraId="339A9471"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77EE" w14:textId="77777777" w:rsidR="00542400" w:rsidRDefault="00542400">
      <w:pPr>
        <w:spacing w:line="240" w:lineRule="auto"/>
      </w:pPr>
      <w:r>
        <w:separator/>
      </w:r>
    </w:p>
  </w:endnote>
  <w:endnote w:type="continuationSeparator" w:id="0">
    <w:p w14:paraId="05AEB44D" w14:textId="77777777" w:rsidR="00542400" w:rsidRDefault="00542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A0363" w14:textId="77777777" w:rsidR="00542400" w:rsidRDefault="00542400">
      <w:pPr>
        <w:spacing w:line="240" w:lineRule="auto"/>
      </w:pPr>
      <w:r>
        <w:separator/>
      </w:r>
    </w:p>
  </w:footnote>
  <w:footnote w:type="continuationSeparator" w:id="0">
    <w:p w14:paraId="71CA6DD2" w14:textId="77777777" w:rsidR="00542400" w:rsidRDefault="005424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3C6E"/>
    <w:rsid w:val="0000613F"/>
    <w:rsid w:val="00013F94"/>
    <w:rsid w:val="00014B67"/>
    <w:rsid w:val="00016C96"/>
    <w:rsid w:val="00023997"/>
    <w:rsid w:val="00024151"/>
    <w:rsid w:val="000411D5"/>
    <w:rsid w:val="00042136"/>
    <w:rsid w:val="000565BA"/>
    <w:rsid w:val="00064D7B"/>
    <w:rsid w:val="00065234"/>
    <w:rsid w:val="000829F7"/>
    <w:rsid w:val="00086F2E"/>
    <w:rsid w:val="00090940"/>
    <w:rsid w:val="000919D3"/>
    <w:rsid w:val="000925BB"/>
    <w:rsid w:val="000977AE"/>
    <w:rsid w:val="000A09D0"/>
    <w:rsid w:val="000A17D9"/>
    <w:rsid w:val="000A513B"/>
    <w:rsid w:val="000B6E87"/>
    <w:rsid w:val="000B7A63"/>
    <w:rsid w:val="000C5F56"/>
    <w:rsid w:val="000D3097"/>
    <w:rsid w:val="000D408D"/>
    <w:rsid w:val="000E0091"/>
    <w:rsid w:val="000E23E0"/>
    <w:rsid w:val="000F512E"/>
    <w:rsid w:val="000F57FF"/>
    <w:rsid w:val="000F74BF"/>
    <w:rsid w:val="00100EB0"/>
    <w:rsid w:val="001037EA"/>
    <w:rsid w:val="00106FED"/>
    <w:rsid w:val="00113489"/>
    <w:rsid w:val="00120523"/>
    <w:rsid w:val="00121E20"/>
    <w:rsid w:val="00122485"/>
    <w:rsid w:val="00132F80"/>
    <w:rsid w:val="001346CE"/>
    <w:rsid w:val="0014478E"/>
    <w:rsid w:val="0014711D"/>
    <w:rsid w:val="00153E2E"/>
    <w:rsid w:val="00154322"/>
    <w:rsid w:val="001565D4"/>
    <w:rsid w:val="00162480"/>
    <w:rsid w:val="00170F9D"/>
    <w:rsid w:val="00173BBA"/>
    <w:rsid w:val="00175131"/>
    <w:rsid w:val="0017603B"/>
    <w:rsid w:val="001765B8"/>
    <w:rsid w:val="001957AC"/>
    <w:rsid w:val="00196334"/>
    <w:rsid w:val="00197BBC"/>
    <w:rsid w:val="001A00E0"/>
    <w:rsid w:val="001A2382"/>
    <w:rsid w:val="001A386E"/>
    <w:rsid w:val="001A4FA5"/>
    <w:rsid w:val="001A633C"/>
    <w:rsid w:val="001B1DC6"/>
    <w:rsid w:val="001D0798"/>
    <w:rsid w:val="001E0A65"/>
    <w:rsid w:val="001E3347"/>
    <w:rsid w:val="001E5451"/>
    <w:rsid w:val="0020089E"/>
    <w:rsid w:val="00203F49"/>
    <w:rsid w:val="00204870"/>
    <w:rsid w:val="00216191"/>
    <w:rsid w:val="00227C4E"/>
    <w:rsid w:val="00234612"/>
    <w:rsid w:val="00234A2F"/>
    <w:rsid w:val="002463A2"/>
    <w:rsid w:val="0024794B"/>
    <w:rsid w:val="002521B9"/>
    <w:rsid w:val="00252933"/>
    <w:rsid w:val="00253E32"/>
    <w:rsid w:val="00254470"/>
    <w:rsid w:val="00255156"/>
    <w:rsid w:val="0026769E"/>
    <w:rsid w:val="00272ABB"/>
    <w:rsid w:val="00273250"/>
    <w:rsid w:val="00275E66"/>
    <w:rsid w:val="00281043"/>
    <w:rsid w:val="002817F3"/>
    <w:rsid w:val="00290998"/>
    <w:rsid w:val="00292DFB"/>
    <w:rsid w:val="00295EE9"/>
    <w:rsid w:val="00297013"/>
    <w:rsid w:val="00297164"/>
    <w:rsid w:val="002A12F9"/>
    <w:rsid w:val="002A7BAA"/>
    <w:rsid w:val="002B1E6B"/>
    <w:rsid w:val="002B4FEE"/>
    <w:rsid w:val="002C0555"/>
    <w:rsid w:val="002C1777"/>
    <w:rsid w:val="002D045E"/>
    <w:rsid w:val="002D1017"/>
    <w:rsid w:val="002D2951"/>
    <w:rsid w:val="002D53A7"/>
    <w:rsid w:val="002D5BA9"/>
    <w:rsid w:val="002D689E"/>
    <w:rsid w:val="002E0D05"/>
    <w:rsid w:val="002E2FEE"/>
    <w:rsid w:val="002E5189"/>
    <w:rsid w:val="002E5F7A"/>
    <w:rsid w:val="002E604F"/>
    <w:rsid w:val="002F685D"/>
    <w:rsid w:val="003014D9"/>
    <w:rsid w:val="00306C2C"/>
    <w:rsid w:val="00313545"/>
    <w:rsid w:val="0032206D"/>
    <w:rsid w:val="0032765E"/>
    <w:rsid w:val="00330BBF"/>
    <w:rsid w:val="00333B34"/>
    <w:rsid w:val="0033437F"/>
    <w:rsid w:val="00336C52"/>
    <w:rsid w:val="00341DE0"/>
    <w:rsid w:val="003508D1"/>
    <w:rsid w:val="003513DC"/>
    <w:rsid w:val="00351788"/>
    <w:rsid w:val="003528E5"/>
    <w:rsid w:val="00354770"/>
    <w:rsid w:val="0037039A"/>
    <w:rsid w:val="00373391"/>
    <w:rsid w:val="00374417"/>
    <w:rsid w:val="00382758"/>
    <w:rsid w:val="00382BDF"/>
    <w:rsid w:val="00384C5F"/>
    <w:rsid w:val="0039016B"/>
    <w:rsid w:val="003A002E"/>
    <w:rsid w:val="003A4188"/>
    <w:rsid w:val="003B317E"/>
    <w:rsid w:val="003B5311"/>
    <w:rsid w:val="003C005A"/>
    <w:rsid w:val="003C2C81"/>
    <w:rsid w:val="003D2F4F"/>
    <w:rsid w:val="003D38B3"/>
    <w:rsid w:val="003D5A96"/>
    <w:rsid w:val="003E5F30"/>
    <w:rsid w:val="003F4AEC"/>
    <w:rsid w:val="003F6E67"/>
    <w:rsid w:val="00401B29"/>
    <w:rsid w:val="00401B72"/>
    <w:rsid w:val="00417A8F"/>
    <w:rsid w:val="00423ACD"/>
    <w:rsid w:val="00426E3B"/>
    <w:rsid w:val="00436258"/>
    <w:rsid w:val="00437AF5"/>
    <w:rsid w:val="00443B23"/>
    <w:rsid w:val="00447601"/>
    <w:rsid w:val="00451358"/>
    <w:rsid w:val="00452EE2"/>
    <w:rsid w:val="00454CF1"/>
    <w:rsid w:val="00457416"/>
    <w:rsid w:val="00462B60"/>
    <w:rsid w:val="00466EBB"/>
    <w:rsid w:val="004717C2"/>
    <w:rsid w:val="00480F39"/>
    <w:rsid w:val="00481A65"/>
    <w:rsid w:val="00483E0B"/>
    <w:rsid w:val="00486D6A"/>
    <w:rsid w:val="00495B3D"/>
    <w:rsid w:val="004A0CD5"/>
    <w:rsid w:val="004A3CA5"/>
    <w:rsid w:val="004B0D9D"/>
    <w:rsid w:val="004B1C4F"/>
    <w:rsid w:val="004B258C"/>
    <w:rsid w:val="004B44A1"/>
    <w:rsid w:val="004B44B0"/>
    <w:rsid w:val="004B622A"/>
    <w:rsid w:val="004C64F3"/>
    <w:rsid w:val="004C71F5"/>
    <w:rsid w:val="004D41C9"/>
    <w:rsid w:val="004E5ED1"/>
    <w:rsid w:val="004E7CE8"/>
    <w:rsid w:val="004F47D0"/>
    <w:rsid w:val="00522ED0"/>
    <w:rsid w:val="00523A98"/>
    <w:rsid w:val="00524A4B"/>
    <w:rsid w:val="00524E1B"/>
    <w:rsid w:val="005254FE"/>
    <w:rsid w:val="00525AFA"/>
    <w:rsid w:val="00530E59"/>
    <w:rsid w:val="005310F6"/>
    <w:rsid w:val="00532155"/>
    <w:rsid w:val="00540B6F"/>
    <w:rsid w:val="00542400"/>
    <w:rsid w:val="00550DE3"/>
    <w:rsid w:val="00552C2E"/>
    <w:rsid w:val="00554191"/>
    <w:rsid w:val="00554463"/>
    <w:rsid w:val="00557843"/>
    <w:rsid w:val="00580DA5"/>
    <w:rsid w:val="00583309"/>
    <w:rsid w:val="0059110F"/>
    <w:rsid w:val="005A0CDA"/>
    <w:rsid w:val="005A24B3"/>
    <w:rsid w:val="005A707C"/>
    <w:rsid w:val="005A7098"/>
    <w:rsid w:val="005B1553"/>
    <w:rsid w:val="005B2B37"/>
    <w:rsid w:val="005B330D"/>
    <w:rsid w:val="005C2BA7"/>
    <w:rsid w:val="005C2FCB"/>
    <w:rsid w:val="005C3295"/>
    <w:rsid w:val="005C3D7E"/>
    <w:rsid w:val="005E31D0"/>
    <w:rsid w:val="005F06DB"/>
    <w:rsid w:val="00600471"/>
    <w:rsid w:val="00600A7E"/>
    <w:rsid w:val="00605079"/>
    <w:rsid w:val="00607309"/>
    <w:rsid w:val="0061458B"/>
    <w:rsid w:val="006204B1"/>
    <w:rsid w:val="00626AB4"/>
    <w:rsid w:val="00633B03"/>
    <w:rsid w:val="00636742"/>
    <w:rsid w:val="00636A03"/>
    <w:rsid w:val="00636B2A"/>
    <w:rsid w:val="00640AC9"/>
    <w:rsid w:val="00645452"/>
    <w:rsid w:val="006458A2"/>
    <w:rsid w:val="0065164A"/>
    <w:rsid w:val="006550C8"/>
    <w:rsid w:val="006700DF"/>
    <w:rsid w:val="00673018"/>
    <w:rsid w:val="00680603"/>
    <w:rsid w:val="00683524"/>
    <w:rsid w:val="00683575"/>
    <w:rsid w:val="00684030"/>
    <w:rsid w:val="0068680E"/>
    <w:rsid w:val="006917C9"/>
    <w:rsid w:val="006920A8"/>
    <w:rsid w:val="00692C10"/>
    <w:rsid w:val="00694D36"/>
    <w:rsid w:val="00695F2E"/>
    <w:rsid w:val="006A054E"/>
    <w:rsid w:val="006B0AD1"/>
    <w:rsid w:val="006B0DA3"/>
    <w:rsid w:val="006B53E8"/>
    <w:rsid w:val="006C438F"/>
    <w:rsid w:val="006C73D3"/>
    <w:rsid w:val="006D08DE"/>
    <w:rsid w:val="006D3C58"/>
    <w:rsid w:val="006D5CC0"/>
    <w:rsid w:val="006E48F0"/>
    <w:rsid w:val="006F3B2A"/>
    <w:rsid w:val="006F493E"/>
    <w:rsid w:val="006F51F3"/>
    <w:rsid w:val="00701784"/>
    <w:rsid w:val="00702F1A"/>
    <w:rsid w:val="00706994"/>
    <w:rsid w:val="007079A5"/>
    <w:rsid w:val="00713805"/>
    <w:rsid w:val="00714463"/>
    <w:rsid w:val="00715532"/>
    <w:rsid w:val="00715F10"/>
    <w:rsid w:val="00716F4F"/>
    <w:rsid w:val="007172B2"/>
    <w:rsid w:val="00717ED9"/>
    <w:rsid w:val="007203A5"/>
    <w:rsid w:val="007357B7"/>
    <w:rsid w:val="00736FF5"/>
    <w:rsid w:val="00737AD2"/>
    <w:rsid w:val="007578AF"/>
    <w:rsid w:val="0077022B"/>
    <w:rsid w:val="00775B15"/>
    <w:rsid w:val="00776B7C"/>
    <w:rsid w:val="007819DF"/>
    <w:rsid w:val="00782F8F"/>
    <w:rsid w:val="00785E27"/>
    <w:rsid w:val="00790C6A"/>
    <w:rsid w:val="0079717C"/>
    <w:rsid w:val="007A28BD"/>
    <w:rsid w:val="007A34A7"/>
    <w:rsid w:val="007C2838"/>
    <w:rsid w:val="007C5EF9"/>
    <w:rsid w:val="007D0945"/>
    <w:rsid w:val="007D4FBE"/>
    <w:rsid w:val="007D529D"/>
    <w:rsid w:val="007E4A82"/>
    <w:rsid w:val="007E5F67"/>
    <w:rsid w:val="007F01BB"/>
    <w:rsid w:val="007F1771"/>
    <w:rsid w:val="007F325C"/>
    <w:rsid w:val="007F3FFE"/>
    <w:rsid w:val="007F6589"/>
    <w:rsid w:val="007F704C"/>
    <w:rsid w:val="00803FFD"/>
    <w:rsid w:val="00806DC7"/>
    <w:rsid w:val="008102D6"/>
    <w:rsid w:val="00835097"/>
    <w:rsid w:val="00835B21"/>
    <w:rsid w:val="00844655"/>
    <w:rsid w:val="00854D74"/>
    <w:rsid w:val="0086011F"/>
    <w:rsid w:val="00862F37"/>
    <w:rsid w:val="00866DC8"/>
    <w:rsid w:val="008737CB"/>
    <w:rsid w:val="00873C34"/>
    <w:rsid w:val="008766E8"/>
    <w:rsid w:val="0088131B"/>
    <w:rsid w:val="00890F58"/>
    <w:rsid w:val="0089271C"/>
    <w:rsid w:val="00893B7A"/>
    <w:rsid w:val="00894FA4"/>
    <w:rsid w:val="00896999"/>
    <w:rsid w:val="008B70BF"/>
    <w:rsid w:val="008C2DA6"/>
    <w:rsid w:val="008C7666"/>
    <w:rsid w:val="008D678D"/>
    <w:rsid w:val="008E05E5"/>
    <w:rsid w:val="008F012D"/>
    <w:rsid w:val="0090605B"/>
    <w:rsid w:val="0090664E"/>
    <w:rsid w:val="009079AF"/>
    <w:rsid w:val="00911F77"/>
    <w:rsid w:val="00921522"/>
    <w:rsid w:val="009234D2"/>
    <w:rsid w:val="00926269"/>
    <w:rsid w:val="009265A2"/>
    <w:rsid w:val="0092784C"/>
    <w:rsid w:val="00930027"/>
    <w:rsid w:val="009475CA"/>
    <w:rsid w:val="00955724"/>
    <w:rsid w:val="009566BD"/>
    <w:rsid w:val="0095715C"/>
    <w:rsid w:val="00966050"/>
    <w:rsid w:val="0098431E"/>
    <w:rsid w:val="0098719E"/>
    <w:rsid w:val="00990172"/>
    <w:rsid w:val="0099081E"/>
    <w:rsid w:val="0099222E"/>
    <w:rsid w:val="00996AE9"/>
    <w:rsid w:val="009B6B1B"/>
    <w:rsid w:val="009B6C88"/>
    <w:rsid w:val="009C66C4"/>
    <w:rsid w:val="009E2FD8"/>
    <w:rsid w:val="009E4C55"/>
    <w:rsid w:val="009F0121"/>
    <w:rsid w:val="009F2B58"/>
    <w:rsid w:val="009F339B"/>
    <w:rsid w:val="009F7E8E"/>
    <w:rsid w:val="009F7F56"/>
    <w:rsid w:val="00A0651B"/>
    <w:rsid w:val="00A16228"/>
    <w:rsid w:val="00A201FA"/>
    <w:rsid w:val="00A321D3"/>
    <w:rsid w:val="00A4125F"/>
    <w:rsid w:val="00A44D61"/>
    <w:rsid w:val="00A5342E"/>
    <w:rsid w:val="00A603F0"/>
    <w:rsid w:val="00A61B06"/>
    <w:rsid w:val="00A64B5A"/>
    <w:rsid w:val="00A679AE"/>
    <w:rsid w:val="00A806DE"/>
    <w:rsid w:val="00A810BB"/>
    <w:rsid w:val="00A8128E"/>
    <w:rsid w:val="00A85590"/>
    <w:rsid w:val="00A857BF"/>
    <w:rsid w:val="00AA2AED"/>
    <w:rsid w:val="00AA4B22"/>
    <w:rsid w:val="00AA5D3F"/>
    <w:rsid w:val="00AB03BE"/>
    <w:rsid w:val="00AB5669"/>
    <w:rsid w:val="00AC4BA6"/>
    <w:rsid w:val="00AD31AC"/>
    <w:rsid w:val="00AD774C"/>
    <w:rsid w:val="00AF032E"/>
    <w:rsid w:val="00AF2C17"/>
    <w:rsid w:val="00AF6F82"/>
    <w:rsid w:val="00B01D4F"/>
    <w:rsid w:val="00B02133"/>
    <w:rsid w:val="00B04645"/>
    <w:rsid w:val="00B05B48"/>
    <w:rsid w:val="00B0741C"/>
    <w:rsid w:val="00B1237C"/>
    <w:rsid w:val="00B129DB"/>
    <w:rsid w:val="00B13C4E"/>
    <w:rsid w:val="00B21FFF"/>
    <w:rsid w:val="00B22454"/>
    <w:rsid w:val="00B30167"/>
    <w:rsid w:val="00B3042A"/>
    <w:rsid w:val="00B31067"/>
    <w:rsid w:val="00B442AD"/>
    <w:rsid w:val="00B61672"/>
    <w:rsid w:val="00B628CF"/>
    <w:rsid w:val="00B63611"/>
    <w:rsid w:val="00B678A8"/>
    <w:rsid w:val="00B70A38"/>
    <w:rsid w:val="00B74F10"/>
    <w:rsid w:val="00B757E8"/>
    <w:rsid w:val="00B765A3"/>
    <w:rsid w:val="00B76958"/>
    <w:rsid w:val="00B804AB"/>
    <w:rsid w:val="00B85651"/>
    <w:rsid w:val="00B904E9"/>
    <w:rsid w:val="00B93098"/>
    <w:rsid w:val="00B93F39"/>
    <w:rsid w:val="00BA0ED3"/>
    <w:rsid w:val="00BA5232"/>
    <w:rsid w:val="00BB0E97"/>
    <w:rsid w:val="00BB29DF"/>
    <w:rsid w:val="00BB430F"/>
    <w:rsid w:val="00BB6D1A"/>
    <w:rsid w:val="00BC21D3"/>
    <w:rsid w:val="00BD743D"/>
    <w:rsid w:val="00BE746E"/>
    <w:rsid w:val="00BF19ED"/>
    <w:rsid w:val="00C04DF6"/>
    <w:rsid w:val="00C145F9"/>
    <w:rsid w:val="00C14A51"/>
    <w:rsid w:val="00C15171"/>
    <w:rsid w:val="00C171A1"/>
    <w:rsid w:val="00C177D6"/>
    <w:rsid w:val="00C20AB4"/>
    <w:rsid w:val="00C3412F"/>
    <w:rsid w:val="00C36757"/>
    <w:rsid w:val="00C415EC"/>
    <w:rsid w:val="00C42BBD"/>
    <w:rsid w:val="00C50BC9"/>
    <w:rsid w:val="00C512DA"/>
    <w:rsid w:val="00C51837"/>
    <w:rsid w:val="00C5438B"/>
    <w:rsid w:val="00C55E99"/>
    <w:rsid w:val="00C64CF8"/>
    <w:rsid w:val="00C70FD7"/>
    <w:rsid w:val="00C91EFC"/>
    <w:rsid w:val="00C94D32"/>
    <w:rsid w:val="00CA4336"/>
    <w:rsid w:val="00CA5063"/>
    <w:rsid w:val="00CB4432"/>
    <w:rsid w:val="00CB749C"/>
    <w:rsid w:val="00CB7FEA"/>
    <w:rsid w:val="00CC27D9"/>
    <w:rsid w:val="00CC43F9"/>
    <w:rsid w:val="00CC68F7"/>
    <w:rsid w:val="00CE6F49"/>
    <w:rsid w:val="00CF0554"/>
    <w:rsid w:val="00CF1043"/>
    <w:rsid w:val="00CF2555"/>
    <w:rsid w:val="00CF41B9"/>
    <w:rsid w:val="00CF4B77"/>
    <w:rsid w:val="00D040CE"/>
    <w:rsid w:val="00D1590F"/>
    <w:rsid w:val="00D15B87"/>
    <w:rsid w:val="00D164B1"/>
    <w:rsid w:val="00D164ED"/>
    <w:rsid w:val="00D24943"/>
    <w:rsid w:val="00D2635B"/>
    <w:rsid w:val="00D3058D"/>
    <w:rsid w:val="00D339C5"/>
    <w:rsid w:val="00D346B0"/>
    <w:rsid w:val="00D45F1A"/>
    <w:rsid w:val="00D52C29"/>
    <w:rsid w:val="00D71C8B"/>
    <w:rsid w:val="00D901E7"/>
    <w:rsid w:val="00D90C54"/>
    <w:rsid w:val="00D90D6E"/>
    <w:rsid w:val="00DA3128"/>
    <w:rsid w:val="00DA5200"/>
    <w:rsid w:val="00DA5CA4"/>
    <w:rsid w:val="00DB0C94"/>
    <w:rsid w:val="00DC1701"/>
    <w:rsid w:val="00DC64D9"/>
    <w:rsid w:val="00DD37DB"/>
    <w:rsid w:val="00DD5CE8"/>
    <w:rsid w:val="00DD6B65"/>
    <w:rsid w:val="00DD6FF6"/>
    <w:rsid w:val="00DD7AD8"/>
    <w:rsid w:val="00DE4450"/>
    <w:rsid w:val="00DE563F"/>
    <w:rsid w:val="00DE5DDE"/>
    <w:rsid w:val="00DE6077"/>
    <w:rsid w:val="00DF06EB"/>
    <w:rsid w:val="00DF33F3"/>
    <w:rsid w:val="00DF7386"/>
    <w:rsid w:val="00DF7592"/>
    <w:rsid w:val="00E10932"/>
    <w:rsid w:val="00E13832"/>
    <w:rsid w:val="00E14B7D"/>
    <w:rsid w:val="00E14FC4"/>
    <w:rsid w:val="00E217AB"/>
    <w:rsid w:val="00E22473"/>
    <w:rsid w:val="00E26164"/>
    <w:rsid w:val="00E3014E"/>
    <w:rsid w:val="00E415F1"/>
    <w:rsid w:val="00E44266"/>
    <w:rsid w:val="00E51B03"/>
    <w:rsid w:val="00E531A8"/>
    <w:rsid w:val="00E54EAB"/>
    <w:rsid w:val="00E56C1D"/>
    <w:rsid w:val="00E64285"/>
    <w:rsid w:val="00E6458E"/>
    <w:rsid w:val="00E669D2"/>
    <w:rsid w:val="00E66A47"/>
    <w:rsid w:val="00E72866"/>
    <w:rsid w:val="00E73720"/>
    <w:rsid w:val="00E73745"/>
    <w:rsid w:val="00E829D1"/>
    <w:rsid w:val="00E82A0A"/>
    <w:rsid w:val="00EA4826"/>
    <w:rsid w:val="00EA4E5F"/>
    <w:rsid w:val="00EA6B27"/>
    <w:rsid w:val="00EC14E0"/>
    <w:rsid w:val="00EC19CE"/>
    <w:rsid w:val="00EC557C"/>
    <w:rsid w:val="00EC6DA2"/>
    <w:rsid w:val="00EE1923"/>
    <w:rsid w:val="00EE76B2"/>
    <w:rsid w:val="00EF024B"/>
    <w:rsid w:val="00EF27DE"/>
    <w:rsid w:val="00EF29B3"/>
    <w:rsid w:val="00EF2B04"/>
    <w:rsid w:val="00EF3BFC"/>
    <w:rsid w:val="00EF6567"/>
    <w:rsid w:val="00EF6763"/>
    <w:rsid w:val="00F0548A"/>
    <w:rsid w:val="00F12469"/>
    <w:rsid w:val="00F21070"/>
    <w:rsid w:val="00F2588D"/>
    <w:rsid w:val="00F25A83"/>
    <w:rsid w:val="00F31CB8"/>
    <w:rsid w:val="00F32BF2"/>
    <w:rsid w:val="00F4346E"/>
    <w:rsid w:val="00F43B0E"/>
    <w:rsid w:val="00F47974"/>
    <w:rsid w:val="00F55796"/>
    <w:rsid w:val="00F55829"/>
    <w:rsid w:val="00F747CB"/>
    <w:rsid w:val="00F80416"/>
    <w:rsid w:val="00F853A5"/>
    <w:rsid w:val="00F913D9"/>
    <w:rsid w:val="00F96A7D"/>
    <w:rsid w:val="00F97E54"/>
    <w:rsid w:val="00FA6944"/>
    <w:rsid w:val="00FB05B5"/>
    <w:rsid w:val="00FB078F"/>
    <w:rsid w:val="00FB0A58"/>
    <w:rsid w:val="00FB3F5D"/>
    <w:rsid w:val="00FB4998"/>
    <w:rsid w:val="00FC063D"/>
    <w:rsid w:val="00FC2614"/>
    <w:rsid w:val="00FC6EDF"/>
    <w:rsid w:val="00FE2A29"/>
    <w:rsid w:val="00FF314D"/>
    <w:rsid w:val="00FF339B"/>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pPr>
      <w:spacing w:line="240" w:lineRule="auto"/>
    </w:pPr>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spacing w:line="240" w:lineRule="auto"/>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spacing w:line="240" w:lineRule="auto"/>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spacing w:line="240" w:lineRule="auto"/>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styleId="UnresolvedMention">
    <w:name w:val="Unresolved Mention"/>
    <w:basedOn w:val="DefaultParagraphFont"/>
    <w:uiPriority w:val="99"/>
    <w:semiHidden/>
    <w:unhideWhenUsed/>
    <w:rsid w:val="00306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154650980800010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maxlindmark/cod_cond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bs-assess/sdmTMB"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21227</Words>
  <Characters>121000</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332</cp:revision>
  <dcterms:created xsi:type="dcterms:W3CDTF">2020-10-23T13:40:00Z</dcterms:created>
  <dcterms:modified xsi:type="dcterms:W3CDTF">2021-04-08T14:46:00Z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id="WVQOt3jq"/&gt;&lt;style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