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15010" w14:textId="595CEA7D" w:rsidR="00793008" w:rsidRPr="00C038C3" w:rsidRDefault="00961131" w:rsidP="00793008">
      <w:pPr>
        <w:pStyle w:val="Title"/>
        <w:keepNext w:val="0"/>
        <w:keepLines w:val="0"/>
        <w:spacing w:after="0" w:line="480" w:lineRule="auto"/>
        <w:contextualSpacing/>
        <w:mirrorIndents/>
        <w:jc w:val="both"/>
        <w:rPr>
          <w:sz w:val="36"/>
          <w:szCs w:val="36"/>
        </w:rPr>
      </w:pPr>
      <w:r w:rsidRPr="00961131">
        <w:rPr>
          <w:sz w:val="36"/>
          <w:szCs w:val="36"/>
        </w:rPr>
        <w:t xml:space="preserve">Spatiotemporal </w:t>
      </w:r>
      <w:r w:rsidR="00B72BF3">
        <w:rPr>
          <w:sz w:val="36"/>
          <w:szCs w:val="36"/>
        </w:rPr>
        <w:t xml:space="preserve">analysis of </w:t>
      </w:r>
      <w:r w:rsidRPr="00961131">
        <w:rPr>
          <w:sz w:val="36"/>
          <w:szCs w:val="36"/>
        </w:rPr>
        <w:t>diet and distribution of Atlantic cod and flounder in relation to density</w:t>
      </w:r>
    </w:p>
    <w:p w14:paraId="1B793774" w14:textId="0FBF8C70" w:rsidR="00793008" w:rsidRPr="00C038C3" w:rsidRDefault="00793008" w:rsidP="00793008">
      <w:pPr>
        <w:spacing w:line="480" w:lineRule="auto"/>
        <w:contextualSpacing/>
        <w:mirrorIndents/>
        <w:jc w:val="both"/>
        <w:rPr>
          <w:vertAlign w:val="superscript"/>
        </w:rPr>
      </w:pPr>
      <w:r w:rsidRPr="00C038C3">
        <w:t>Max Lindmark</w:t>
      </w:r>
      <w:r w:rsidRPr="00C038C3">
        <w:rPr>
          <w:vertAlign w:val="superscript"/>
        </w:rPr>
        <w:t>a,1</w:t>
      </w:r>
      <w:r w:rsidRPr="00C038C3">
        <w:t>, Michele Casini</w:t>
      </w:r>
      <w:r w:rsidR="00E1335A">
        <w:rPr>
          <w:vertAlign w:val="superscript"/>
        </w:rPr>
        <w:t>b</w:t>
      </w:r>
    </w:p>
    <w:p w14:paraId="1451151D" w14:textId="77777777" w:rsidR="00793008" w:rsidRPr="00C038C3" w:rsidRDefault="00793008" w:rsidP="00793008">
      <w:pPr>
        <w:spacing w:line="480" w:lineRule="auto"/>
        <w:contextualSpacing/>
        <w:mirrorIndents/>
        <w:jc w:val="both"/>
      </w:pPr>
      <w:r w:rsidRPr="00C038C3">
        <w:rPr>
          <w:vertAlign w:val="superscript"/>
        </w:rPr>
        <w:t xml:space="preserve">a </w:t>
      </w:r>
      <w:r w:rsidRPr="00C038C3">
        <w:t>Swedish University of Agricultural Sciences, Department of Aquatic Resources, Institute of Marine Research, Turistgatan 5, 453 30 Lysekil, Sweden</w:t>
      </w:r>
    </w:p>
    <w:p w14:paraId="7722105E" w14:textId="0F096AEB" w:rsidR="00793008" w:rsidRPr="00C038C3" w:rsidRDefault="00E1335A" w:rsidP="00793008">
      <w:pPr>
        <w:spacing w:line="480" w:lineRule="auto"/>
        <w:contextualSpacing/>
        <w:mirrorIndents/>
        <w:jc w:val="both"/>
      </w:pPr>
      <w:r>
        <w:rPr>
          <w:vertAlign w:val="superscript"/>
        </w:rPr>
        <w:t>b</w:t>
      </w:r>
      <w:r w:rsidR="00793008" w:rsidRPr="00C038C3">
        <w:rPr>
          <w:vertAlign w:val="superscript"/>
        </w:rPr>
        <w:t xml:space="preserve"> </w:t>
      </w:r>
      <w:r w:rsidR="00793008" w:rsidRPr="00C038C3">
        <w:t>University of Bologna, Department of Biological, Geological and Environmental Sciences, Via Selmi 3, 40126 Bologna, Italy</w:t>
      </w:r>
    </w:p>
    <w:p w14:paraId="6BD05501" w14:textId="77777777" w:rsidR="002277CA" w:rsidRDefault="002277CA" w:rsidP="00793008">
      <w:pPr>
        <w:spacing w:line="480" w:lineRule="auto"/>
        <w:contextualSpacing/>
        <w:mirrorIndents/>
        <w:jc w:val="both"/>
        <w:rPr>
          <w:vertAlign w:val="superscript"/>
        </w:rPr>
      </w:pPr>
    </w:p>
    <w:p w14:paraId="70DACAD9" w14:textId="6488B68E" w:rsidR="00793008" w:rsidRPr="00C038C3" w:rsidRDefault="00793008" w:rsidP="00793008">
      <w:pPr>
        <w:spacing w:line="480" w:lineRule="auto"/>
        <w:contextualSpacing/>
        <w:mirrorIndents/>
        <w:jc w:val="both"/>
      </w:pPr>
      <w:r w:rsidRPr="00C038C3">
        <w:rPr>
          <w:vertAlign w:val="superscript"/>
        </w:rPr>
        <w:t>1</w:t>
      </w:r>
      <w:r w:rsidRPr="00C038C3">
        <w:t xml:space="preserve"> Author to whom correspondence should be addressed. Current address:</w:t>
      </w:r>
    </w:p>
    <w:p w14:paraId="14A4EBD5" w14:textId="77777777" w:rsidR="00793008" w:rsidRPr="00C038C3" w:rsidRDefault="00793008" w:rsidP="00793008">
      <w:pPr>
        <w:spacing w:line="480" w:lineRule="auto"/>
        <w:contextualSpacing/>
        <w:mirrorIndents/>
        <w:jc w:val="both"/>
      </w:pPr>
      <w:r w:rsidRPr="00C038C3">
        <w:t>Max Lindmark, Swedish University of Agricultural Sciences, Department of Aquatic Resources, Institute of Marine Research, Turistgatan 5, 453 30 Lysekil, Sweden, Tel.: +46(0)104784137, email: max.lindmark@slu.se</w:t>
      </w:r>
    </w:p>
    <w:p w14:paraId="68C692ED" w14:textId="798AE43E" w:rsidR="00E6762F" w:rsidRDefault="00E6762F" w:rsidP="008F1650">
      <w:pPr>
        <w:spacing w:line="480" w:lineRule="auto"/>
        <w:contextualSpacing/>
        <w:jc w:val="both"/>
      </w:pPr>
    </w:p>
    <w:p w14:paraId="606319B4" w14:textId="54DDFFE8" w:rsidR="00350812" w:rsidRDefault="00350812" w:rsidP="008F1650">
      <w:pPr>
        <w:spacing w:line="480" w:lineRule="auto"/>
        <w:contextualSpacing/>
        <w:jc w:val="both"/>
      </w:pPr>
    </w:p>
    <w:p w14:paraId="783FD175" w14:textId="2F258443" w:rsidR="00E6762F" w:rsidRDefault="00E6762F" w:rsidP="008F1650">
      <w:pPr>
        <w:spacing w:line="480" w:lineRule="auto"/>
        <w:contextualSpacing/>
        <w:jc w:val="both"/>
      </w:pPr>
    </w:p>
    <w:p w14:paraId="4D4FC1DA" w14:textId="07CC94ED" w:rsidR="00E570E6" w:rsidRDefault="00E570E6" w:rsidP="008F1650">
      <w:pPr>
        <w:spacing w:line="480" w:lineRule="auto"/>
        <w:contextualSpacing/>
        <w:jc w:val="both"/>
      </w:pPr>
    </w:p>
    <w:p w14:paraId="4E79FB93" w14:textId="38B50813" w:rsidR="00E570E6" w:rsidRDefault="00E570E6" w:rsidP="008F1650">
      <w:pPr>
        <w:spacing w:line="480" w:lineRule="auto"/>
        <w:contextualSpacing/>
        <w:jc w:val="both"/>
      </w:pPr>
    </w:p>
    <w:p w14:paraId="14039A4B" w14:textId="6942FD78" w:rsidR="00E570E6" w:rsidRDefault="00E570E6" w:rsidP="008F1650">
      <w:pPr>
        <w:spacing w:line="480" w:lineRule="auto"/>
        <w:contextualSpacing/>
        <w:jc w:val="both"/>
      </w:pPr>
    </w:p>
    <w:p w14:paraId="4A02D6B6" w14:textId="69F3D018" w:rsidR="00E570E6" w:rsidRDefault="00E570E6" w:rsidP="008F1650">
      <w:pPr>
        <w:spacing w:line="480" w:lineRule="auto"/>
        <w:contextualSpacing/>
        <w:jc w:val="both"/>
      </w:pPr>
    </w:p>
    <w:p w14:paraId="4983099A" w14:textId="43142D77" w:rsidR="00E570E6" w:rsidRDefault="00E570E6" w:rsidP="008F1650">
      <w:pPr>
        <w:spacing w:line="480" w:lineRule="auto"/>
        <w:contextualSpacing/>
        <w:jc w:val="both"/>
      </w:pPr>
    </w:p>
    <w:p w14:paraId="782103DF" w14:textId="259E7375" w:rsidR="00E570E6" w:rsidRDefault="00E570E6" w:rsidP="008F1650">
      <w:pPr>
        <w:spacing w:line="480" w:lineRule="auto"/>
        <w:contextualSpacing/>
        <w:jc w:val="both"/>
      </w:pPr>
    </w:p>
    <w:p w14:paraId="4AC00347" w14:textId="434AA857" w:rsidR="00E570E6" w:rsidRDefault="00E570E6" w:rsidP="008F1650">
      <w:pPr>
        <w:spacing w:line="480" w:lineRule="auto"/>
        <w:contextualSpacing/>
        <w:jc w:val="both"/>
      </w:pPr>
    </w:p>
    <w:p w14:paraId="35CB1061" w14:textId="61D417A3" w:rsidR="00E6762F" w:rsidRDefault="00E6762F" w:rsidP="008F1650">
      <w:pPr>
        <w:spacing w:line="480" w:lineRule="auto"/>
        <w:contextualSpacing/>
        <w:jc w:val="both"/>
        <w:rPr>
          <w:sz w:val="28"/>
          <w:szCs w:val="28"/>
        </w:rPr>
      </w:pPr>
      <w:r w:rsidRPr="00B37A74">
        <w:rPr>
          <w:rFonts w:cstheme="minorHAnsi"/>
          <w:b/>
          <w:color w:val="333333"/>
          <w:shd w:val="clear" w:color="auto" w:fill="FFFFFF"/>
        </w:rPr>
        <w:t>Keywords</w:t>
      </w:r>
      <w:r w:rsidRPr="00B37A74">
        <w:rPr>
          <w:rFonts w:cstheme="minorHAnsi"/>
          <w:color w:val="333333"/>
          <w:shd w:val="clear" w:color="auto" w:fill="FFFFFF"/>
        </w:rPr>
        <w:t xml:space="preserve">: </w:t>
      </w:r>
      <w:r w:rsidR="00EA71AE">
        <w:rPr>
          <w:rFonts w:cstheme="minorHAnsi"/>
          <w:color w:val="333333"/>
          <w:shd w:val="clear" w:color="auto" w:fill="FFFFFF"/>
        </w:rPr>
        <w:t>Diet</w:t>
      </w:r>
      <w:r w:rsidR="00F20667" w:rsidRPr="00F20667">
        <w:rPr>
          <w:rFonts w:cstheme="minorHAnsi"/>
          <w:color w:val="333333"/>
          <w:shd w:val="clear" w:color="auto" w:fill="FFFFFF"/>
        </w:rPr>
        <w:t xml:space="preserve">, </w:t>
      </w:r>
      <w:r w:rsidR="002673B9">
        <w:rPr>
          <w:rFonts w:cstheme="minorHAnsi"/>
          <w:color w:val="333333"/>
          <w:shd w:val="clear" w:color="auto" w:fill="FFFFFF"/>
        </w:rPr>
        <w:t>C</w:t>
      </w:r>
      <w:r w:rsidR="00563B1B">
        <w:rPr>
          <w:rFonts w:cstheme="minorHAnsi"/>
          <w:color w:val="333333"/>
          <w:shd w:val="clear" w:color="auto" w:fill="FFFFFF"/>
        </w:rPr>
        <w:t>ompetition</w:t>
      </w:r>
      <w:r w:rsidR="00F20667" w:rsidRPr="00F20667">
        <w:rPr>
          <w:rFonts w:cstheme="minorHAnsi"/>
          <w:color w:val="333333"/>
          <w:shd w:val="clear" w:color="auto" w:fill="FFFFFF"/>
        </w:rPr>
        <w:t>, Spatial analysis,</w:t>
      </w:r>
      <w:r w:rsidR="00C91B28">
        <w:rPr>
          <w:rFonts w:cstheme="minorHAnsi"/>
          <w:color w:val="333333"/>
          <w:shd w:val="clear" w:color="auto" w:fill="FFFFFF"/>
        </w:rPr>
        <w:t xml:space="preserve"> </w:t>
      </w:r>
      <w:r w:rsidR="000E33B9">
        <w:rPr>
          <w:rFonts w:cstheme="minorHAnsi"/>
          <w:color w:val="333333"/>
          <w:shd w:val="clear" w:color="auto" w:fill="FFFFFF"/>
        </w:rPr>
        <w:t>S</w:t>
      </w:r>
      <w:r w:rsidR="00C91B28">
        <w:rPr>
          <w:rFonts w:cstheme="minorHAnsi"/>
          <w:color w:val="333333"/>
          <w:shd w:val="clear" w:color="auto" w:fill="FFFFFF"/>
        </w:rPr>
        <w:t>tomach content data,</w:t>
      </w:r>
      <w:r w:rsidR="00F20667" w:rsidRPr="00F20667">
        <w:rPr>
          <w:rFonts w:cstheme="minorHAnsi"/>
          <w:color w:val="333333"/>
          <w:shd w:val="clear" w:color="auto" w:fill="FFFFFF"/>
        </w:rPr>
        <w:t xml:space="preserve"> Spatio-temporal models, Density dependence</w:t>
      </w:r>
    </w:p>
    <w:p w14:paraId="3FF22328" w14:textId="062B503F" w:rsidR="00E6762F" w:rsidRPr="000E4411" w:rsidRDefault="00E6762F" w:rsidP="008F1650">
      <w:pPr>
        <w:spacing w:line="480" w:lineRule="auto"/>
        <w:contextualSpacing/>
        <w:jc w:val="both"/>
        <w:rPr>
          <w:sz w:val="28"/>
          <w:szCs w:val="28"/>
        </w:rPr>
      </w:pPr>
      <w:r>
        <w:rPr>
          <w:sz w:val="28"/>
          <w:szCs w:val="28"/>
        </w:rPr>
        <w:lastRenderedPageBreak/>
        <w:t>Abstrac</w:t>
      </w:r>
      <w:r w:rsidR="00571F83">
        <w:rPr>
          <w:sz w:val="28"/>
          <w:szCs w:val="28"/>
        </w:rPr>
        <w:t>t</w:t>
      </w:r>
    </w:p>
    <w:p w14:paraId="1033E49C" w14:textId="77777777" w:rsidR="00062D5E" w:rsidRDefault="00062D5E" w:rsidP="008F1650">
      <w:pPr>
        <w:spacing w:line="480" w:lineRule="auto"/>
        <w:contextualSpacing/>
        <w:jc w:val="both"/>
        <w:rPr>
          <w:sz w:val="28"/>
          <w:szCs w:val="28"/>
        </w:rPr>
      </w:pPr>
    </w:p>
    <w:p w14:paraId="6F92C814" w14:textId="6E8D196C" w:rsidR="00D9524F" w:rsidRDefault="002628F8" w:rsidP="008F1650">
      <w:pPr>
        <w:spacing w:line="480" w:lineRule="auto"/>
        <w:contextualSpacing/>
        <w:jc w:val="both"/>
        <w:rPr>
          <w:sz w:val="28"/>
          <w:szCs w:val="28"/>
        </w:rPr>
      </w:pPr>
      <w:r w:rsidRPr="000E4411">
        <w:rPr>
          <w:sz w:val="28"/>
          <w:szCs w:val="28"/>
        </w:rPr>
        <w:t>Introduction</w:t>
      </w:r>
    </w:p>
    <w:p w14:paraId="36152485" w14:textId="15D12FA1" w:rsidR="00BA1A87" w:rsidRPr="00BA1A87" w:rsidRDefault="00BA1A87" w:rsidP="00BA1A87">
      <w:pPr>
        <w:pStyle w:val="ListParagraph"/>
        <w:numPr>
          <w:ilvl w:val="0"/>
          <w:numId w:val="3"/>
        </w:numPr>
        <w:spacing w:line="480" w:lineRule="auto"/>
        <w:jc w:val="both"/>
        <w:rPr>
          <w:sz w:val="28"/>
          <w:szCs w:val="28"/>
        </w:rPr>
      </w:pPr>
      <w:r>
        <w:rPr>
          <w:sz w:val="28"/>
          <w:szCs w:val="28"/>
        </w:rPr>
        <w:t>Find the structure of the intro – key papers etc. Thinking interactions, cooccurrence, diet? Where to start. Check notes for key papers and keep them in a list, maybe in here</w:t>
      </w:r>
    </w:p>
    <w:p w14:paraId="39E8F2D1" w14:textId="77777777" w:rsidR="005234B4" w:rsidRDefault="005234B4" w:rsidP="007D2D50">
      <w:pPr>
        <w:spacing w:line="480" w:lineRule="auto"/>
        <w:ind w:firstLine="284"/>
        <w:contextualSpacing/>
        <w:jc w:val="both"/>
      </w:pPr>
    </w:p>
    <w:p w14:paraId="116D8C79" w14:textId="173A7D63" w:rsidR="004B0498" w:rsidRDefault="006F0374" w:rsidP="007D2D50">
      <w:pPr>
        <w:spacing w:line="480" w:lineRule="auto"/>
        <w:ind w:firstLine="284"/>
        <w:contextualSpacing/>
        <w:jc w:val="both"/>
      </w:pPr>
      <w:r>
        <w:t xml:space="preserve">Several </w:t>
      </w:r>
      <w:r w:rsidR="005C7052">
        <w:t xml:space="preserve">studies have </w:t>
      </w:r>
      <w:r w:rsidR="000C6B02">
        <w:t xml:space="preserve">brought forward the hypothesis </w:t>
      </w:r>
      <w:r w:rsidR="00CB4464">
        <w:t xml:space="preserve">that </w:t>
      </w:r>
      <w:r w:rsidR="006707E1">
        <w:t xml:space="preserve">changes in the </w:t>
      </w:r>
      <w:r w:rsidR="007A5025">
        <w:t xml:space="preserve">abundance and </w:t>
      </w:r>
      <w:r w:rsidR="006707E1">
        <w:t>distribution flounder</w:t>
      </w:r>
      <w:r w:rsidR="001D4D80">
        <w:t xml:space="preserve"> </w:t>
      </w:r>
      <w:r w:rsidR="00E44538">
        <w:t>have</w:t>
      </w:r>
      <w:r w:rsidR="00FA6117">
        <w:t xml:space="preserve"> </w:t>
      </w:r>
      <w:r w:rsidR="008C7727">
        <w:t>led</w:t>
      </w:r>
      <w:r w:rsidR="00D35E0C">
        <w:t xml:space="preserve"> to increase</w:t>
      </w:r>
      <w:r w:rsidR="00C86596">
        <w:t>d</w:t>
      </w:r>
      <w:r w:rsidR="00D35E0C">
        <w:t xml:space="preserve"> competition for </w:t>
      </w:r>
      <w:r w:rsidR="005627CB">
        <w:t>benthic prey</w:t>
      </w:r>
      <w:r w:rsidR="00C86596">
        <w:t xml:space="preserve">, and a subsequent </w:t>
      </w:r>
      <w:r w:rsidR="00443EE1">
        <w:t xml:space="preserve">decline </w:t>
      </w:r>
      <w:r w:rsidR="009C3B94">
        <w:t xml:space="preserve">in the proportion of </w:t>
      </w:r>
      <w:r w:rsidR="009C3B94" w:rsidRPr="009C3B94">
        <w:rPr>
          <w:i/>
          <w:iCs/>
        </w:rPr>
        <w:t>Saduria entomon</w:t>
      </w:r>
      <w:r w:rsidR="009C3B94">
        <w:t xml:space="preserve"> </w:t>
      </w:r>
      <w:r w:rsidR="00814636">
        <w:t xml:space="preserve">(henceforth Saduria) </w:t>
      </w:r>
      <w:r w:rsidR="009C3B94">
        <w:t>in cod stomachs</w:t>
      </w:r>
      <w:r>
        <w:t xml:space="preserve">. </w:t>
      </w:r>
      <w:r w:rsidR="0071558D">
        <w:t xml:space="preserve">By contrast, </w:t>
      </w:r>
      <w:r w:rsidR="00D32E99">
        <w:t xml:space="preserve">a recent study </w:t>
      </w:r>
      <w:r w:rsidR="00BD0C7C">
        <w:t xml:space="preserve">found </w:t>
      </w:r>
      <w:r w:rsidR="002B4CC7">
        <w:t>no effect of</w:t>
      </w:r>
      <w:r w:rsidR="002B4CC7" w:rsidRPr="0079624D">
        <w:t xml:space="preserve"> </w:t>
      </w:r>
      <w:r w:rsidR="00362FD3" w:rsidRPr="0079624D">
        <w:t xml:space="preserve">local </w:t>
      </w:r>
      <w:r w:rsidR="002B4CC7" w:rsidRPr="0079624D">
        <w:t xml:space="preserve">flounder density on the body condition of cod, and that </w:t>
      </w:r>
      <w:r w:rsidR="00CC618C" w:rsidRPr="0079624D">
        <w:t xml:space="preserve">the decline </w:t>
      </w:r>
      <w:r w:rsidR="00220FE0" w:rsidRPr="0079624D">
        <w:t xml:space="preserve">of </w:t>
      </w:r>
      <w:r w:rsidR="00CC618C" w:rsidRPr="0079624D">
        <w:t xml:space="preserve">Saduria </w:t>
      </w:r>
      <w:r w:rsidR="00C73EF7" w:rsidRPr="0079624D">
        <w:t xml:space="preserve">in cod stomachs could be </w:t>
      </w:r>
      <w:r w:rsidR="00460D36" w:rsidRPr="0079624D">
        <w:t xml:space="preserve">due to </w:t>
      </w:r>
      <w:r w:rsidR="008F647A" w:rsidRPr="0079624D">
        <w:t xml:space="preserve">the </w:t>
      </w:r>
      <w:r w:rsidR="006E50DF" w:rsidRPr="0079624D">
        <w:t xml:space="preserve">cod population </w:t>
      </w:r>
      <w:r w:rsidR="00B8225F" w:rsidRPr="0079624D">
        <w:t xml:space="preserve">changing its distribution away from </w:t>
      </w:r>
      <w:r w:rsidR="00761150" w:rsidRPr="0079624D">
        <w:t>core Saduria habitats</w:t>
      </w:r>
      <w:r w:rsidR="00761150">
        <w:t>.</w:t>
      </w:r>
      <w:r>
        <w:t xml:space="preserve"> </w:t>
      </w:r>
      <w:r w:rsidR="0042315E">
        <w:t>The</w:t>
      </w:r>
      <w:r w:rsidR="00CA4C73">
        <w:t xml:space="preserve"> </w:t>
      </w:r>
      <w:r w:rsidR="0042315E">
        <w:t xml:space="preserve">first mechanism </w:t>
      </w:r>
      <w:r w:rsidR="001B04AA">
        <w:t>implies</w:t>
      </w:r>
      <w:r w:rsidR="00CA4C73">
        <w:t xml:space="preserve"> scramble competition</w:t>
      </w:r>
      <w:r w:rsidR="000250D8">
        <w:t xml:space="preserve">, </w:t>
      </w:r>
      <w:r w:rsidR="006D7C6D">
        <w:t xml:space="preserve">whereas the latter </w:t>
      </w:r>
      <w:r w:rsidR="00024854">
        <w:t xml:space="preserve">either implies no competition at all, or territorial competition causing </w:t>
      </w:r>
      <w:r w:rsidR="003F6C3A">
        <w:t>cod to occupy new habitats.</w:t>
      </w:r>
      <w:r w:rsidR="00685E78">
        <w:t xml:space="preserve"> However, while there is an overlap in their diets (albeit small)</w:t>
      </w:r>
      <w:r w:rsidR="00CA1F56">
        <w:t xml:space="preserve"> and their spatial distribution overlaps to a larger degree in recent years,</w:t>
      </w:r>
      <w:r w:rsidR="008B043F">
        <w:t xml:space="preserve"> several </w:t>
      </w:r>
      <w:r w:rsidR="00667832">
        <w:t>aspects,</w:t>
      </w:r>
      <w:r w:rsidR="008B043F">
        <w:t xml:space="preserve"> and clues into the interactions between cod and flounder </w:t>
      </w:r>
      <w:r w:rsidR="00252187">
        <w:t>remain largely unexplored.</w:t>
      </w:r>
    </w:p>
    <w:p w14:paraId="19CA0903" w14:textId="5E30153D" w:rsidR="002628F8" w:rsidRDefault="001E3C76" w:rsidP="001B04AA">
      <w:pPr>
        <w:spacing w:line="480" w:lineRule="auto"/>
        <w:ind w:firstLine="284"/>
        <w:contextualSpacing/>
        <w:jc w:val="both"/>
      </w:pPr>
      <w:r>
        <w:t xml:space="preserve">In this study, we </w:t>
      </w:r>
      <w:r w:rsidR="00EC5D62">
        <w:t xml:space="preserve">fit </w:t>
      </w:r>
      <w:r>
        <w:t xml:space="preserve">spatiotemporal </w:t>
      </w:r>
      <w:r w:rsidR="00EC5D62">
        <w:t xml:space="preserve">models to diet and density data </w:t>
      </w:r>
      <w:r w:rsidR="00A93C0B">
        <w:t xml:space="preserve">to </w:t>
      </w:r>
      <w:r w:rsidR="005E4FD6">
        <w:t xml:space="preserve">quantify how </w:t>
      </w:r>
      <w:r w:rsidR="00093A64">
        <w:t xml:space="preserve">fine-scale </w:t>
      </w:r>
      <w:r w:rsidR="00F56C11">
        <w:t>density</w:t>
      </w:r>
      <w:r w:rsidR="008C0136">
        <w:t xml:space="preserve"> of cod and</w:t>
      </w:r>
      <w:r w:rsidR="00A44FF9">
        <w:t xml:space="preserve"> </w:t>
      </w:r>
      <w:r w:rsidR="008C0136">
        <w:t xml:space="preserve">flounder </w:t>
      </w:r>
      <w:r w:rsidR="00093A64">
        <w:t xml:space="preserve">affect </w:t>
      </w:r>
      <w:r w:rsidR="00750F2C">
        <w:t>each other’</w:t>
      </w:r>
      <w:r w:rsidR="00E85CB6">
        <w:t>s densities</w:t>
      </w:r>
      <w:r w:rsidR="00106E4B">
        <w:t xml:space="preserve">, </w:t>
      </w:r>
      <w:r w:rsidR="003F5F96">
        <w:t>diet,</w:t>
      </w:r>
      <w:r w:rsidR="00106E4B">
        <w:t xml:space="preserve"> and condition (</w:t>
      </w:r>
      <w:r w:rsidR="009644B9">
        <w:t>as a measure of foraging performance</w:t>
      </w:r>
      <w:r w:rsidR="00106E4B">
        <w:t>)</w:t>
      </w:r>
      <w:r w:rsidR="009175E3">
        <w:t>. We fin</w:t>
      </w:r>
      <w:r w:rsidR="00A44FF9">
        <w:t xml:space="preserve">d </w:t>
      </w:r>
      <w:r w:rsidR="00C84E8E">
        <w:t xml:space="preserve">no sign of fine scale negative co-occurrence between the species, and that they both increase in the same spatial area in the southern Baltic but flounder to a larger degree. </w:t>
      </w:r>
      <w:r w:rsidR="00BB4DD4">
        <w:t xml:space="preserve">Moreover, while we find a negative relationship between cod and flounder density and the </w:t>
      </w:r>
      <w:r w:rsidR="00F01065">
        <w:t xml:space="preserve">biomass of Saduria in the stomach of the two species, the total </w:t>
      </w:r>
      <w:r w:rsidR="00860FEA">
        <w:t xml:space="preserve">prey biomass is unaffected by density, suggestion </w:t>
      </w:r>
      <w:r w:rsidR="00F73A73">
        <w:t xml:space="preserve">these species </w:t>
      </w:r>
      <w:r w:rsidR="00F33104">
        <w:t xml:space="preserve">find prey in proportion to their density and that </w:t>
      </w:r>
      <w:r w:rsidR="00F33104">
        <w:lastRenderedPageBreak/>
        <w:t>the density dependence of growth is small</w:t>
      </w:r>
      <w:r w:rsidR="00745590">
        <w:t xml:space="preserve">. </w:t>
      </w:r>
      <w:r w:rsidR="0094081C">
        <w:t xml:space="preserve">Corroborating this is </w:t>
      </w:r>
      <w:r w:rsidR="003F5F96">
        <w:t>a</w:t>
      </w:r>
      <w:r w:rsidR="0094081C">
        <w:t xml:space="preserve"> long-term analysis cod feeding ratios, revealing </w:t>
      </w:r>
      <w:r w:rsidR="00644ABA">
        <w:t xml:space="preserve">that cod stomachs did not contain more prey biomass in </w:t>
      </w:r>
      <w:r w:rsidR="0024699A">
        <w:t>time-periods</w:t>
      </w:r>
      <w:r w:rsidR="00644ABA">
        <w:t xml:space="preserve"> with </w:t>
      </w:r>
      <w:r w:rsidR="006D74F3">
        <w:t xml:space="preserve">higher body condition of cod, suggesting that </w:t>
      </w:r>
      <w:r w:rsidR="009D485E">
        <w:t>it is not the amount of food that limits the performance of cod.</w:t>
      </w:r>
    </w:p>
    <w:p w14:paraId="7927EE49" w14:textId="0BED5B56" w:rsidR="00BB2425" w:rsidRDefault="00BB2425" w:rsidP="008F1650">
      <w:pPr>
        <w:spacing w:line="480" w:lineRule="auto"/>
        <w:contextualSpacing/>
        <w:jc w:val="both"/>
      </w:pPr>
    </w:p>
    <w:p w14:paraId="4CE3AF38" w14:textId="64FB312B" w:rsidR="002628F8" w:rsidRDefault="002628F8" w:rsidP="008F1650">
      <w:pPr>
        <w:spacing w:line="480" w:lineRule="auto"/>
        <w:contextualSpacing/>
        <w:jc w:val="both"/>
        <w:rPr>
          <w:sz w:val="28"/>
          <w:szCs w:val="28"/>
        </w:rPr>
      </w:pPr>
      <w:r w:rsidRPr="000E4411">
        <w:rPr>
          <w:sz w:val="28"/>
          <w:szCs w:val="28"/>
        </w:rPr>
        <w:t>Results</w:t>
      </w:r>
    </w:p>
    <w:p w14:paraId="1A333256" w14:textId="0B2B969C" w:rsidR="001D1C47" w:rsidRPr="002E181F" w:rsidRDefault="001D1C47" w:rsidP="008F1650">
      <w:pPr>
        <w:spacing w:line="480" w:lineRule="auto"/>
        <w:contextualSpacing/>
        <w:jc w:val="both"/>
      </w:pPr>
      <w:r>
        <w:t>Results</w:t>
      </w:r>
    </w:p>
    <w:p w14:paraId="04433FB4" w14:textId="77777777" w:rsidR="002628F8" w:rsidRPr="000E4411" w:rsidRDefault="002628F8" w:rsidP="008F1650">
      <w:pPr>
        <w:spacing w:line="480" w:lineRule="auto"/>
        <w:contextualSpacing/>
        <w:jc w:val="both"/>
        <w:rPr>
          <w:sz w:val="28"/>
          <w:szCs w:val="28"/>
        </w:rPr>
      </w:pPr>
    </w:p>
    <w:p w14:paraId="6799DCA0" w14:textId="14B1CE47" w:rsidR="002628F8" w:rsidRPr="000E4411" w:rsidRDefault="002628F8" w:rsidP="008F1650">
      <w:pPr>
        <w:spacing w:line="480" w:lineRule="auto"/>
        <w:contextualSpacing/>
        <w:jc w:val="both"/>
        <w:rPr>
          <w:sz w:val="28"/>
          <w:szCs w:val="28"/>
        </w:rPr>
      </w:pPr>
      <w:r w:rsidRPr="000E4411">
        <w:rPr>
          <w:sz w:val="28"/>
          <w:szCs w:val="28"/>
        </w:rPr>
        <w:t>Discussion</w:t>
      </w:r>
    </w:p>
    <w:p w14:paraId="1F8F0315" w14:textId="285A7E3E" w:rsidR="001D1C47" w:rsidRPr="002E181F" w:rsidRDefault="001D1C47" w:rsidP="008F1650">
      <w:pPr>
        <w:spacing w:line="480" w:lineRule="auto"/>
        <w:contextualSpacing/>
        <w:jc w:val="both"/>
      </w:pPr>
      <w:r>
        <w:t>Discussion</w:t>
      </w:r>
    </w:p>
    <w:p w14:paraId="094B0F1A" w14:textId="77777777" w:rsidR="001D1C47" w:rsidRPr="000E4411" w:rsidRDefault="001D1C47" w:rsidP="008F1650">
      <w:pPr>
        <w:spacing w:line="480" w:lineRule="auto"/>
        <w:contextualSpacing/>
        <w:jc w:val="both"/>
        <w:rPr>
          <w:sz w:val="28"/>
          <w:szCs w:val="28"/>
        </w:rPr>
      </w:pPr>
    </w:p>
    <w:p w14:paraId="5EF8C24B" w14:textId="3F4BC99E" w:rsidR="002628F8" w:rsidRDefault="002628F8" w:rsidP="008F1650">
      <w:pPr>
        <w:spacing w:line="480" w:lineRule="auto"/>
        <w:contextualSpacing/>
        <w:jc w:val="both"/>
        <w:rPr>
          <w:sz w:val="28"/>
          <w:szCs w:val="28"/>
        </w:rPr>
      </w:pPr>
      <w:r w:rsidRPr="000E4411">
        <w:rPr>
          <w:sz w:val="28"/>
          <w:szCs w:val="28"/>
        </w:rPr>
        <w:t>Materials and Methods</w:t>
      </w:r>
    </w:p>
    <w:p w14:paraId="7DA16FEE" w14:textId="32A9CF77" w:rsidR="00D9524F" w:rsidRPr="001D1C47" w:rsidRDefault="000E4411" w:rsidP="008F1650">
      <w:pPr>
        <w:spacing w:line="480" w:lineRule="auto"/>
        <w:contextualSpacing/>
        <w:jc w:val="both"/>
        <w:rPr>
          <w:i/>
          <w:iCs/>
        </w:rPr>
      </w:pPr>
      <w:r w:rsidRPr="001D1C47">
        <w:rPr>
          <w:i/>
          <w:iCs/>
        </w:rPr>
        <w:t>Data</w:t>
      </w:r>
    </w:p>
    <w:p w14:paraId="7939FE9F" w14:textId="6B329412" w:rsidR="001D1C47" w:rsidRDefault="00104BD6" w:rsidP="008F1650">
      <w:pPr>
        <w:spacing w:line="480" w:lineRule="auto"/>
        <w:contextualSpacing/>
        <w:jc w:val="both"/>
      </w:pPr>
      <w:r>
        <w:t>New diet data, standardized CPUE data</w:t>
      </w:r>
      <w:r w:rsidR="00694ADB">
        <w:t>. Haul-level, important</w:t>
      </w:r>
      <w:r w:rsidR="00E92732">
        <w:t>.</w:t>
      </w:r>
    </w:p>
    <w:p w14:paraId="3788D1E3" w14:textId="7DA88EE0" w:rsidR="001D1C47" w:rsidRDefault="00E92732" w:rsidP="008F1650">
      <w:pPr>
        <w:spacing w:line="480" w:lineRule="auto"/>
        <w:contextualSpacing/>
        <w:jc w:val="both"/>
      </w:pPr>
      <w:r>
        <w:t xml:space="preserve">Then, old data, with rectangle </w:t>
      </w:r>
      <w:r w:rsidR="001860B6">
        <w:t>as the only spatial indicator</w:t>
      </w:r>
      <w:r>
        <w:t>. Here we have rectangle random effects instead.</w:t>
      </w:r>
    </w:p>
    <w:p w14:paraId="467E1C6A" w14:textId="0CB711AF" w:rsidR="007C2789" w:rsidRDefault="007C2789" w:rsidP="007C2789">
      <w:pPr>
        <w:pStyle w:val="ListParagraph"/>
        <w:numPr>
          <w:ilvl w:val="0"/>
          <w:numId w:val="2"/>
        </w:numPr>
        <w:spacing w:line="480" w:lineRule="auto"/>
        <w:jc w:val="both"/>
      </w:pPr>
      <w:r>
        <w:t>Explain the response variable</w:t>
      </w:r>
    </w:p>
    <w:p w14:paraId="1D88C276" w14:textId="77777777" w:rsidR="00E27DFA" w:rsidRPr="00586A4A" w:rsidRDefault="00E27DFA" w:rsidP="008F1650">
      <w:pPr>
        <w:spacing w:line="480" w:lineRule="auto"/>
        <w:contextualSpacing/>
        <w:jc w:val="both"/>
      </w:pPr>
    </w:p>
    <w:p w14:paraId="47C703DF" w14:textId="77777777" w:rsidR="00216BF2" w:rsidRPr="00216BF2" w:rsidRDefault="00216BF2" w:rsidP="00216BF2">
      <w:pPr>
        <w:spacing w:line="480" w:lineRule="auto"/>
        <w:contextualSpacing/>
        <w:jc w:val="both"/>
        <w:rPr>
          <w:i/>
          <w:iCs/>
        </w:rPr>
      </w:pPr>
      <w:r w:rsidRPr="00216BF2">
        <w:rPr>
          <w:i/>
          <w:iCs/>
        </w:rPr>
        <w:t>Spatiotemporal models</w:t>
      </w:r>
    </w:p>
    <w:p w14:paraId="0BDFEB13" w14:textId="126EA66C" w:rsidR="001D1C47" w:rsidRDefault="009B2106" w:rsidP="009B2106">
      <w:pPr>
        <w:spacing w:line="480" w:lineRule="auto"/>
        <w:contextualSpacing/>
        <w:jc w:val="both"/>
      </w:pPr>
      <w:r>
        <w:t>To quantify the changes in spatiotemporal distribution</w:t>
      </w:r>
      <w:r>
        <w:t xml:space="preserve">, we fit </w:t>
      </w:r>
      <w:r w:rsidR="007430EF">
        <w:t>we</w:t>
      </w:r>
      <w:r w:rsidR="00FB6824">
        <w:t xml:space="preserve"> fit </w:t>
      </w:r>
      <w:r w:rsidR="00FB6824" w:rsidRPr="00FB6824">
        <w:t xml:space="preserve">spatial and spatiotemporal predictive-process </w:t>
      </w:r>
      <w:r w:rsidR="00A066DA">
        <w:t>Generalized Linear Mixed Effects Models</w:t>
      </w:r>
      <w:r w:rsidR="00A066DA">
        <w:t xml:space="preserve"> </w:t>
      </w:r>
      <w:r w:rsidR="0038770D">
        <w:t>(</w:t>
      </w:r>
      <w:r w:rsidR="00FB6824" w:rsidRPr="00FB6824">
        <w:t>GLMMs</w:t>
      </w:r>
      <w:r w:rsidR="0038770D">
        <w:t>)</w:t>
      </w:r>
      <w:r w:rsidR="00DB75AF">
        <w:t xml:space="preserve">. </w:t>
      </w:r>
      <w:r w:rsidR="00097728">
        <w:t xml:space="preserve">These models include </w:t>
      </w:r>
      <w:r w:rsidR="00097728">
        <w:t>a spatially explicit temporal trend (</w:t>
      </w:r>
      <w:r w:rsidR="00953F64">
        <w:t>i.e.,</w:t>
      </w:r>
      <w:r w:rsidR="00097728">
        <w:t xml:space="preserve"> local trend), alongside spatial (temporally constant)</w:t>
      </w:r>
      <w:r w:rsidR="00097728">
        <w:t xml:space="preserve"> </w:t>
      </w:r>
      <w:r w:rsidR="00097728">
        <w:t xml:space="preserve">and spatiotemporal (time-varying) </w:t>
      </w:r>
      <w:r w:rsidR="00097728">
        <w:t>random field</w:t>
      </w:r>
      <w:r w:rsidR="008B655D">
        <w:t xml:space="preserve">. We fit two sets of models, </w:t>
      </w:r>
      <w:r w:rsidR="000C1C2D">
        <w:t xml:space="preserve">with </w:t>
      </w:r>
      <w:r w:rsidR="008B655D">
        <w:t>o</w:t>
      </w:r>
      <w:r w:rsidR="00B64563">
        <w:t xml:space="preserve">r without </w:t>
      </w:r>
      <w:r w:rsidR="002855C2">
        <w:t xml:space="preserve">flounder and cod density as </w:t>
      </w:r>
      <w:r w:rsidR="00B64563">
        <w:t>covariates</w:t>
      </w:r>
      <w:r w:rsidR="008B655D">
        <w:t xml:space="preserve"> for the cod and flounder models, respectively. </w:t>
      </w:r>
      <w:r w:rsidR="00F61611">
        <w:t xml:space="preserve">This is to </w:t>
      </w:r>
      <w:r w:rsidR="00F61611">
        <w:lastRenderedPageBreak/>
        <w:t xml:space="preserve">first evaluate the fine-scale cooccurrence patterns, and the models without covariates are used to calculate other metrics and we want to maintain more independence when quantifying the range shits </w:t>
      </w:r>
      <w:r w:rsidR="00FC6B40">
        <w:fldChar w:fldCharType="begin"/>
      </w:r>
      <w:r w:rsidR="00FC6B40">
        <w:instrText xml:space="preserve"> ADDIN ZOTERO_ITEM CSL_CITATION {"citationID":"U6nj4pNO","properties":{"formattedCitation":"(English et al., n.d.)","plainCitation":"(English et al., n.d.)","noteIndex":0},"citationItems":[{"id":2893,"uris":["http://zotero.org/users/6116610/items/AIM7Q2XV"],"uri":["http://zotero.org/users/6116610/items/AIM7Q2XV"],"itemData":{"id":2893,"type":"article-journal","abstract":"Species responses to climate change are often measured at broad spatiotemporal scales, which can miss the fine-scale changes that are most relevant to conservation and fisheries management. We develop a scaleable geostatistical approach to assess how juvenile and adult fish distributions have been shaped by changes in bottom temperature and dissolved oxygen over a recent decade of warming in the northeast Pacific. Across 38 demersal fishes, biomass trends were associated negatively with warming and positively with dissolved oxygen, but when trends in both biomass and climate were converted to velocities—the speed and direction a population would have to move to maintain consistent conditions—the effect of temperature change differed depending on local conditions. In the warmest locations, warming velocities were associated with negative biotic velocities for 19 of 69 species-maturity combinations, and yet were almost always associated with stable or positive biotic velocities in the coolest locations (64 of 69). These spatially consistent biomass declines (negative biotic velocities) in the warmest locations and increases in cooler locations suggest a redistribution of species with the potential for new ecological and fisheries interactions. After controlling for temperature, the more spatially consistent effects of dissolved oxygen were often negative, suggesting a mechanism other than hypoxia avoidance—potentially changes in primary production. Our approach identifies the species and locations that are most sensitive to observed changes in the environment at any scale, thus facilitating future vulnerability assessments.","container-title":"Fish and Fisheries","DOI":"10.1111/faf.12613","ISSN":"1467-2979","issue":"n/a","language":"en","note":"_eprint: https://onlinelibrary.wiley.com/doi/pdf/10.1111/faf.12613","source":"Wiley Online Library","title":"Contrasting climate velocity impacts in warm and cool locations show that effects of marine warming are worse in already warmer temperate waters","URL":"https://onlinelibrary.wiley.com/doi/abs/10.1111/faf.12613","volume":"n/a","author":[{"family":"English","given":"Philina A."},{"family":"Ward","given":"Eric J."},{"family":"Rooper","given":"Christopher N."},{"family":"Forrest","given":"Robyn E."},{"family":"Rogers","given":"Luke A."},{"family":"Hunter","given":"Karen L."},{"family":"Edwards","given":"Andrew M."},{"family":"Connors","given":"Brendan M."},{"family":"Anderson","given":"Sean C."}],"accessed":{"date-parts":[["2021",10,5]]}}}],"schema":"https://github.com/citation-style-language/schema/raw/master/csl-citation.json"} </w:instrText>
      </w:r>
      <w:r w:rsidR="00FC6B40">
        <w:fldChar w:fldCharType="separate"/>
      </w:r>
      <w:r w:rsidR="00FC6B40">
        <w:rPr>
          <w:noProof/>
        </w:rPr>
        <w:t>(English et al., n.d.)</w:t>
      </w:r>
      <w:r w:rsidR="00FC6B40">
        <w:fldChar w:fldCharType="end"/>
      </w:r>
      <w:r w:rsidR="00B47470">
        <w:t>)</w:t>
      </w:r>
      <w:r w:rsidR="00B64563">
        <w:t>.</w:t>
      </w:r>
      <w:r w:rsidR="002855C2">
        <w:t xml:space="preserve"> </w:t>
      </w:r>
      <w:r w:rsidR="00B40417">
        <w:t>Specifically, we modelled w</w:t>
      </w:r>
      <w:r w:rsidR="00B40417" w:rsidRPr="00B40417">
        <w:t>e modelled biomass density with a Tweedie distribution and a log link because densities contain both zeros and positive continuous</w:t>
      </w:r>
      <w:r w:rsidR="0062052E">
        <w:t>:</w:t>
      </w:r>
    </w:p>
    <w:p w14:paraId="39F32672" w14:textId="42D77EC0" w:rsidR="00551FB1" w:rsidRPr="00551FB1" w:rsidRDefault="00551FB1" w:rsidP="00F412A9">
      <w:pPr>
        <w:spacing w:line="480" w:lineRule="auto"/>
        <w:contextualSpacing/>
        <w:jc w:val="center"/>
        <w:rPr>
          <w:color w:val="FF0000"/>
        </w:rPr>
      </w:pPr>
      <w:r w:rsidRPr="00551FB1">
        <w:rPr>
          <w:color w:val="FF0000"/>
        </w:rPr>
        <w:t>eq</w:t>
      </w:r>
    </w:p>
    <w:p w14:paraId="7DBCBBB2" w14:textId="64A6B2FC" w:rsidR="00DB75AF" w:rsidRDefault="00DB75AF" w:rsidP="00DB75AF">
      <w:pPr>
        <w:spacing w:line="480" w:lineRule="auto"/>
        <w:ind w:firstLine="284"/>
        <w:contextualSpacing/>
        <w:jc w:val="both"/>
      </w:pPr>
      <w:r>
        <w:t xml:space="preserve">The models were fit </w:t>
      </w:r>
      <w:r w:rsidRPr="00FB6824">
        <w:t xml:space="preserve">using </w:t>
      </w:r>
      <w:r>
        <w:t xml:space="preserve">´sdmTMB´ </w:t>
      </w:r>
      <w:r>
        <w:fldChar w:fldCharType="begin"/>
      </w:r>
      <w:r>
        <w:instrText xml:space="preserve"> ADDIN ZOTERO_ITEM CSL_CITATION {"citationID":"i2UkW6DC","properties":{"formattedCitation":"(Anderson et al., 2019, 2021)","plainCitation":"(Anderson et al., 2019, 2021)","noteIndex":0},"citationItems":[{"id":2647,"uris":["http://zotero.org/users/6116610/items/TSK5IJ7I"],"uri":["http://zotero.org/users/6116610/items/TSK5IJ7I"],"itemData":{"id":2647,"type":"report","number":"Doc. 2019/041","publisher":"DFO Can. Sci. Advis. Sec. Res.","title":"A reproducible data synopsis for over 100 species of British Columbia groundfish","URL":"&lt;www.dfo-mpo.gc.ca/csas-sccs/Publications/ResDocs-DocRech/2019/2019_041-eng.html&gt;","author":[{"family":"Anderson","given":"Sean C."},{"family":"Keppel","given":"E.A."},{"family":"Edwards","given":"A.M."}],"issued":{"date-parts":[["2019"]]}}},{"id":2623,"uris":["http://zotero.org/users/6116610/items/6PDECC3W"],"uri":["http://zotero.org/users/6116610/items/6PDECC3W"],"itemData":{"id":2623,"type":"book","title":"sdmTMB: spatiotemporal species distribution GLMMs with ‘TMB'","URL":"https://pbs-assess.github.io/sdmTMB/index.html","version":"R package version 0.0.17.9000","author":[{"family":"Anderson","given":"Sean C."},{"family":"Ward","given":"Erik J."},{"family":"Barnett","given":"Lewis A. K."},{"family":"English","given":"Philina A."}],"issued":{"date-parts":[["2021"]]}}}],"schema":"https://github.com/citation-style-language/schema/raw/master/csl-citation.json"} </w:instrText>
      </w:r>
      <w:r>
        <w:fldChar w:fldCharType="separate"/>
      </w:r>
      <w:r>
        <w:rPr>
          <w:noProof/>
        </w:rPr>
        <w:t>(Anderson et al., 2019, 2021)</w:t>
      </w:r>
      <w:r>
        <w:fldChar w:fldCharType="end"/>
      </w:r>
      <w:r>
        <w:t xml:space="preserve">, which utilizes </w:t>
      </w:r>
      <w:r w:rsidRPr="00FB6824">
        <w:t>Template Model Builder (TMB)</w:t>
      </w:r>
      <w:r>
        <w:t xml:space="preserve"> </w:t>
      </w:r>
      <w:r>
        <w:fldChar w:fldCharType="begin"/>
      </w:r>
      <w:r>
        <w:instrText xml:space="preserve"> ADDIN ZOTERO_ITEM CSL_CITATION {"citationID":"P70WyDXj","properties":{"formattedCitation":"(Kristensen et al., 2016)","plainCitation":"(Kristensen et al., 2016)","noteIndex":0},"citationItems":[{"id":2518,"uris":["http://zotero.org/users/6116610/items/QWDJNAAS"],"uri":["http://zotero.org/users/6116610/items/QWDJNAAS"],"itemData":{"id":2518,"type":"article-journal","container-title":"Journal of Statistical Software","DOI":"10.18637/jss.v070.i05","ISSN":"1548-7660","issue":"1","language":"en","note":"number: 1","page":"1-21","source":"www.jstatsoft.org","title":"TMB: Automatic Differentiation and Laplace Approximation","title-short":"TMB","volume":"70","author":[{"family":"Kristensen","given":"Kasper"},{"family":"Nielsen","given":"Anders"},{"family":"Berg","given":"Casper W."},{"family":"Skaug","given":"Hans"},{"family":"Bell","given":"Bradley M."}],"issued":{"date-parts":[["2016",4,4]]}}}],"schema":"https://github.com/citation-style-language/schema/raw/master/csl-citation.json"} </w:instrText>
      </w:r>
      <w:r>
        <w:fldChar w:fldCharType="separate"/>
      </w:r>
      <w:r>
        <w:rPr>
          <w:noProof/>
        </w:rPr>
        <w:t>(Kristensen et al., 2016)</w:t>
      </w:r>
      <w:r>
        <w:fldChar w:fldCharType="end"/>
      </w:r>
      <w:r w:rsidRPr="00FB6824">
        <w:t>, R-INLA</w:t>
      </w:r>
      <w:r>
        <w:t xml:space="preserve"> </w:t>
      </w:r>
      <w:r>
        <w:fldChar w:fldCharType="begin"/>
      </w:r>
      <w:r>
        <w:instrText xml:space="preserve"> ADDIN ZOTERO_ITEM CSL_CITATION {"citationID":"nWYin7aW","properties":{"formattedCitation":"(Rue et al., 2009)","plainCitation":"(Rue et al., 2009)","noteIndex":0},"citationItems":[{"id":2635,"uris":["http://zotero.org/users/6116610/items/K2TEPWPB"],"uri":["http://zotero.org/users/6116610/items/K2TEPWPB"],"itemData":{"id":2635,"type":"article-journal","abstract":"Summary. 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 (Statistical Methodology)","DOI":"https://doi.org/10.1111/j.1467-9868.2008.00700.x","ISSN":"1467-9868","issue":"2","language":"en","note":"_eprint: https://rss.onlinelibrary.wiley.com/doi/pdf/10.1111/j.1467-9868.2008.00700.x","page":"319-392","source":"Wiley Online Library","title":"Approximate Bayesian inference for latent Gaussian models by using integrated nested Laplace approximations","volume":"71","author":[{"family":"Rue","given":"Håvard"},{"family":"Martino","given":"Sara"},{"family":"Chopin","given":"Nicolas"}],"issued":{"date-parts":[["2009"]]}}}],"schema":"https://github.com/citation-style-language/schema/raw/master/csl-citation.json"} </w:instrText>
      </w:r>
      <w:r>
        <w:fldChar w:fldCharType="separate"/>
      </w:r>
      <w:r>
        <w:rPr>
          <w:noProof/>
        </w:rPr>
        <w:t>(Rue et al., 2009)</w:t>
      </w:r>
      <w:r>
        <w:fldChar w:fldCharType="end"/>
      </w:r>
      <w:r>
        <w:t xml:space="preserve"> for approximation of </w:t>
      </w:r>
      <w:r w:rsidRPr="00FB6824">
        <w:t xml:space="preserve">Gaussian Markov random fields. </w:t>
      </w:r>
    </w:p>
    <w:p w14:paraId="3D9BB0CF" w14:textId="77777777" w:rsidR="00B0304C" w:rsidRDefault="00B0304C" w:rsidP="00BD18D9">
      <w:pPr>
        <w:spacing w:line="480" w:lineRule="auto"/>
        <w:contextualSpacing/>
        <w:jc w:val="both"/>
        <w:rPr>
          <w:i/>
          <w:iCs/>
        </w:rPr>
      </w:pPr>
    </w:p>
    <w:p w14:paraId="68F571A8" w14:textId="20F04BE1" w:rsidR="00BD18D9" w:rsidRDefault="00BD18D9" w:rsidP="00BD18D9">
      <w:pPr>
        <w:spacing w:line="480" w:lineRule="auto"/>
        <w:contextualSpacing/>
        <w:jc w:val="both"/>
        <w:rPr>
          <w:i/>
          <w:iCs/>
        </w:rPr>
      </w:pPr>
      <w:r>
        <w:rPr>
          <w:i/>
          <w:iCs/>
        </w:rPr>
        <w:t>Long term diet models</w:t>
      </w:r>
    </w:p>
    <w:p w14:paraId="631AEA1A" w14:textId="5E082DD9" w:rsidR="00BD18D9" w:rsidRDefault="0042780D" w:rsidP="00CD3A22">
      <w:pPr>
        <w:spacing w:line="480" w:lineRule="auto"/>
        <w:contextualSpacing/>
        <w:jc w:val="both"/>
      </w:pPr>
      <w:r>
        <w:t xml:space="preserve">To </w:t>
      </w:r>
      <w:r w:rsidR="00B71C97">
        <w:t>evaluate</w:t>
      </w:r>
      <w:r>
        <w:t xml:space="preserve"> differences in </w:t>
      </w:r>
      <w:r w:rsidR="000F0AF9">
        <w:t>feeding ratio</w:t>
      </w:r>
      <w:r>
        <w:t xml:space="preserve"> b</w:t>
      </w:r>
      <w:r w:rsidR="009D22C6">
        <w:t xml:space="preserve">etween </w:t>
      </w:r>
      <w:r w:rsidR="00CB49D6">
        <w:t xml:space="preserve">across time periods of different </w:t>
      </w:r>
      <w:r w:rsidR="00C14497">
        <w:t>stomach sampling programs (</w:t>
      </w:r>
      <w:r w:rsidR="00C14497" w:rsidRPr="00EB3ED9">
        <w:rPr>
          <w:color w:val="FF0000"/>
        </w:rPr>
        <w:t>names and years</w:t>
      </w:r>
      <w:r w:rsidR="00C14497">
        <w:t xml:space="preserve">), </w:t>
      </w:r>
      <w:r w:rsidR="005771E4">
        <w:t xml:space="preserve">including older data without haul locations, </w:t>
      </w:r>
      <w:r w:rsidR="00C14497">
        <w:t xml:space="preserve">we </w:t>
      </w:r>
      <w:r w:rsidR="00946A70">
        <w:t xml:space="preserve">used a </w:t>
      </w:r>
      <w:r w:rsidR="00AB55B9">
        <w:t>gamma hurdle</w:t>
      </w:r>
      <w:r w:rsidR="00575857">
        <w:t xml:space="preserve"> model</w:t>
      </w:r>
      <w:r w:rsidR="00946A70">
        <w:t xml:space="preserve"> for the feeding ratio</w:t>
      </w:r>
      <w:r w:rsidR="005A62AB">
        <w:t xml:space="preserve">. These </w:t>
      </w:r>
      <w:r w:rsidR="00CD3A22">
        <w:t xml:space="preserve">are </w:t>
      </w:r>
      <w:r w:rsidR="005303AF">
        <w:t>two-step model</w:t>
      </w:r>
      <w:r w:rsidR="00CD3A22">
        <w:t xml:space="preserve">s </w:t>
      </w:r>
      <w:r w:rsidR="005303AF">
        <w:t>consis</w:t>
      </w:r>
      <w:r w:rsidR="00CD3A22">
        <w:t xml:space="preserve">ting </w:t>
      </w:r>
      <w:r w:rsidR="005303AF">
        <w:t>of a binomial model for the probability of presence of prey in the</w:t>
      </w:r>
      <w:r w:rsidR="00C32A9C">
        <w:t xml:space="preserve"> </w:t>
      </w:r>
      <w:r w:rsidR="005303AF">
        <w:t>stomach and a gamma model for the conditional part</w:t>
      </w:r>
      <w:r w:rsidR="00CB2297">
        <w:t>:</w:t>
      </w:r>
    </w:p>
    <w:p w14:paraId="7AD3B605" w14:textId="01A8719E" w:rsidR="00CF010F" w:rsidRPr="00CF010F" w:rsidRDefault="00CF010F" w:rsidP="00CF010F">
      <w:pPr>
        <w:spacing w:line="480" w:lineRule="auto"/>
        <w:contextualSpacing/>
        <w:jc w:val="center"/>
        <w:rPr>
          <w:color w:val="FF0000"/>
        </w:rPr>
      </w:pPr>
      <w:r w:rsidRPr="00CF010F">
        <w:rPr>
          <w:color w:val="FF0000"/>
        </w:rPr>
        <w:t>eq</w:t>
      </w:r>
    </w:p>
    <w:p w14:paraId="6A2D5A7E" w14:textId="525061F3" w:rsidR="00BD18D9" w:rsidRDefault="0023082E" w:rsidP="00817B2B">
      <w:pPr>
        <w:spacing w:line="480" w:lineRule="auto"/>
        <w:contextualSpacing/>
        <w:jc w:val="both"/>
      </w:pPr>
      <w:r>
        <w:t>We treat ices rectangle as a random factor.</w:t>
      </w:r>
    </w:p>
    <w:p w14:paraId="12D16782" w14:textId="067CB488" w:rsidR="00586A4A" w:rsidRDefault="00586A4A" w:rsidP="008F1650">
      <w:pPr>
        <w:spacing w:line="480" w:lineRule="auto"/>
        <w:contextualSpacing/>
        <w:jc w:val="both"/>
      </w:pPr>
    </w:p>
    <w:p w14:paraId="52E7340F" w14:textId="0B816BFD" w:rsidR="00586A4A" w:rsidRDefault="00A13BB9" w:rsidP="008F1650">
      <w:pPr>
        <w:spacing w:line="480" w:lineRule="auto"/>
        <w:contextualSpacing/>
        <w:jc w:val="both"/>
        <w:rPr>
          <w:sz w:val="28"/>
          <w:szCs w:val="28"/>
        </w:rPr>
      </w:pPr>
      <w:r>
        <w:rPr>
          <w:sz w:val="28"/>
          <w:szCs w:val="28"/>
        </w:rPr>
        <w:t xml:space="preserve">Code and </w:t>
      </w:r>
      <w:r w:rsidR="003577B4">
        <w:rPr>
          <w:sz w:val="28"/>
          <w:szCs w:val="28"/>
        </w:rPr>
        <w:t>Data Availability</w:t>
      </w:r>
    </w:p>
    <w:p w14:paraId="698B3215" w14:textId="2BFC2A08" w:rsidR="00CB744B" w:rsidRPr="00B37A74" w:rsidRDefault="00CB744B" w:rsidP="008F1650">
      <w:pPr>
        <w:spacing w:line="480" w:lineRule="auto"/>
        <w:contextualSpacing/>
        <w:jc w:val="both"/>
        <w:rPr>
          <w:rFonts w:eastAsiaTheme="minorEastAsia"/>
        </w:rPr>
      </w:pPr>
      <w:r w:rsidRPr="00B37A74">
        <w:rPr>
          <w:rFonts w:eastAsiaTheme="minorEastAsia"/>
        </w:rPr>
        <w:t xml:space="preserve">All data </w:t>
      </w:r>
      <w:r w:rsidR="00336B8D">
        <w:rPr>
          <w:rFonts w:eastAsiaTheme="minorEastAsia"/>
        </w:rPr>
        <w:t>(</w:t>
      </w:r>
      <w:r w:rsidR="00336B8D" w:rsidRPr="0021635D">
        <w:rPr>
          <w:rFonts w:eastAsiaTheme="minorEastAsia"/>
          <w:color w:val="FF0000"/>
        </w:rPr>
        <w:t>apart from recent stomach data</w:t>
      </w:r>
      <w:r w:rsidR="00336B8D">
        <w:rPr>
          <w:rFonts w:eastAsiaTheme="minorEastAsia"/>
        </w:rPr>
        <w:t xml:space="preserve">) </w:t>
      </w:r>
      <w:r w:rsidRPr="00B37A74">
        <w:rPr>
          <w:rFonts w:eastAsiaTheme="minorEastAsia"/>
        </w:rPr>
        <w:t>and R code (lists of studies in literature search, data preparation, analyses and figures) can be downloaded from a GitHub repository (</w:t>
      </w:r>
      <w:hyperlink r:id="rId7" w:history="1">
        <w:r w:rsidR="0021635D" w:rsidRPr="00975216">
          <w:rPr>
            <w:rStyle w:val="Hyperlink"/>
            <w:rFonts w:eastAsiaTheme="minorEastAsia"/>
          </w:rPr>
          <w:t>https://github.com/maxlindmark/cod_interactions</w:t>
        </w:r>
      </w:hyperlink>
      <w:r w:rsidRPr="00B37A74">
        <w:rPr>
          <w:rFonts w:eastAsiaTheme="minorEastAsia"/>
        </w:rPr>
        <w:t xml:space="preserve">) and will be archived on Zenodo upon publication.  </w:t>
      </w:r>
    </w:p>
    <w:p w14:paraId="0D92D8E6" w14:textId="77777777" w:rsidR="00A13BB9" w:rsidRDefault="00A13BB9" w:rsidP="008F1650">
      <w:pPr>
        <w:spacing w:line="480" w:lineRule="auto"/>
        <w:contextualSpacing/>
        <w:jc w:val="both"/>
        <w:rPr>
          <w:sz w:val="28"/>
          <w:szCs w:val="28"/>
        </w:rPr>
      </w:pPr>
    </w:p>
    <w:p w14:paraId="0E165EB3" w14:textId="440783B5" w:rsidR="00A13BB9" w:rsidRDefault="00A13BB9" w:rsidP="008F1650">
      <w:pPr>
        <w:spacing w:line="480" w:lineRule="auto"/>
        <w:contextualSpacing/>
        <w:jc w:val="both"/>
        <w:rPr>
          <w:sz w:val="28"/>
          <w:szCs w:val="28"/>
        </w:rPr>
      </w:pPr>
      <w:r>
        <w:rPr>
          <w:sz w:val="28"/>
          <w:szCs w:val="28"/>
        </w:rPr>
        <w:lastRenderedPageBreak/>
        <w:t>References</w:t>
      </w:r>
    </w:p>
    <w:p w14:paraId="1D0C7DAA" w14:textId="77777777" w:rsidR="00B76C13" w:rsidRPr="009400A6" w:rsidRDefault="00B76C13" w:rsidP="009400A6">
      <w:pPr>
        <w:pStyle w:val="Bibliography"/>
        <w:spacing w:line="240" w:lineRule="auto"/>
      </w:pPr>
      <w:r>
        <w:rPr>
          <w:sz w:val="28"/>
          <w:szCs w:val="28"/>
        </w:rPr>
        <w:fldChar w:fldCharType="begin"/>
      </w:r>
      <w:r>
        <w:rPr>
          <w:sz w:val="28"/>
          <w:szCs w:val="28"/>
        </w:rPr>
        <w:instrText xml:space="preserve"> ADDIN ZOTERO_BIBL {"uncited":[],"omitted":[],"custom":[]} CSL_BIBLIOGRAPHY </w:instrText>
      </w:r>
      <w:r>
        <w:rPr>
          <w:sz w:val="28"/>
          <w:szCs w:val="28"/>
        </w:rPr>
        <w:fldChar w:fldCharType="separate"/>
      </w:r>
      <w:r w:rsidRPr="009400A6">
        <w:t xml:space="preserve">Anderson, S. C., Keppel, E. A., &amp; Edwards, A. M. (2019). </w:t>
      </w:r>
      <w:r w:rsidRPr="009400A6">
        <w:rPr>
          <w:i/>
          <w:iCs/>
        </w:rPr>
        <w:t>A reproducible data synopsis for over 100 species of British Columbia groundfish</w:t>
      </w:r>
      <w:r w:rsidRPr="009400A6">
        <w:t xml:space="preserve"> (Doc. 2019/041). DFO Can. Sci. Advis. Sec. Res. &lt;www.dfo-mpo.gc.ca/csas-sccs/Publications/ResDocs-DocRech/2019/2019_041-eng.html&gt;</w:t>
      </w:r>
    </w:p>
    <w:p w14:paraId="033DAB38" w14:textId="77777777" w:rsidR="00B76C13" w:rsidRPr="009400A6" w:rsidRDefault="00B76C13" w:rsidP="009400A6">
      <w:pPr>
        <w:pStyle w:val="Bibliography"/>
        <w:spacing w:line="240" w:lineRule="auto"/>
      </w:pPr>
      <w:r w:rsidRPr="009400A6">
        <w:t xml:space="preserve">Anderson, S. C., Ward, E. J., Barnett, L. A. K., &amp; English, P. A. (2021). </w:t>
      </w:r>
      <w:r w:rsidRPr="009400A6">
        <w:rPr>
          <w:i/>
          <w:iCs/>
        </w:rPr>
        <w:t>SdmTMB: spatiotemporal species distribution GLMMs with ‘TMB’</w:t>
      </w:r>
      <w:r w:rsidRPr="009400A6">
        <w:t xml:space="preserve"> (R package version 0.0.17.9000) [Computer software]. https://pbs-assess.github.io/sdmTMB/index.html</w:t>
      </w:r>
    </w:p>
    <w:p w14:paraId="6FDE2941" w14:textId="77777777" w:rsidR="00B76C13" w:rsidRPr="009400A6" w:rsidRDefault="00B76C13" w:rsidP="009400A6">
      <w:pPr>
        <w:pStyle w:val="Bibliography"/>
        <w:spacing w:line="240" w:lineRule="auto"/>
      </w:pPr>
      <w:r w:rsidRPr="009400A6">
        <w:t xml:space="preserve">Barnett, L. A. K., Ward, E. J., &amp; Anderson, S. C. (2021). Improving estimates of species distribution change by incorporating local trends. </w:t>
      </w:r>
      <w:r w:rsidRPr="009400A6">
        <w:rPr>
          <w:i/>
          <w:iCs/>
        </w:rPr>
        <w:t>Ecography</w:t>
      </w:r>
      <w:r w:rsidRPr="009400A6">
        <w:t xml:space="preserve">, </w:t>
      </w:r>
      <w:r w:rsidRPr="009400A6">
        <w:rPr>
          <w:i/>
          <w:iCs/>
        </w:rPr>
        <w:t>44</w:t>
      </w:r>
      <w:r w:rsidRPr="009400A6">
        <w:t>(3), 427–439. https://doi.org/10.1111/ecog.05176</w:t>
      </w:r>
    </w:p>
    <w:p w14:paraId="38E19F5F" w14:textId="77777777" w:rsidR="00B76C13" w:rsidRPr="009400A6" w:rsidRDefault="00B76C13" w:rsidP="009400A6">
      <w:pPr>
        <w:pStyle w:val="Bibliography"/>
        <w:spacing w:line="240" w:lineRule="auto"/>
      </w:pPr>
      <w:r w:rsidRPr="009400A6">
        <w:t xml:space="preserve">English, P. A., Ward, E. J., Rooper, C. N., Forrest, R. E., Rogers, L. A., Hunter, K. L., Edwards, A. M., Connors, B. M., &amp; Anderson, S. C. (n.d.). Contrasting climate velocity impacts in warm and cool locations show that effects of marine warming are worse in already warmer temperate waters. </w:t>
      </w:r>
      <w:r w:rsidRPr="009400A6">
        <w:rPr>
          <w:i/>
          <w:iCs/>
        </w:rPr>
        <w:t>Fish and Fisheries</w:t>
      </w:r>
      <w:r w:rsidRPr="009400A6">
        <w:t xml:space="preserve">, </w:t>
      </w:r>
      <w:r w:rsidRPr="009400A6">
        <w:rPr>
          <w:i/>
          <w:iCs/>
        </w:rPr>
        <w:t>n/a</w:t>
      </w:r>
      <w:r w:rsidRPr="009400A6">
        <w:t>(n/a). https://doi.org/10.1111/faf.12613</w:t>
      </w:r>
    </w:p>
    <w:p w14:paraId="42ABDA8D" w14:textId="77777777" w:rsidR="00B76C13" w:rsidRPr="009400A6" w:rsidRDefault="00B76C13" w:rsidP="009400A6">
      <w:pPr>
        <w:pStyle w:val="Bibliography"/>
        <w:spacing w:line="240" w:lineRule="auto"/>
      </w:pPr>
      <w:r w:rsidRPr="009400A6">
        <w:t xml:space="preserve">Kristensen, K., Nielsen, A., Berg, C. W., Skaug, H., &amp; Bell, B. M. (2016). TMB: Automatic Differentiation and Laplace Approximation. </w:t>
      </w:r>
      <w:r w:rsidRPr="009400A6">
        <w:rPr>
          <w:i/>
          <w:iCs/>
        </w:rPr>
        <w:t>Journal of Statistical Software</w:t>
      </w:r>
      <w:r w:rsidRPr="009400A6">
        <w:t xml:space="preserve">, </w:t>
      </w:r>
      <w:r w:rsidRPr="009400A6">
        <w:rPr>
          <w:i/>
          <w:iCs/>
        </w:rPr>
        <w:t>70</w:t>
      </w:r>
      <w:r w:rsidRPr="009400A6">
        <w:t>(1), 1–21. https://doi.org/10.18637/jss.v070.i05</w:t>
      </w:r>
    </w:p>
    <w:p w14:paraId="55EC214C" w14:textId="77777777" w:rsidR="00B76C13" w:rsidRPr="009400A6" w:rsidRDefault="00B76C13" w:rsidP="009400A6">
      <w:pPr>
        <w:pStyle w:val="Bibliography"/>
        <w:spacing w:line="240" w:lineRule="auto"/>
      </w:pPr>
      <w:r w:rsidRPr="009400A6">
        <w:t xml:space="preserve">Rue, H., Martino, S., &amp; Chopin, N. (2009). Approximate Bayesian inference for latent Gaussian models by using integrated nested Laplace approximations. </w:t>
      </w:r>
      <w:r w:rsidRPr="009400A6">
        <w:rPr>
          <w:i/>
          <w:iCs/>
        </w:rPr>
        <w:t>Journal of the Royal Statistical Society: Series B (Statistical Methodology)</w:t>
      </w:r>
      <w:r w:rsidRPr="009400A6">
        <w:t xml:space="preserve">, </w:t>
      </w:r>
      <w:r w:rsidRPr="009400A6">
        <w:rPr>
          <w:i/>
          <w:iCs/>
        </w:rPr>
        <w:t>71</w:t>
      </w:r>
      <w:r w:rsidRPr="009400A6">
        <w:t>(2), 319–392. https://doi.org/10.1111/j.1467-9868.2008.00700.x</w:t>
      </w:r>
    </w:p>
    <w:p w14:paraId="6F549CBB" w14:textId="105D0074" w:rsidR="00CB744B" w:rsidRDefault="00B76C13" w:rsidP="008F1650">
      <w:pPr>
        <w:spacing w:line="480" w:lineRule="auto"/>
        <w:contextualSpacing/>
        <w:jc w:val="both"/>
        <w:rPr>
          <w:sz w:val="28"/>
          <w:szCs w:val="28"/>
        </w:rPr>
      </w:pPr>
      <w:r>
        <w:rPr>
          <w:sz w:val="28"/>
          <w:szCs w:val="28"/>
        </w:rPr>
        <w:fldChar w:fldCharType="end"/>
      </w:r>
    </w:p>
    <w:p w14:paraId="30DC6A74" w14:textId="02B68944" w:rsidR="00A13BB9" w:rsidRDefault="00A13BB9" w:rsidP="008F1650">
      <w:pPr>
        <w:spacing w:line="480" w:lineRule="auto"/>
        <w:contextualSpacing/>
        <w:jc w:val="both"/>
        <w:rPr>
          <w:sz w:val="28"/>
          <w:szCs w:val="28"/>
        </w:rPr>
      </w:pPr>
      <w:r>
        <w:rPr>
          <w:sz w:val="28"/>
          <w:szCs w:val="28"/>
        </w:rPr>
        <w:t>Acknowledgements</w:t>
      </w:r>
    </w:p>
    <w:p w14:paraId="73CFDA17" w14:textId="77777777" w:rsidR="00E06281" w:rsidRPr="00E06281" w:rsidRDefault="00E06281" w:rsidP="008F1650">
      <w:pPr>
        <w:spacing w:line="480" w:lineRule="auto"/>
        <w:contextualSpacing/>
        <w:jc w:val="both"/>
      </w:pPr>
      <w:r w:rsidRPr="00E06281">
        <w:t>Acknowledgements</w:t>
      </w:r>
    </w:p>
    <w:p w14:paraId="2FBCA9EE" w14:textId="77777777" w:rsidR="00E06281" w:rsidRDefault="00E06281" w:rsidP="008F1650">
      <w:pPr>
        <w:spacing w:line="480" w:lineRule="auto"/>
        <w:contextualSpacing/>
        <w:jc w:val="both"/>
        <w:rPr>
          <w:sz w:val="28"/>
          <w:szCs w:val="28"/>
        </w:rPr>
      </w:pPr>
    </w:p>
    <w:p w14:paraId="4035AF46" w14:textId="666013F9" w:rsidR="001D4E77" w:rsidRDefault="001D4E77" w:rsidP="008F1650">
      <w:pPr>
        <w:spacing w:line="480" w:lineRule="auto"/>
        <w:contextualSpacing/>
        <w:jc w:val="both"/>
        <w:rPr>
          <w:sz w:val="28"/>
          <w:szCs w:val="28"/>
        </w:rPr>
      </w:pPr>
      <w:r>
        <w:rPr>
          <w:sz w:val="28"/>
          <w:szCs w:val="28"/>
        </w:rPr>
        <w:t>Author Contributions</w:t>
      </w:r>
    </w:p>
    <w:p w14:paraId="6B95FBAF" w14:textId="77777777" w:rsidR="00E06281" w:rsidRPr="00BD47B8" w:rsidRDefault="00E06281" w:rsidP="008F1650">
      <w:pPr>
        <w:spacing w:line="480" w:lineRule="auto"/>
        <w:contextualSpacing/>
        <w:jc w:val="both"/>
      </w:pPr>
      <w:r w:rsidRPr="00BD47B8">
        <w:t>Author Contributions</w:t>
      </w:r>
    </w:p>
    <w:p w14:paraId="0EEB151F" w14:textId="77777777" w:rsidR="00E06281" w:rsidRDefault="00E06281" w:rsidP="008F1650">
      <w:pPr>
        <w:spacing w:line="480" w:lineRule="auto"/>
        <w:contextualSpacing/>
        <w:jc w:val="both"/>
        <w:rPr>
          <w:sz w:val="28"/>
          <w:szCs w:val="28"/>
        </w:rPr>
      </w:pPr>
    </w:p>
    <w:p w14:paraId="14995336" w14:textId="66FACFEB" w:rsidR="006B732A" w:rsidRDefault="006B732A" w:rsidP="008F1650">
      <w:pPr>
        <w:spacing w:line="480" w:lineRule="auto"/>
        <w:contextualSpacing/>
        <w:jc w:val="both"/>
        <w:rPr>
          <w:sz w:val="28"/>
          <w:szCs w:val="28"/>
        </w:rPr>
      </w:pPr>
      <w:r>
        <w:rPr>
          <w:sz w:val="28"/>
          <w:szCs w:val="28"/>
        </w:rPr>
        <w:t>Additional Information</w:t>
      </w:r>
    </w:p>
    <w:p w14:paraId="199EE5F1" w14:textId="77777777" w:rsidR="00BD47B8" w:rsidRPr="00BD47B8" w:rsidRDefault="00BD47B8" w:rsidP="008F1650">
      <w:pPr>
        <w:spacing w:line="480" w:lineRule="auto"/>
        <w:contextualSpacing/>
        <w:jc w:val="both"/>
      </w:pPr>
      <w:r w:rsidRPr="00BD47B8">
        <w:t>Additional Information</w:t>
      </w:r>
    </w:p>
    <w:p w14:paraId="3C42C57C" w14:textId="77777777" w:rsidR="000820F5" w:rsidRDefault="000820F5" w:rsidP="000820F5">
      <w:pPr>
        <w:spacing w:line="480" w:lineRule="auto"/>
        <w:contextualSpacing/>
        <w:jc w:val="both"/>
        <w:rPr>
          <w:sz w:val="28"/>
          <w:szCs w:val="28"/>
        </w:rPr>
      </w:pPr>
    </w:p>
    <w:p w14:paraId="7977CC96" w14:textId="5EC5327B" w:rsidR="000820F5" w:rsidRDefault="000820F5" w:rsidP="000820F5">
      <w:pPr>
        <w:spacing w:line="480" w:lineRule="auto"/>
        <w:contextualSpacing/>
        <w:jc w:val="both"/>
        <w:rPr>
          <w:sz w:val="28"/>
          <w:szCs w:val="28"/>
        </w:rPr>
      </w:pPr>
      <w:r>
        <w:rPr>
          <w:sz w:val="28"/>
          <w:szCs w:val="28"/>
        </w:rPr>
        <w:t>Figures</w:t>
      </w:r>
    </w:p>
    <w:p w14:paraId="3F076448" w14:textId="77777777" w:rsidR="00BD47B8" w:rsidRDefault="00BD47B8" w:rsidP="008F1650">
      <w:pPr>
        <w:spacing w:line="480" w:lineRule="auto"/>
        <w:contextualSpacing/>
        <w:jc w:val="both"/>
        <w:rPr>
          <w:sz w:val="28"/>
          <w:szCs w:val="28"/>
        </w:rPr>
      </w:pPr>
    </w:p>
    <w:p w14:paraId="41B695B0" w14:textId="77777777" w:rsidR="006B732A" w:rsidRDefault="006B732A" w:rsidP="008F1650">
      <w:pPr>
        <w:spacing w:line="480" w:lineRule="auto"/>
        <w:contextualSpacing/>
        <w:jc w:val="both"/>
        <w:rPr>
          <w:sz w:val="28"/>
          <w:szCs w:val="28"/>
        </w:rPr>
      </w:pPr>
    </w:p>
    <w:p w14:paraId="6B3DB768" w14:textId="77777777" w:rsidR="006B732A" w:rsidRDefault="006B732A" w:rsidP="008F1650">
      <w:pPr>
        <w:spacing w:line="480" w:lineRule="auto"/>
        <w:contextualSpacing/>
        <w:jc w:val="both"/>
        <w:rPr>
          <w:sz w:val="28"/>
          <w:szCs w:val="28"/>
        </w:rPr>
      </w:pPr>
    </w:p>
    <w:p w14:paraId="792671C3" w14:textId="77777777" w:rsidR="00586A4A" w:rsidRPr="00586A4A" w:rsidRDefault="00586A4A" w:rsidP="008F1650">
      <w:pPr>
        <w:spacing w:line="480" w:lineRule="auto"/>
        <w:contextualSpacing/>
        <w:jc w:val="both"/>
      </w:pPr>
    </w:p>
    <w:p w14:paraId="1784109A" w14:textId="77777777" w:rsidR="000E4411" w:rsidRPr="000E4411" w:rsidRDefault="000E4411" w:rsidP="008F1650">
      <w:pPr>
        <w:spacing w:line="480" w:lineRule="auto"/>
        <w:contextualSpacing/>
        <w:jc w:val="both"/>
        <w:rPr>
          <w:sz w:val="26"/>
          <w:szCs w:val="26"/>
        </w:rPr>
      </w:pPr>
    </w:p>
    <w:p w14:paraId="56BDCBC8" w14:textId="77777777" w:rsidR="00D9524F" w:rsidRPr="000E4411" w:rsidRDefault="00D9524F" w:rsidP="008F1650">
      <w:pPr>
        <w:spacing w:line="480" w:lineRule="auto"/>
        <w:contextualSpacing/>
        <w:jc w:val="both"/>
        <w:rPr>
          <w:sz w:val="28"/>
          <w:szCs w:val="28"/>
        </w:rPr>
      </w:pPr>
    </w:p>
    <w:sectPr w:rsidR="00D9524F" w:rsidRPr="000E44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B70E89" w14:textId="77777777" w:rsidR="00373FE3" w:rsidRDefault="00373FE3" w:rsidP="00807D3F">
      <w:r>
        <w:separator/>
      </w:r>
    </w:p>
  </w:endnote>
  <w:endnote w:type="continuationSeparator" w:id="0">
    <w:p w14:paraId="29C38F7D" w14:textId="77777777" w:rsidR="00373FE3" w:rsidRDefault="00373FE3" w:rsidP="00807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E946" w14:textId="77777777" w:rsidR="00373FE3" w:rsidRDefault="00373FE3" w:rsidP="00807D3F">
      <w:r>
        <w:separator/>
      </w:r>
    </w:p>
  </w:footnote>
  <w:footnote w:type="continuationSeparator" w:id="0">
    <w:p w14:paraId="4EFA4C13" w14:textId="77777777" w:rsidR="00373FE3" w:rsidRDefault="00373FE3" w:rsidP="00807D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14CC"/>
    <w:multiLevelType w:val="hybridMultilevel"/>
    <w:tmpl w:val="878CA708"/>
    <w:lvl w:ilvl="0" w:tplc="AFE807E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B7752"/>
    <w:multiLevelType w:val="hybridMultilevel"/>
    <w:tmpl w:val="5268DFD6"/>
    <w:lvl w:ilvl="0" w:tplc="6C4AED6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4E4962"/>
    <w:multiLevelType w:val="hybridMultilevel"/>
    <w:tmpl w:val="3D4038A8"/>
    <w:lvl w:ilvl="0" w:tplc="50CC19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7C"/>
    <w:rsid w:val="000204C8"/>
    <w:rsid w:val="000232AC"/>
    <w:rsid w:val="00024854"/>
    <w:rsid w:val="000250D8"/>
    <w:rsid w:val="000573F2"/>
    <w:rsid w:val="00062D5E"/>
    <w:rsid w:val="00076AAC"/>
    <w:rsid w:val="000820F5"/>
    <w:rsid w:val="00093A64"/>
    <w:rsid w:val="00097728"/>
    <w:rsid w:val="000B2BCC"/>
    <w:rsid w:val="000B7C28"/>
    <w:rsid w:val="000C1C2D"/>
    <w:rsid w:val="000C6B02"/>
    <w:rsid w:val="000E33B9"/>
    <w:rsid w:val="000E4411"/>
    <w:rsid w:val="000E5F94"/>
    <w:rsid w:val="000F0AF9"/>
    <w:rsid w:val="00104BD6"/>
    <w:rsid w:val="00105051"/>
    <w:rsid w:val="00106E4B"/>
    <w:rsid w:val="00134C60"/>
    <w:rsid w:val="00147F9E"/>
    <w:rsid w:val="00153171"/>
    <w:rsid w:val="001860B6"/>
    <w:rsid w:val="001B04AA"/>
    <w:rsid w:val="001C3720"/>
    <w:rsid w:val="001D1C47"/>
    <w:rsid w:val="001D4D80"/>
    <w:rsid w:val="001D4E77"/>
    <w:rsid w:val="001E3C76"/>
    <w:rsid w:val="001E5AEE"/>
    <w:rsid w:val="002012CA"/>
    <w:rsid w:val="00213A64"/>
    <w:rsid w:val="0021635D"/>
    <w:rsid w:val="00216A58"/>
    <w:rsid w:val="00216BF2"/>
    <w:rsid w:val="00220FE0"/>
    <w:rsid w:val="002277CA"/>
    <w:rsid w:val="0023082E"/>
    <w:rsid w:val="002432BA"/>
    <w:rsid w:val="002466E3"/>
    <w:rsid w:val="0024699A"/>
    <w:rsid w:val="00252187"/>
    <w:rsid w:val="002628F8"/>
    <w:rsid w:val="002673B9"/>
    <w:rsid w:val="00267B85"/>
    <w:rsid w:val="00282E98"/>
    <w:rsid w:val="002855C2"/>
    <w:rsid w:val="002973BF"/>
    <w:rsid w:val="0029763A"/>
    <w:rsid w:val="002B4CC7"/>
    <w:rsid w:val="002B7F5C"/>
    <w:rsid w:val="002C7D89"/>
    <w:rsid w:val="002E181F"/>
    <w:rsid w:val="002F19B1"/>
    <w:rsid w:val="003259B0"/>
    <w:rsid w:val="00327B63"/>
    <w:rsid w:val="00336B8D"/>
    <w:rsid w:val="00350812"/>
    <w:rsid w:val="003577B4"/>
    <w:rsid w:val="00362FD3"/>
    <w:rsid w:val="00367DC9"/>
    <w:rsid w:val="00371926"/>
    <w:rsid w:val="00373FE3"/>
    <w:rsid w:val="0038770D"/>
    <w:rsid w:val="003E601A"/>
    <w:rsid w:val="003F5F96"/>
    <w:rsid w:val="003F6C3A"/>
    <w:rsid w:val="003F78AC"/>
    <w:rsid w:val="0042315E"/>
    <w:rsid w:val="0042587A"/>
    <w:rsid w:val="00426410"/>
    <w:rsid w:val="0042780D"/>
    <w:rsid w:val="00441C93"/>
    <w:rsid w:val="00442094"/>
    <w:rsid w:val="00443EE1"/>
    <w:rsid w:val="00445AF9"/>
    <w:rsid w:val="0044788B"/>
    <w:rsid w:val="00460D36"/>
    <w:rsid w:val="00491959"/>
    <w:rsid w:val="004B0498"/>
    <w:rsid w:val="004C1E1D"/>
    <w:rsid w:val="004E6794"/>
    <w:rsid w:val="004F122F"/>
    <w:rsid w:val="004F3F1A"/>
    <w:rsid w:val="004F58B7"/>
    <w:rsid w:val="00505A28"/>
    <w:rsid w:val="00510AA8"/>
    <w:rsid w:val="0051686C"/>
    <w:rsid w:val="005234B4"/>
    <w:rsid w:val="005303AF"/>
    <w:rsid w:val="00543F9D"/>
    <w:rsid w:val="00551FB1"/>
    <w:rsid w:val="005627CB"/>
    <w:rsid w:val="00563B1B"/>
    <w:rsid w:val="00571F83"/>
    <w:rsid w:val="00575857"/>
    <w:rsid w:val="005766DD"/>
    <w:rsid w:val="005771E4"/>
    <w:rsid w:val="005816AB"/>
    <w:rsid w:val="00583DB1"/>
    <w:rsid w:val="00586A4A"/>
    <w:rsid w:val="00596CB4"/>
    <w:rsid w:val="005A62AB"/>
    <w:rsid w:val="005C2AD9"/>
    <w:rsid w:val="005C7052"/>
    <w:rsid w:val="005C7E53"/>
    <w:rsid w:val="005D0384"/>
    <w:rsid w:val="005D1751"/>
    <w:rsid w:val="005E4FD6"/>
    <w:rsid w:val="005E7044"/>
    <w:rsid w:val="005F4F5E"/>
    <w:rsid w:val="0061068A"/>
    <w:rsid w:val="00616D00"/>
    <w:rsid w:val="00616F18"/>
    <w:rsid w:val="00617422"/>
    <w:rsid w:val="00617669"/>
    <w:rsid w:val="0062052E"/>
    <w:rsid w:val="006224C3"/>
    <w:rsid w:val="00635A4D"/>
    <w:rsid w:val="00644ABA"/>
    <w:rsid w:val="00645BB2"/>
    <w:rsid w:val="0065432B"/>
    <w:rsid w:val="00667832"/>
    <w:rsid w:val="006707E1"/>
    <w:rsid w:val="006853A1"/>
    <w:rsid w:val="00685E78"/>
    <w:rsid w:val="00694ADB"/>
    <w:rsid w:val="006A228E"/>
    <w:rsid w:val="006B732A"/>
    <w:rsid w:val="006D2FB5"/>
    <w:rsid w:val="006D74F3"/>
    <w:rsid w:val="006D7C6D"/>
    <w:rsid w:val="006E3147"/>
    <w:rsid w:val="006E43AB"/>
    <w:rsid w:val="006E50DF"/>
    <w:rsid w:val="006F0374"/>
    <w:rsid w:val="006F1D1F"/>
    <w:rsid w:val="006F4D11"/>
    <w:rsid w:val="007027C7"/>
    <w:rsid w:val="0070706E"/>
    <w:rsid w:val="0071558D"/>
    <w:rsid w:val="0073002E"/>
    <w:rsid w:val="00733FA4"/>
    <w:rsid w:val="007430EF"/>
    <w:rsid w:val="00745590"/>
    <w:rsid w:val="00750F2C"/>
    <w:rsid w:val="00761150"/>
    <w:rsid w:val="00762F37"/>
    <w:rsid w:val="00793008"/>
    <w:rsid w:val="0079624D"/>
    <w:rsid w:val="00797C9E"/>
    <w:rsid w:val="007A1EE8"/>
    <w:rsid w:val="007A5025"/>
    <w:rsid w:val="007C2789"/>
    <w:rsid w:val="007C4157"/>
    <w:rsid w:val="007D0072"/>
    <w:rsid w:val="007D2D50"/>
    <w:rsid w:val="007E4378"/>
    <w:rsid w:val="0080656B"/>
    <w:rsid w:val="00807D3F"/>
    <w:rsid w:val="008132D7"/>
    <w:rsid w:val="00814636"/>
    <w:rsid w:val="00817B2B"/>
    <w:rsid w:val="00833A3A"/>
    <w:rsid w:val="00860FEA"/>
    <w:rsid w:val="008B043F"/>
    <w:rsid w:val="008B3482"/>
    <w:rsid w:val="008B655D"/>
    <w:rsid w:val="008C0136"/>
    <w:rsid w:val="008C21BA"/>
    <w:rsid w:val="008C3642"/>
    <w:rsid w:val="008C6DFD"/>
    <w:rsid w:val="008C7727"/>
    <w:rsid w:val="008F1650"/>
    <w:rsid w:val="008F647A"/>
    <w:rsid w:val="008F687E"/>
    <w:rsid w:val="008F7E04"/>
    <w:rsid w:val="00900153"/>
    <w:rsid w:val="00912F88"/>
    <w:rsid w:val="00915757"/>
    <w:rsid w:val="009175E3"/>
    <w:rsid w:val="009400A6"/>
    <w:rsid w:val="0094081C"/>
    <w:rsid w:val="00942274"/>
    <w:rsid w:val="00945768"/>
    <w:rsid w:val="00946A70"/>
    <w:rsid w:val="00953F64"/>
    <w:rsid w:val="00961131"/>
    <w:rsid w:val="00962207"/>
    <w:rsid w:val="009644B9"/>
    <w:rsid w:val="00974489"/>
    <w:rsid w:val="00976451"/>
    <w:rsid w:val="00985B06"/>
    <w:rsid w:val="009A21C5"/>
    <w:rsid w:val="009B2106"/>
    <w:rsid w:val="009B757C"/>
    <w:rsid w:val="009C3B94"/>
    <w:rsid w:val="009C4841"/>
    <w:rsid w:val="009C621B"/>
    <w:rsid w:val="009D0448"/>
    <w:rsid w:val="009D22C6"/>
    <w:rsid w:val="009D485E"/>
    <w:rsid w:val="009D7A7E"/>
    <w:rsid w:val="009F4C66"/>
    <w:rsid w:val="00A011E9"/>
    <w:rsid w:val="00A0451A"/>
    <w:rsid w:val="00A066DA"/>
    <w:rsid w:val="00A13BB9"/>
    <w:rsid w:val="00A4376A"/>
    <w:rsid w:val="00A4447F"/>
    <w:rsid w:val="00A44FF9"/>
    <w:rsid w:val="00A51C76"/>
    <w:rsid w:val="00A56FF1"/>
    <w:rsid w:val="00A71402"/>
    <w:rsid w:val="00A73AC9"/>
    <w:rsid w:val="00A73FDB"/>
    <w:rsid w:val="00A76060"/>
    <w:rsid w:val="00A86DFB"/>
    <w:rsid w:val="00A93C0B"/>
    <w:rsid w:val="00AB4919"/>
    <w:rsid w:val="00AB55B9"/>
    <w:rsid w:val="00AB5708"/>
    <w:rsid w:val="00AC21DA"/>
    <w:rsid w:val="00AD23EC"/>
    <w:rsid w:val="00AD465E"/>
    <w:rsid w:val="00AE1D46"/>
    <w:rsid w:val="00AE3C80"/>
    <w:rsid w:val="00B0304C"/>
    <w:rsid w:val="00B049FD"/>
    <w:rsid w:val="00B072F9"/>
    <w:rsid w:val="00B2063C"/>
    <w:rsid w:val="00B40417"/>
    <w:rsid w:val="00B46A88"/>
    <w:rsid w:val="00B47470"/>
    <w:rsid w:val="00B64563"/>
    <w:rsid w:val="00B6556F"/>
    <w:rsid w:val="00B71C97"/>
    <w:rsid w:val="00B71F34"/>
    <w:rsid w:val="00B72BF3"/>
    <w:rsid w:val="00B74F4A"/>
    <w:rsid w:val="00B76C13"/>
    <w:rsid w:val="00B8138F"/>
    <w:rsid w:val="00B8225F"/>
    <w:rsid w:val="00B911A8"/>
    <w:rsid w:val="00B9471C"/>
    <w:rsid w:val="00B96D74"/>
    <w:rsid w:val="00BA1A87"/>
    <w:rsid w:val="00BB0459"/>
    <w:rsid w:val="00BB2425"/>
    <w:rsid w:val="00BB4DD4"/>
    <w:rsid w:val="00BD0C7C"/>
    <w:rsid w:val="00BD18D9"/>
    <w:rsid w:val="00BD3BC0"/>
    <w:rsid w:val="00BD47B8"/>
    <w:rsid w:val="00BE53B6"/>
    <w:rsid w:val="00BF710F"/>
    <w:rsid w:val="00C13292"/>
    <w:rsid w:val="00C14497"/>
    <w:rsid w:val="00C20AB4"/>
    <w:rsid w:val="00C232DE"/>
    <w:rsid w:val="00C32A9C"/>
    <w:rsid w:val="00C355EA"/>
    <w:rsid w:val="00C52F17"/>
    <w:rsid w:val="00C73EF7"/>
    <w:rsid w:val="00C84E8E"/>
    <w:rsid w:val="00C86596"/>
    <w:rsid w:val="00C91B28"/>
    <w:rsid w:val="00CA0DFE"/>
    <w:rsid w:val="00CA1F56"/>
    <w:rsid w:val="00CA4C73"/>
    <w:rsid w:val="00CA5314"/>
    <w:rsid w:val="00CB2297"/>
    <w:rsid w:val="00CB4464"/>
    <w:rsid w:val="00CB49D6"/>
    <w:rsid w:val="00CB744B"/>
    <w:rsid w:val="00CC2637"/>
    <w:rsid w:val="00CC2B9B"/>
    <w:rsid w:val="00CC3BC9"/>
    <w:rsid w:val="00CC500D"/>
    <w:rsid w:val="00CC618C"/>
    <w:rsid w:val="00CD3A22"/>
    <w:rsid w:val="00CE44CA"/>
    <w:rsid w:val="00CF010F"/>
    <w:rsid w:val="00CF366C"/>
    <w:rsid w:val="00CF53F3"/>
    <w:rsid w:val="00CF7725"/>
    <w:rsid w:val="00D019BD"/>
    <w:rsid w:val="00D05323"/>
    <w:rsid w:val="00D32E99"/>
    <w:rsid w:val="00D35E0C"/>
    <w:rsid w:val="00D66917"/>
    <w:rsid w:val="00D732C1"/>
    <w:rsid w:val="00D92A83"/>
    <w:rsid w:val="00D9524F"/>
    <w:rsid w:val="00DB75AF"/>
    <w:rsid w:val="00DC6AE1"/>
    <w:rsid w:val="00E06281"/>
    <w:rsid w:val="00E11F12"/>
    <w:rsid w:val="00E1335A"/>
    <w:rsid w:val="00E2521D"/>
    <w:rsid w:val="00E27DFA"/>
    <w:rsid w:val="00E379A9"/>
    <w:rsid w:val="00E44538"/>
    <w:rsid w:val="00E50221"/>
    <w:rsid w:val="00E53AB6"/>
    <w:rsid w:val="00E570E6"/>
    <w:rsid w:val="00E64C5D"/>
    <w:rsid w:val="00E6762F"/>
    <w:rsid w:val="00E85CB6"/>
    <w:rsid w:val="00E92732"/>
    <w:rsid w:val="00EA71AE"/>
    <w:rsid w:val="00EB3ED9"/>
    <w:rsid w:val="00EC112E"/>
    <w:rsid w:val="00EC5D62"/>
    <w:rsid w:val="00EE47C8"/>
    <w:rsid w:val="00EF60ED"/>
    <w:rsid w:val="00F01065"/>
    <w:rsid w:val="00F03D5C"/>
    <w:rsid w:val="00F061D4"/>
    <w:rsid w:val="00F10674"/>
    <w:rsid w:val="00F1691F"/>
    <w:rsid w:val="00F20667"/>
    <w:rsid w:val="00F33104"/>
    <w:rsid w:val="00F412A9"/>
    <w:rsid w:val="00F56C11"/>
    <w:rsid w:val="00F61611"/>
    <w:rsid w:val="00F73A73"/>
    <w:rsid w:val="00F76FD2"/>
    <w:rsid w:val="00F847C8"/>
    <w:rsid w:val="00FA20C1"/>
    <w:rsid w:val="00FA6117"/>
    <w:rsid w:val="00FA71F6"/>
    <w:rsid w:val="00FB6824"/>
    <w:rsid w:val="00FC2852"/>
    <w:rsid w:val="00FC6B40"/>
    <w:rsid w:val="00FD1BBD"/>
    <w:rsid w:val="00FD51E9"/>
    <w:rsid w:val="00FD5430"/>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580F0763"/>
  <w15:chartTrackingRefBased/>
  <w15:docId w15:val="{A4050532-A77A-FE42-B5F6-495245BA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AC9"/>
    <w:pPr>
      <w:spacing w:before="100" w:beforeAutospacing="1" w:after="100" w:afterAutospacing="1"/>
    </w:pPr>
    <w:rPr>
      <w:rFonts w:eastAsia="Times New Roman"/>
      <w:lang w:val="en-SE" w:eastAsia="en-GB"/>
    </w:rPr>
  </w:style>
  <w:style w:type="character" w:styleId="Hyperlink">
    <w:name w:val="Hyperlink"/>
    <w:basedOn w:val="DefaultParagraphFont"/>
    <w:uiPriority w:val="99"/>
    <w:semiHidden/>
    <w:qFormat/>
    <w:rsid w:val="00CB744B"/>
    <w:rPr>
      <w:color w:val="0000FF"/>
      <w:u w:val="single"/>
    </w:rPr>
  </w:style>
  <w:style w:type="character" w:styleId="UnresolvedMention">
    <w:name w:val="Unresolved Mention"/>
    <w:basedOn w:val="DefaultParagraphFont"/>
    <w:uiPriority w:val="99"/>
    <w:semiHidden/>
    <w:unhideWhenUsed/>
    <w:rsid w:val="00CB744B"/>
    <w:rPr>
      <w:color w:val="605E5C"/>
      <w:shd w:val="clear" w:color="auto" w:fill="E1DFDD"/>
    </w:rPr>
  </w:style>
  <w:style w:type="paragraph" w:styleId="Header">
    <w:name w:val="header"/>
    <w:basedOn w:val="Normal"/>
    <w:link w:val="HeaderChar"/>
    <w:uiPriority w:val="99"/>
    <w:unhideWhenUsed/>
    <w:rsid w:val="00807D3F"/>
    <w:pPr>
      <w:tabs>
        <w:tab w:val="center" w:pos="4513"/>
        <w:tab w:val="right" w:pos="9026"/>
      </w:tabs>
    </w:pPr>
  </w:style>
  <w:style w:type="character" w:customStyle="1" w:styleId="HeaderChar">
    <w:name w:val="Header Char"/>
    <w:basedOn w:val="DefaultParagraphFont"/>
    <w:link w:val="Header"/>
    <w:uiPriority w:val="99"/>
    <w:rsid w:val="00807D3F"/>
    <w:rPr>
      <w:lang w:val="en-GB"/>
    </w:rPr>
  </w:style>
  <w:style w:type="paragraph" w:styleId="Footer">
    <w:name w:val="footer"/>
    <w:basedOn w:val="Normal"/>
    <w:link w:val="FooterChar"/>
    <w:uiPriority w:val="99"/>
    <w:unhideWhenUsed/>
    <w:rsid w:val="00807D3F"/>
    <w:pPr>
      <w:tabs>
        <w:tab w:val="center" w:pos="4513"/>
        <w:tab w:val="right" w:pos="9026"/>
      </w:tabs>
    </w:pPr>
  </w:style>
  <w:style w:type="character" w:customStyle="1" w:styleId="FooterChar">
    <w:name w:val="Footer Char"/>
    <w:basedOn w:val="DefaultParagraphFont"/>
    <w:link w:val="Footer"/>
    <w:uiPriority w:val="99"/>
    <w:rsid w:val="00807D3F"/>
    <w:rPr>
      <w:lang w:val="en-GB"/>
    </w:rPr>
  </w:style>
  <w:style w:type="character" w:styleId="CommentReference">
    <w:name w:val="annotation reference"/>
    <w:basedOn w:val="DefaultParagraphFont"/>
    <w:uiPriority w:val="99"/>
    <w:semiHidden/>
    <w:unhideWhenUsed/>
    <w:rsid w:val="00807D3F"/>
    <w:rPr>
      <w:sz w:val="16"/>
      <w:szCs w:val="16"/>
    </w:rPr>
  </w:style>
  <w:style w:type="paragraph" w:styleId="CommentText">
    <w:name w:val="annotation text"/>
    <w:basedOn w:val="Normal"/>
    <w:link w:val="CommentTextChar"/>
    <w:uiPriority w:val="99"/>
    <w:semiHidden/>
    <w:unhideWhenUsed/>
    <w:rsid w:val="00807D3F"/>
    <w:rPr>
      <w:sz w:val="20"/>
      <w:szCs w:val="20"/>
    </w:rPr>
  </w:style>
  <w:style w:type="character" w:customStyle="1" w:styleId="CommentTextChar">
    <w:name w:val="Comment Text Char"/>
    <w:basedOn w:val="DefaultParagraphFont"/>
    <w:link w:val="CommentText"/>
    <w:uiPriority w:val="99"/>
    <w:semiHidden/>
    <w:rsid w:val="00807D3F"/>
    <w:rPr>
      <w:sz w:val="20"/>
      <w:szCs w:val="20"/>
      <w:lang w:val="en-GB"/>
    </w:rPr>
  </w:style>
  <w:style w:type="paragraph" w:styleId="CommentSubject">
    <w:name w:val="annotation subject"/>
    <w:basedOn w:val="CommentText"/>
    <w:next w:val="CommentText"/>
    <w:link w:val="CommentSubjectChar"/>
    <w:uiPriority w:val="99"/>
    <w:semiHidden/>
    <w:unhideWhenUsed/>
    <w:rsid w:val="00807D3F"/>
    <w:rPr>
      <w:b/>
      <w:bCs/>
    </w:rPr>
  </w:style>
  <w:style w:type="character" w:customStyle="1" w:styleId="CommentSubjectChar">
    <w:name w:val="Comment Subject Char"/>
    <w:basedOn w:val="CommentTextChar"/>
    <w:link w:val="CommentSubject"/>
    <w:uiPriority w:val="99"/>
    <w:semiHidden/>
    <w:rsid w:val="00807D3F"/>
    <w:rPr>
      <w:b/>
      <w:bCs/>
      <w:sz w:val="20"/>
      <w:szCs w:val="20"/>
      <w:lang w:val="en-GB"/>
    </w:rPr>
  </w:style>
  <w:style w:type="paragraph" w:styleId="Title">
    <w:name w:val="Title"/>
    <w:basedOn w:val="Normal"/>
    <w:next w:val="Normal"/>
    <w:link w:val="TitleChar"/>
    <w:uiPriority w:val="10"/>
    <w:qFormat/>
    <w:rsid w:val="00793008"/>
    <w:pPr>
      <w:keepNext/>
      <w:keepLines/>
      <w:spacing w:after="60"/>
    </w:pPr>
    <w:rPr>
      <w:rFonts w:eastAsia="Times New Roman"/>
      <w:sz w:val="52"/>
      <w:szCs w:val="52"/>
      <w:lang w:val="en-US" w:eastAsia="en-GB"/>
    </w:rPr>
  </w:style>
  <w:style w:type="character" w:customStyle="1" w:styleId="TitleChar">
    <w:name w:val="Title Char"/>
    <w:basedOn w:val="DefaultParagraphFont"/>
    <w:link w:val="Title"/>
    <w:uiPriority w:val="10"/>
    <w:rsid w:val="00793008"/>
    <w:rPr>
      <w:rFonts w:eastAsia="Times New Roman"/>
      <w:sz w:val="52"/>
      <w:szCs w:val="52"/>
      <w:lang w:val="en-US" w:eastAsia="en-GB"/>
    </w:rPr>
  </w:style>
  <w:style w:type="character" w:styleId="FollowedHyperlink">
    <w:name w:val="FollowedHyperlink"/>
    <w:basedOn w:val="DefaultParagraphFont"/>
    <w:uiPriority w:val="99"/>
    <w:semiHidden/>
    <w:unhideWhenUsed/>
    <w:rsid w:val="0021635D"/>
    <w:rPr>
      <w:color w:val="954F72" w:themeColor="followedHyperlink"/>
      <w:u w:val="single"/>
    </w:rPr>
  </w:style>
  <w:style w:type="paragraph" w:styleId="Bibliography">
    <w:name w:val="Bibliography"/>
    <w:basedOn w:val="Normal"/>
    <w:next w:val="Normal"/>
    <w:uiPriority w:val="37"/>
    <w:unhideWhenUsed/>
    <w:rsid w:val="00B76C13"/>
    <w:pPr>
      <w:spacing w:line="480" w:lineRule="auto"/>
      <w:ind w:left="720" w:hanging="720"/>
    </w:pPr>
  </w:style>
  <w:style w:type="paragraph" w:styleId="ListParagraph">
    <w:name w:val="List Paragraph"/>
    <w:basedOn w:val="Normal"/>
    <w:uiPriority w:val="34"/>
    <w:qFormat/>
    <w:rsid w:val="005303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1342963">
      <w:bodyDiv w:val="1"/>
      <w:marLeft w:val="0"/>
      <w:marRight w:val="0"/>
      <w:marTop w:val="0"/>
      <w:marBottom w:val="0"/>
      <w:divBdr>
        <w:top w:val="none" w:sz="0" w:space="0" w:color="auto"/>
        <w:left w:val="none" w:sz="0" w:space="0" w:color="auto"/>
        <w:bottom w:val="none" w:sz="0" w:space="0" w:color="auto"/>
        <w:right w:val="none" w:sz="0" w:space="0" w:color="auto"/>
      </w:divBdr>
    </w:div>
    <w:div w:id="777061697">
      <w:bodyDiv w:val="1"/>
      <w:marLeft w:val="0"/>
      <w:marRight w:val="0"/>
      <w:marTop w:val="0"/>
      <w:marBottom w:val="0"/>
      <w:divBdr>
        <w:top w:val="none" w:sz="0" w:space="0" w:color="auto"/>
        <w:left w:val="none" w:sz="0" w:space="0" w:color="auto"/>
        <w:bottom w:val="none" w:sz="0" w:space="0" w:color="auto"/>
        <w:right w:val="none" w:sz="0" w:space="0" w:color="auto"/>
      </w:divBdr>
    </w:div>
    <w:div w:id="959068257">
      <w:bodyDiv w:val="1"/>
      <w:marLeft w:val="0"/>
      <w:marRight w:val="0"/>
      <w:marTop w:val="0"/>
      <w:marBottom w:val="0"/>
      <w:divBdr>
        <w:top w:val="none" w:sz="0" w:space="0" w:color="auto"/>
        <w:left w:val="none" w:sz="0" w:space="0" w:color="auto"/>
        <w:bottom w:val="none" w:sz="0" w:space="0" w:color="auto"/>
        <w:right w:val="none" w:sz="0" w:space="0" w:color="auto"/>
      </w:divBdr>
    </w:div>
    <w:div w:id="1552880385">
      <w:bodyDiv w:val="1"/>
      <w:marLeft w:val="0"/>
      <w:marRight w:val="0"/>
      <w:marTop w:val="0"/>
      <w:marBottom w:val="0"/>
      <w:divBdr>
        <w:top w:val="none" w:sz="0" w:space="0" w:color="auto"/>
        <w:left w:val="none" w:sz="0" w:space="0" w:color="auto"/>
        <w:bottom w:val="none" w:sz="0" w:space="0" w:color="auto"/>
        <w:right w:val="none" w:sz="0" w:space="0" w:color="auto"/>
      </w:divBdr>
    </w:div>
    <w:div w:id="198253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xlindmark/cod_intera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2254</Words>
  <Characters>12848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Lindmark</dc:creator>
  <cp:keywords/>
  <dc:description/>
  <cp:lastModifiedBy>Max Lindmark</cp:lastModifiedBy>
  <cp:revision>334</cp:revision>
  <dcterms:created xsi:type="dcterms:W3CDTF">2021-08-06T11:34:00Z</dcterms:created>
  <dcterms:modified xsi:type="dcterms:W3CDTF">2021-11-04T15:57:00Z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id="XV3RmexL"/&gt;&lt;style id="http://www.zotero.org/styles/global-change-biology" hasBibliography="1" bibliographyStyleHasBeenSet="1"/&gt;&lt;prefs&gt;&lt;pref name="fieldType" value="Field"/&gt;&lt;/prefs&gt;&lt;/data&gt;</vt:lpwstr>
  </property>
</Properties>
</file>