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94DC2D" w14:textId="7C1C9FD2" w:rsidR="000041BA" w:rsidRDefault="00C45CD9" w:rsidP="00E971EA">
      <w:pPr>
        <w:spacing w:after="0" w:line="480" w:lineRule="auto"/>
        <w:jc w:val="center"/>
      </w:pPr>
      <w:r>
        <w:t>Efficiently e</w:t>
      </w:r>
      <w:bookmarkStart w:id="0" w:name="_GoBack"/>
      <w:bookmarkEnd w:id="0"/>
      <w:r w:rsidR="006C17E5">
        <w:t>stimating scale-dependent covariate responses using two-dimensional diffusion</w:t>
      </w:r>
      <w:r w:rsidR="005A0BAD">
        <w:t xml:space="preserve"> </w:t>
      </w:r>
    </w:p>
    <w:p w14:paraId="7D96728D" w14:textId="0FB57506" w:rsidR="006C17E5" w:rsidRDefault="006C17E5" w:rsidP="00E971EA">
      <w:pPr>
        <w:spacing w:after="0" w:line="480" w:lineRule="auto"/>
      </w:pPr>
    </w:p>
    <w:p w14:paraId="3F572CF0" w14:textId="0C30FCB6" w:rsidR="006C17E5" w:rsidRDefault="006C17E5" w:rsidP="00E971EA">
      <w:pPr>
        <w:spacing w:after="0" w:line="480" w:lineRule="auto"/>
      </w:pPr>
      <w:r>
        <w:t>Authors:</w:t>
      </w:r>
    </w:p>
    <w:p w14:paraId="4E5B873E" w14:textId="52718358" w:rsidR="006C17E5" w:rsidRDefault="006C17E5" w:rsidP="00E971EA">
      <w:pPr>
        <w:spacing w:after="0" w:line="480" w:lineRule="auto"/>
      </w:pPr>
      <w:r>
        <w:t>James T. Thorson</w:t>
      </w:r>
    </w:p>
    <w:p w14:paraId="67C89D36" w14:textId="1643FD15" w:rsidR="006C17E5" w:rsidRDefault="006C17E5" w:rsidP="00E971EA">
      <w:pPr>
        <w:spacing w:after="0" w:line="480" w:lineRule="auto"/>
      </w:pPr>
    </w:p>
    <w:p w14:paraId="4950C7A6" w14:textId="587C2721" w:rsidR="006C17E5" w:rsidRDefault="006C17E5" w:rsidP="00E971EA">
      <w:pPr>
        <w:spacing w:after="0" w:line="480" w:lineRule="auto"/>
      </w:pPr>
      <w:r>
        <w:t>People to keep in touch with:</w:t>
      </w:r>
    </w:p>
    <w:p w14:paraId="2DF5FE53" w14:textId="733F290F" w:rsidR="006C17E5" w:rsidRDefault="006C17E5" w:rsidP="00E971EA">
      <w:pPr>
        <w:spacing w:after="0" w:line="480" w:lineRule="auto"/>
      </w:pPr>
      <w:r>
        <w:t>Sean Anderson</w:t>
      </w:r>
    </w:p>
    <w:p w14:paraId="59170B79" w14:textId="642017DE" w:rsidR="006C17E5" w:rsidRDefault="006C17E5" w:rsidP="00E971EA">
      <w:pPr>
        <w:spacing w:after="0" w:line="480" w:lineRule="auto"/>
      </w:pPr>
    </w:p>
    <w:p w14:paraId="3E40839A" w14:textId="2A7B702E" w:rsidR="006C17E5" w:rsidRDefault="006C17E5" w:rsidP="00E971EA">
      <w:pPr>
        <w:spacing w:after="0" w:line="480" w:lineRule="auto"/>
      </w:pPr>
      <w:r>
        <w:t>Abstract (placeholder to convey scope):</w:t>
      </w:r>
    </w:p>
    <w:p w14:paraId="5C8B5586" w14:textId="4F899D63" w:rsidR="006C17E5" w:rsidRDefault="00AD1507" w:rsidP="00E971EA">
      <w:pPr>
        <w:spacing w:after="0" w:line="480" w:lineRule="auto"/>
      </w:pPr>
      <w:r>
        <w:t xml:space="preserve">Species distribution models </w:t>
      </w:r>
      <w:r w:rsidR="00410E4A">
        <w:t xml:space="preserve">(SDMs) </w:t>
      </w:r>
      <w:r>
        <w:t xml:space="preserve">are widely used to standardize spatially unbalanced data, project climate impacts, and identify habitat for conservation.  </w:t>
      </w:r>
      <w:r w:rsidR="00410E4A">
        <w:t xml:space="preserve">SDMs typically estimate the impact of local environmental conditions by applying a pointwise basis expansion, thereby estimating a dome-shaped or nonparametric “environmental response function.”  However, ecological responses integrate across local habitat conditions, such that their species density depends on habitat at the location of sampling but also at nearby </w:t>
      </w:r>
      <w:proofErr w:type="gramStart"/>
      <w:r w:rsidR="00410E4A">
        <w:t>locations</w:t>
      </w:r>
      <w:r w:rsidR="00434D71">
        <w:t xml:space="preserve">.  </w:t>
      </w:r>
      <w:proofErr w:type="gramEnd"/>
      <w:r w:rsidR="00410E4A">
        <w:t xml:space="preserve">To address this, we extend methods from the Stochastic Partial Differential Equation (SPDE) method that is widely used in INLA, which approximates spatial correlations based on local diffusion over a finite-element mesh (FEM).  We specifically introduce </w:t>
      </w:r>
      <w:r w:rsidR="00EE0E53">
        <w:t>the</w:t>
      </w:r>
      <w:r w:rsidR="00410E4A">
        <w:t xml:space="preserve"> sparse inverse-diffusion operator on a FEM, and apply this operator to covariates to efficiently calculate a spatially weighted average of local habitat that is then </w:t>
      </w:r>
      <w:r w:rsidR="0003593A">
        <w:t xml:space="preserve">passed through pointwise basis-expansion </w:t>
      </w:r>
      <w:r w:rsidR="00410E4A">
        <w:t>to predict species densities.  We show that this operator has several useful properties, i.e., conservation of mass</w:t>
      </w:r>
      <w:r w:rsidR="00073CF0">
        <w:t xml:space="preserve">, linear </w:t>
      </w:r>
      <w:r w:rsidR="007C4DF1">
        <w:t xml:space="preserve">computational </w:t>
      </w:r>
      <w:r w:rsidR="00073CF0">
        <w:t>scaling with spatial resolution,</w:t>
      </w:r>
      <w:r w:rsidR="00410E4A">
        <w:t xml:space="preserve"> and a uniform stationary distribution, </w:t>
      </w:r>
      <w:r w:rsidR="00CC69B2">
        <w:t xml:space="preserve">where the latter ensures </w:t>
      </w:r>
      <w:r w:rsidR="00410E4A">
        <w:t xml:space="preserve">that estimated responses are invariant to linear (scale and offset) transformations of covariates.  We test this </w:t>
      </w:r>
      <w:r w:rsidR="000D6D96">
        <w:t>covariate-</w:t>
      </w:r>
      <w:r w:rsidR="00073CF0">
        <w:t>diffusion-</w:t>
      </w:r>
      <w:r w:rsidR="000D6D96">
        <w:t>method</w:t>
      </w:r>
      <w:r w:rsidR="00073CF0">
        <w:t xml:space="preserve"> using a simulation experiment, and show that it can correctly recover a nonlocal </w:t>
      </w:r>
      <w:r w:rsidR="009D58EB">
        <w:t xml:space="preserve">environmental </w:t>
      </w:r>
      <w:r w:rsidR="00073CF0">
        <w:t xml:space="preserve">response while collapsing to a pointwise response when warranted.  </w:t>
      </w:r>
      <w:r w:rsidR="00073CF0">
        <w:lastRenderedPageBreak/>
        <w:t xml:space="preserve">We then apply it to survey data for </w:t>
      </w:r>
      <w:r w:rsidR="007C4DF1">
        <w:t>45</w:t>
      </w:r>
      <w:r w:rsidR="00073CF0">
        <w:t xml:space="preserve"> bottom-associated fishes in the eastern Bering Sea.  This application confirms that nonlocal responses are parsimonious for </w:t>
      </w:r>
      <w:r w:rsidR="007C4DF1">
        <w:t>25</w:t>
      </w:r>
      <w:r w:rsidR="00073CF0">
        <w:t xml:space="preserve"> species, while </w:t>
      </w:r>
      <w:r w:rsidR="007C4DF1">
        <w:t>20</w:t>
      </w:r>
      <w:r w:rsidR="00073CF0">
        <w:t xml:space="preserve"> collapse to the status quo methods.  </w:t>
      </w:r>
      <w:r w:rsidR="007C4DF1">
        <w:t xml:space="preserve">Estimates suggest that some species avoid proximity to the continental slope, beyond what is predicted by local bathymetry in isolation.  </w:t>
      </w:r>
    </w:p>
    <w:p w14:paraId="11965CC4" w14:textId="77777777" w:rsidR="00AD1507" w:rsidRDefault="00AD1507" w:rsidP="00E971EA">
      <w:pPr>
        <w:spacing w:after="0" w:line="480" w:lineRule="auto"/>
      </w:pPr>
    </w:p>
    <w:sectPr w:rsidR="00AD1507" w:rsidSect="00E971EA">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284"/>
    <w:rsid w:val="000041BA"/>
    <w:rsid w:val="0003593A"/>
    <w:rsid w:val="00073CF0"/>
    <w:rsid w:val="000D6D96"/>
    <w:rsid w:val="00410E4A"/>
    <w:rsid w:val="00434D71"/>
    <w:rsid w:val="005A0BAD"/>
    <w:rsid w:val="006C17E5"/>
    <w:rsid w:val="007C4DF1"/>
    <w:rsid w:val="009040BB"/>
    <w:rsid w:val="009D58EB"/>
    <w:rsid w:val="00AD1507"/>
    <w:rsid w:val="00C45CD9"/>
    <w:rsid w:val="00CC69B2"/>
    <w:rsid w:val="00CF1284"/>
    <w:rsid w:val="00E971EA"/>
    <w:rsid w:val="00EE0E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F682D"/>
  <w15:chartTrackingRefBased/>
  <w15:docId w15:val="{7EEBA1BC-24DC-48B2-B300-7E83773CC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E97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314</Words>
  <Characters>1791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NOAA - Alaska Fisheries Science Center</Company>
  <LinksUpToDate>false</LinksUpToDate>
  <CharactersWithSpaces>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James.Thorson</dc:creator>
  <cp:keywords/>
  <dc:description/>
  <cp:lastModifiedBy>James.Thorson</cp:lastModifiedBy>
  <cp:revision>15</cp:revision>
  <dcterms:created xsi:type="dcterms:W3CDTF">2024-02-07T19:44:00Z</dcterms:created>
  <dcterms:modified xsi:type="dcterms:W3CDTF">2024-02-09T16:15:00Z</dcterms:modified>
</cp:coreProperties>
</file>