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6A31C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0508EC56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6 742 42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+46(0)722107266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  <w:lang w:val="en-US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  <w:lang w:val="en-US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7D68FB" w14:paraId="72C6570C" w14:textId="77777777" w:rsidTr="006A31CC">
        <w:tc>
          <w:tcPr>
            <w:tcW w:w="2122" w:type="dxa"/>
          </w:tcPr>
          <w:p w14:paraId="1304B985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59" w:type="dxa"/>
          </w:tcPr>
          <w:p w14:paraId="374DE9C0" w14:textId="165EB40B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2016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>F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eb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-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2020 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>M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>ar</w:t>
            </w:r>
          </w:p>
          <w:p w14:paraId="430D3AB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A3D48DE" w14:textId="388E2519" w:rsidR="00056600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9512CCB" w14:textId="77777777" w:rsidR="00E44827" w:rsidRPr="007D68FB" w:rsidRDefault="00E44827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C212FDB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E31430A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088323E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1A460CD" w14:textId="77777777" w:rsidR="00AA670E" w:rsidRDefault="00AA670E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54114FD" w14:textId="3F01C30B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2011-2014</w:t>
            </w:r>
          </w:p>
        </w:tc>
        <w:tc>
          <w:tcPr>
            <w:tcW w:w="6775" w:type="dxa"/>
          </w:tcPr>
          <w:p w14:paraId="4CCEE2CF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A4848E2" w14:textId="29115B4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056600" w:rsidRPr="007D68FB" w14:paraId="6D9C7350" w14:textId="77777777" w:rsidTr="006A31C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5A227036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69B4845A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. (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r w:rsidR="009E6096" w:rsidRPr="007D68FB">
              <w:rPr>
                <w:rFonts w:ascii="Lucida Sans" w:hAnsi="Lucida Sans" w:cs="Lucida Sans Unicode"/>
                <w:sz w:val="20"/>
                <w:lang w:val="en-US"/>
              </w:rPr>
              <w:t>00, pp. 1–11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E1ACB3B" w14:textId="7F39DBDC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. (</w:t>
            </w:r>
            <w:r w:rsidR="00775F3E"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  <w:lang w:val="en-US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7D68FB" w:rsidRPr="007D68FB" w14:paraId="18B8F0D1" w14:textId="77777777" w:rsidTr="006A31CC">
        <w:tc>
          <w:tcPr>
            <w:tcW w:w="2122" w:type="dxa"/>
          </w:tcPr>
          <w:p w14:paraId="5F68154B" w14:textId="3F6CB47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705C5A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6019F8B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31B8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68E783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A5B6C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A610AD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BFF58B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FAE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DBA356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B9FD25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79E1F3" w14:textId="440CDDD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J. 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Intraspecific scaling of individual growth, consumption and metabolism with temperature and body mass across fishes.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11105A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BAD81A" w14:textId="625DA6B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  <w:lang w:val="en-US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A., Blanchard, J. L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 Bottom up and top down effects of temperature on body growth, population size-spectra and yield – an application of a multispecies size-spectrum model.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90AFBA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7F013D46" w14:textId="6448C614" w:rsidR="007D68FB" w:rsidRDefault="008D624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  <w:lang w:val="en-US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="007D68FB"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., Huss, M., and </w:t>
            </w:r>
            <w:proofErr w:type="spellStart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, A. </w:t>
            </w:r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 xml:space="preserve">Effects of temperature on intraguild predation communities with ontogenetic </w:t>
            </w:r>
            <w:proofErr w:type="spellStart"/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>omnivory</w:t>
            </w:r>
            <w:proofErr w:type="spellEnd"/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manuscript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FF3E6B5" w14:textId="7AE6A6C3" w:rsidR="000B4AFE" w:rsidRPr="004A3469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0ABD41" w14:textId="6D67FBE9" w:rsidR="000B4AFE" w:rsidRDefault="000B4AFE" w:rsidP="000B4AFE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8D6242">
              <w:rPr>
                <w:rFonts w:ascii="Lucida Sans" w:hAnsi="Lucida Sans" w:cs="Lucida Sans Unicode"/>
                <w:b/>
                <w:sz w:val="20"/>
                <w:lang w:val="sv-SE"/>
              </w:rPr>
              <w:t>Lindmark, M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.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Karlsson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, M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., and Gårdmark, </w:t>
            </w:r>
            <w:proofErr w:type="gramStart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>A..</w:t>
            </w:r>
            <w:proofErr w:type="gramEnd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 </w:t>
            </w:r>
            <w:r w:rsidR="007861D3">
              <w:rPr>
                <w:rFonts w:ascii="Lucida Sans" w:hAnsi="Lucida Sans" w:cs="Lucida Sans Unicode"/>
                <w:sz w:val="20"/>
                <w:lang w:val="en-US"/>
              </w:rPr>
              <w:t>L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inking </w:t>
            </w:r>
            <w:r w:rsidR="007861D3">
              <w:rPr>
                <w:rFonts w:ascii="Lucida Sans" w:hAnsi="Lucida Sans" w:cs="Lucida Sans Unicode"/>
                <w:sz w:val="20"/>
                <w:lang w:val="en-US"/>
              </w:rPr>
              <w:t>effects of warming on growth and mortality to population</w:t>
            </w:r>
            <w:bookmarkStart w:id="0" w:name="_GoBack"/>
            <w:bookmarkEnd w:id="0"/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size structure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MSc thesis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*order not decided</w:t>
            </w:r>
          </w:p>
          <w:p w14:paraId="7D986E2A" w14:textId="77777777" w:rsidR="000B4AFE" w:rsidRPr="000B4AFE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998DF3D" w14:textId="5E5A2E8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3325B05" w14:textId="77777777" w:rsidTr="006A31CC">
        <w:tc>
          <w:tcPr>
            <w:tcW w:w="2122" w:type="dxa"/>
          </w:tcPr>
          <w:p w14:paraId="09FB4A9C" w14:textId="6DB1058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szCs w:val="20"/>
              </w:rPr>
              <w:t xml:space="preserve"> and awards</w:t>
            </w:r>
          </w:p>
        </w:tc>
        <w:tc>
          <w:tcPr>
            <w:tcW w:w="1559" w:type="dxa"/>
          </w:tcPr>
          <w:p w14:paraId="789D024B" w14:textId="691F2C1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05BE73" w14:textId="77777777" w:rsidR="00C740C3" w:rsidRDefault="00C740C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2E9498" w14:textId="77777777" w:rsidR="00C740C3" w:rsidRDefault="00C740C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>2015</w:t>
            </w:r>
          </w:p>
          <w:p w14:paraId="4FD2B51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D57272" w:rsidRDefault="00D5727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lastRenderedPageBreak/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(Travel grant) (24 000 SEK)</w:t>
            </w:r>
          </w:p>
          <w:p w14:paraId="551CDC2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F371C3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(Travel grant) (28 000 SEK)</w:t>
            </w:r>
          </w:p>
          <w:p w14:paraId="10412A9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F0CA652" w14:textId="4E4CB310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In recognition of </w:t>
            </w:r>
            <w:r w:rsidR="008702FA" w:rsidRPr="007D68FB">
              <w:rPr>
                <w:rFonts w:ascii="Lucida Sans" w:hAnsi="Lucida Sans" w:cs="Lucida Sans Unicode"/>
                <w:sz w:val="20"/>
                <w:lang w:val="en-US"/>
              </w:rPr>
              <w:t>all-round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performance in the Applied Marine and Fisheries Ecology program throughout the year. Awarded jointly with another student.</w:t>
            </w:r>
          </w:p>
          <w:p w14:paraId="1355771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0C6D5B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/MSc student on academic merit by the Fishmongers’ Company</w:t>
            </w:r>
          </w:p>
          <w:p w14:paraId="7701D34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C141A8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48257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samfond</w:t>
            </w:r>
            <w:proofErr w:type="spellEnd"/>
          </w:p>
          <w:p w14:paraId="1231FFE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9AFB0AE" w14:textId="77777777" w:rsidTr="006A31CC">
        <w:tc>
          <w:tcPr>
            <w:tcW w:w="2122" w:type="dxa"/>
          </w:tcPr>
          <w:p w14:paraId="5DDA8118" w14:textId="5247CE3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559" w:type="dxa"/>
          </w:tcPr>
          <w:p w14:paraId="27BE714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(PhD advisor)</w:t>
            </w:r>
          </w:p>
          <w:p w14:paraId="3C3072C5" w14:textId="30B9624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4EC4276" w14:textId="77777777" w:rsidTr="006A31CC">
        <w:tc>
          <w:tcPr>
            <w:tcW w:w="2122" w:type="dxa"/>
          </w:tcPr>
          <w:p w14:paraId="2FEDBDE0" w14:textId="05811EBF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6901E3" w:rsidRPr="007D68FB" w:rsidRDefault="006901E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(Lecture on climate impacts on global fisheries)</w:t>
            </w:r>
          </w:p>
          <w:p w14:paraId="1B7DA50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761DEBD" w14:textId="1D188E5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lecture on fish morphology, physiology, and energetics, exam questions and marking)</w:t>
            </w:r>
          </w:p>
          <w:p w14:paraId="40AAC8E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EA5AB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23A7615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74F3E3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C3BCB5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DB3534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</w:p>
          <w:p w14:paraId="4877545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187FB99D" w14:textId="77777777" w:rsidTr="006A31CC">
        <w:tc>
          <w:tcPr>
            <w:tcW w:w="2122" w:type="dxa"/>
          </w:tcPr>
          <w:p w14:paraId="038E437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Karlsson (Master’s degree project</w:t>
            </w:r>
            <w:r w:rsidR="007D19AC">
              <w:rPr>
                <w:rFonts w:ascii="Lucida Sans" w:hAnsi="Lucida Sans" w:cs="Lucida Sans Unicode"/>
                <w:b/>
                <w:sz w:val="20"/>
                <w:lang w:val="en-US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1F71B727" w14:textId="21F61EC0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natural climate change experiment and its implications for population age- and size structure?</w:t>
            </w:r>
          </w:p>
          <w:p w14:paraId="688C15C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12C5F7D" w14:textId="5B52554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(Master’s degree project</w:t>
            </w:r>
            <w:r w:rsidR="007D19AC">
              <w:rPr>
                <w:rFonts w:ascii="Lucida Sans" w:hAnsi="Lucida Sans" w:cs="Lucida Sans Unicode"/>
                <w:b/>
                <w:sz w:val="20"/>
                <w:lang w:val="en-US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686FBEC3" w14:textId="77777777" w:rsidR="007D68FB" w:rsidRDefault="007D68FB" w:rsidP="007D19A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7D19AC" w:rsidRPr="007D68FB" w:rsidRDefault="007D19AC" w:rsidP="007D19A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A55929C" w14:textId="77777777" w:rsidTr="006A31CC">
        <w:tc>
          <w:tcPr>
            <w:tcW w:w="2122" w:type="dxa"/>
          </w:tcPr>
          <w:p w14:paraId="661C0DC3" w14:textId="16508DC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19DC59B4" w14:textId="5B11F6D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Aug</w:t>
            </w:r>
          </w:p>
          <w:p w14:paraId="2D44C985" w14:textId="167DA981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DC829E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2F018D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1F44C37" w14:textId="1EDEF22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Jun</w:t>
            </w:r>
          </w:p>
          <w:p w14:paraId="141C907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F553D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425134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FDBADD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18B3158" w14:textId="488A4CE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Feb</w:t>
            </w:r>
          </w:p>
          <w:p w14:paraId="3256BA55" w14:textId="77777777" w:rsidR="006E110B" w:rsidRPr="007D68F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C826917" w14:textId="51D461B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lastRenderedPageBreak/>
              <w:t>2018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Apr</w:t>
            </w:r>
          </w:p>
          <w:p w14:paraId="72065F0F" w14:textId="4437165C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979BC2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6B8F4BD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E333D97" w14:textId="588523B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 Feb</w:t>
            </w:r>
          </w:p>
          <w:p w14:paraId="1ECEB09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A591F17" w14:textId="3F8BCF8D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71A61A47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480AA2D3" w14:textId="6CB7CF3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2017 Feb</w:t>
            </w:r>
          </w:p>
          <w:p w14:paraId="5D48D412" w14:textId="2B5C0F18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  <w:tc>
          <w:tcPr>
            <w:tcW w:w="6775" w:type="dxa"/>
          </w:tcPr>
          <w:p w14:paraId="4BF9B911" w14:textId="2EC7113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 xml:space="preserve">Baltic Sea Science Congress, Stockholm (Talk) </w:t>
            </w:r>
          </w:p>
          <w:p w14:paraId="463D8BCE" w14:textId="0AC2818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65FA3CC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391EB3F" w14:textId="0BB042C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Society for Experimental Biology (Satellite:</w:t>
            </w:r>
            <w:r w:rsidRPr="007D68FB">
              <w:rPr>
                <w:rFonts w:ascii="Lucida Sans" w:hAnsi="Lucida Sans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Is global warming causing animals to shrink? evidence, mechanisms and models), Seville (Talk) </w:t>
            </w:r>
          </w:p>
          <w:p w14:paraId="6FFAC21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68E2E5A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B15610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Uppsala (Talk) </w:t>
            </w:r>
          </w:p>
          <w:p w14:paraId="2AD79698" w14:textId="7CB4227C" w:rsidR="007D68FB" w:rsidRPr="0066793A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2BB90F6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75908F2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45D08F8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D1E148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3605DE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Lund (Talk) </w:t>
            </w:r>
          </w:p>
          <w:p w14:paraId="1A421A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E04495F" w14:textId="77777777" w:rsidTr="006A31CC">
        <w:tc>
          <w:tcPr>
            <w:tcW w:w="2122" w:type="dxa"/>
          </w:tcPr>
          <w:p w14:paraId="13F6017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Reviewed for:</w:t>
            </w:r>
          </w:p>
          <w:p w14:paraId="3FE6690A" w14:textId="7503202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1BBC7CC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ICES Journal of Marine Science (</w:t>
            </w:r>
            <w:r w:rsidR="00CD51AE">
              <w:rPr>
                <w:rFonts w:ascii="Lucida Sans" w:hAnsi="Lucida Sans" w:cs="Lucida Sans Unicode"/>
                <w:sz w:val="20"/>
                <w:lang w:val="en-US"/>
              </w:rPr>
              <w:t>3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 |</w:t>
            </w:r>
            <w:r w:rsidR="00CD51AE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D51AE" w:rsidRPr="007D68FB">
              <w:rPr>
                <w:rFonts w:ascii="Lucida Sans" w:hAnsi="Lucida Sans" w:cs="Lucida Sans Unicode"/>
                <w:sz w:val="20"/>
                <w:lang w:val="en-US"/>
              </w:rPr>
              <w:t>Oikos (2) |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Ecology (1) | Scientific Reports (1) | Functional Ecology (1)</w:t>
            </w:r>
          </w:p>
          <w:p w14:paraId="5DE6E5A1" w14:textId="18821406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</w:tc>
      </w:tr>
      <w:tr w:rsidR="007D68FB" w:rsidRPr="007D68FB" w14:paraId="73E23F22" w14:textId="77777777" w:rsidTr="006A31CC">
        <w:tc>
          <w:tcPr>
            <w:tcW w:w="2122" w:type="dxa"/>
          </w:tcPr>
          <w:p w14:paraId="057FB355" w14:textId="7C22BF5E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 w:rsidR="00A468DE"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Making graphics in R for popular report on status of fishes in Swedish </w:t>
            </w:r>
          </w:p>
          <w:p w14:paraId="596960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0DB3FA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6624FF3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5EF6B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35D85454" w14:textId="77777777" w:rsidTr="006A31CC">
        <w:tc>
          <w:tcPr>
            <w:tcW w:w="2122" w:type="dxa"/>
          </w:tcPr>
          <w:p w14:paraId="499CDF75" w14:textId="50C8C9E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Department</w:t>
            </w:r>
          </w:p>
          <w:p w14:paraId="6846558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D4B407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8B70C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communicated with prospective students, mostly through social media</w:t>
            </w:r>
          </w:p>
          <w:p w14:paraId="1405995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A82FF6B" w14:textId="77777777" w:rsidTr="006A31CC">
        <w:tc>
          <w:tcPr>
            <w:tcW w:w="2122" w:type="dxa"/>
          </w:tcPr>
          <w:p w14:paraId="4727FD6C" w14:textId="07BA83A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 w:rsidR="0066793A"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66793A" w:rsidRPr="007D68FB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 w:rsidR="0066793A"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309AE1FE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 w:rsidR="0066793A"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66793A" w:rsidRDefault="0066793A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Co-managing research group’s Instagram account @</w:t>
            </w:r>
            <w:proofErr w:type="spellStart"/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0E8DA2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6AA385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1616AC0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(Talk) Effects of warming on fishes</w:t>
            </w:r>
          </w:p>
          <w:p w14:paraId="7ED1560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3FDF8A6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970B14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34DD43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4BD369F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</w:tc>
      </w:tr>
      <w:tr w:rsidR="007D68FB" w:rsidRPr="007D68FB" w14:paraId="2E78F006" w14:textId="77777777" w:rsidTr="006A31CC">
        <w:tc>
          <w:tcPr>
            <w:tcW w:w="2122" w:type="dxa"/>
          </w:tcPr>
          <w:p w14:paraId="0E8D9380" w14:textId="5EAEDAB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Other</w:t>
            </w:r>
          </w:p>
        </w:tc>
        <w:tc>
          <w:tcPr>
            <w:tcW w:w="1559" w:type="dxa"/>
          </w:tcPr>
          <w:p w14:paraId="0C6CF902" w14:textId="7BF8168C" w:rsidR="00495026" w:rsidRPr="007D68FB" w:rsidRDefault="007D68FB" w:rsidP="00495026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7D68FB" w:rsidRPr="00495026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  <w:lang w:val="en-US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BBBA1" w14:textId="77777777" w:rsidR="00155DA8" w:rsidRDefault="00155DA8" w:rsidP="00B65B3A">
      <w:r>
        <w:separator/>
      </w:r>
    </w:p>
    <w:p w14:paraId="3209E056" w14:textId="77777777" w:rsidR="00155DA8" w:rsidRDefault="00155DA8"/>
  </w:endnote>
  <w:endnote w:type="continuationSeparator" w:id="0">
    <w:p w14:paraId="798A20F2" w14:textId="77777777" w:rsidR="00155DA8" w:rsidRDefault="00155DA8" w:rsidP="00B65B3A">
      <w:r>
        <w:continuationSeparator/>
      </w:r>
    </w:p>
    <w:p w14:paraId="431ED1E9" w14:textId="77777777" w:rsidR="00155DA8" w:rsidRDefault="00155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D100C" w14:textId="77777777" w:rsidR="00155DA8" w:rsidRDefault="00155DA8" w:rsidP="00B65B3A">
      <w:r>
        <w:separator/>
      </w:r>
    </w:p>
  </w:footnote>
  <w:footnote w:type="continuationSeparator" w:id="0">
    <w:p w14:paraId="35FE4177" w14:textId="77777777" w:rsidR="00155DA8" w:rsidRDefault="00155DA8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55DA8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90326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791F"/>
    <w:rsid w:val="00647B1C"/>
    <w:rsid w:val="00653FD7"/>
    <w:rsid w:val="0065618A"/>
    <w:rsid w:val="00662451"/>
    <w:rsid w:val="0066793A"/>
    <w:rsid w:val="00674E13"/>
    <w:rsid w:val="00677919"/>
    <w:rsid w:val="006840C0"/>
    <w:rsid w:val="00686D55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663C9"/>
    <w:rsid w:val="00775F3E"/>
    <w:rsid w:val="0077745B"/>
    <w:rsid w:val="0077775F"/>
    <w:rsid w:val="00780E1C"/>
    <w:rsid w:val="00782BAF"/>
    <w:rsid w:val="007861D3"/>
    <w:rsid w:val="007912AE"/>
    <w:rsid w:val="00796EB5"/>
    <w:rsid w:val="007B14B8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9E6096"/>
    <w:rsid w:val="00A07925"/>
    <w:rsid w:val="00A10060"/>
    <w:rsid w:val="00A11DD7"/>
    <w:rsid w:val="00A11F97"/>
    <w:rsid w:val="00A22A18"/>
    <w:rsid w:val="00A45F64"/>
    <w:rsid w:val="00A468DE"/>
    <w:rsid w:val="00A47A74"/>
    <w:rsid w:val="00A73167"/>
    <w:rsid w:val="00A73B18"/>
    <w:rsid w:val="00A82303"/>
    <w:rsid w:val="00A8595D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6C2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342C"/>
    <w:rsid w:val="00E17891"/>
    <w:rsid w:val="00E25F93"/>
    <w:rsid w:val="00E32A53"/>
    <w:rsid w:val="00E337FC"/>
    <w:rsid w:val="00E36EC8"/>
    <w:rsid w:val="00E36EE0"/>
    <w:rsid w:val="00E44827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D3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7861D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61D3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6DABF3-37A6-864C-8F52-777D4EDD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107</cp:revision>
  <cp:lastPrinted>2019-05-20T14:13:00Z</cp:lastPrinted>
  <dcterms:created xsi:type="dcterms:W3CDTF">2018-05-26T22:20:00Z</dcterms:created>
  <dcterms:modified xsi:type="dcterms:W3CDTF">2019-12-29T17:49:00Z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