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1A55827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CA326C">
        <w:tc>
          <w:tcPr>
            <w:tcW w:w="2122" w:type="dxa"/>
          </w:tcPr>
          <w:p w14:paraId="7AAFB299" w14:textId="69F8D1DC" w:rsidR="009C7A0C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237B1A83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8A9ED4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6BC222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8C66D1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BC0814A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3E1185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6C9612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4130A27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28F54B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10E0738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CBE74D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275D9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B4DC98B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98DC85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0ACD8D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9C7A0C" w:rsidRPr="007D68FB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F05ED0D" w14:textId="77777777" w:rsidR="00A41122" w:rsidRDefault="00A41122" w:rsidP="00A41122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405D1BF2" w14:textId="77777777" w:rsidR="00A41122" w:rsidRDefault="00A41122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579E1F3" w14:textId="71E8870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="00686D7A" w:rsidRPr="00686D7A">
              <w:rPr>
                <w:rFonts w:ascii="Lucida Sans" w:hAnsi="Lucida Sans" w:cs="Lucida Sans Unicode"/>
                <w:sz w:val="20"/>
              </w:rPr>
              <w:t>Optimum growth temperature declines with body size within fish species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 w:rsidR="000B4AFE">
              <w:rPr>
                <w:rFonts w:ascii="Lucida Sans" w:hAnsi="Lucida Sans" w:cs="Lucida Sans Unicode"/>
                <w:sz w:val="20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BAD81A" w14:textId="5292F3C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="00FA1B76"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="00FA1B76"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="00FA1B76"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 w:rsidR="000B4AFE">
              <w:rPr>
                <w:rFonts w:ascii="Lucida Sans" w:hAnsi="Lucida Sans" w:cs="Lucida Sans Unicode"/>
                <w:sz w:val="20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344AFB2C" w:rsidR="007D68FB" w:rsidRPr="007D68FB" w:rsidRDefault="000B4AFE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="009117A1"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="0035235A"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</w:rPr>
              <w:t xml:space="preserve">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250DEE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C35314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E5B84B7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lastRenderedPageBreak/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lastRenderedPageBreak/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3075BA0E" w14:textId="0997E79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lastRenderedPageBreak/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B94A9" w14:textId="77777777" w:rsidR="00EB3CD2" w:rsidRDefault="00EB3CD2" w:rsidP="00B65B3A">
      <w:r>
        <w:separator/>
      </w:r>
    </w:p>
    <w:p w14:paraId="70B2F0DB" w14:textId="77777777" w:rsidR="00EB3CD2" w:rsidRDefault="00EB3CD2"/>
  </w:endnote>
  <w:endnote w:type="continuationSeparator" w:id="0">
    <w:p w14:paraId="6ED12F9A" w14:textId="77777777" w:rsidR="00EB3CD2" w:rsidRDefault="00EB3CD2" w:rsidP="00B65B3A">
      <w:r>
        <w:continuationSeparator/>
      </w:r>
    </w:p>
    <w:p w14:paraId="6A1C20A0" w14:textId="77777777" w:rsidR="00EB3CD2" w:rsidRDefault="00EB3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464A2" w14:textId="77777777" w:rsidR="00EB3CD2" w:rsidRDefault="00EB3CD2" w:rsidP="00B65B3A">
      <w:r>
        <w:separator/>
      </w:r>
    </w:p>
  </w:footnote>
  <w:footnote w:type="continuationSeparator" w:id="0">
    <w:p w14:paraId="54CEDD48" w14:textId="77777777" w:rsidR="00EB3CD2" w:rsidRDefault="00EB3CD2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709"/>
    <w:rsid w:val="009E6096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D46D1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E4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A97E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97E46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146</cp:revision>
  <cp:lastPrinted>2019-05-20T14:13:00Z</cp:lastPrinted>
  <dcterms:created xsi:type="dcterms:W3CDTF">2018-05-26T22:20:00Z</dcterms:created>
  <dcterms:modified xsi:type="dcterms:W3CDTF">2021-01-04T09:46:00Z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