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Asta Audzijonyte</w:t>
      </w:r>
      <w:r w:rsidRPr="00582BC2">
        <w:rPr>
          <w:vertAlign w:val="superscript"/>
          <w:lang w:val="sv-SE"/>
        </w:rPr>
        <w:t>b</w:t>
      </w:r>
      <w:r w:rsidRPr="00582BC2">
        <w:rPr>
          <w:lang w:val="sv-SE"/>
        </w:rPr>
        <w:t>, Julia Blanchard</w:t>
      </w:r>
      <w:r w:rsidRPr="00582BC2">
        <w:rPr>
          <w:vertAlign w:val="superscript"/>
          <w:lang w:val="sv-SE"/>
        </w:rPr>
        <w:t>c</w:t>
      </w:r>
      <w:r w:rsidRPr="00582BC2">
        <w:rPr>
          <w:lang w:val="sv-SE"/>
        </w:rPr>
        <w:t>, Anna Gårdmark</w:t>
      </w:r>
      <w:r w:rsidRPr="00582BC2">
        <w:rPr>
          <w:vertAlign w:val="superscript"/>
          <w:lang w:val="sv-SE"/>
        </w:rPr>
        <w:t>d</w:t>
      </w:r>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r w:rsidRPr="00351201">
        <w:rPr>
          <w:vertAlign w:val="superscript"/>
          <w:lang w:val="en-US"/>
        </w:rPr>
        <w:t>a</w:t>
      </w:r>
      <w:r w:rsidRPr="00351201">
        <w:rPr>
          <w:lang w:val="en-US"/>
        </w:rPr>
        <w:t>Swedish University of Agricultural Sciences, Depa</w:t>
      </w:r>
      <w:r w:rsidRPr="00A50D90">
        <w:rPr>
          <w:lang w:val="en-US"/>
        </w:rPr>
        <w:t>rtment of Aquatic Resources, Institute of Coastal Research, Skolgatan 6, Öregrund 742 42, Sweden</w:t>
      </w:r>
    </w:p>
    <w:p w14:paraId="7BCD865D" w14:textId="77777777" w:rsidR="00002301" w:rsidRDefault="00002301" w:rsidP="00B23C90">
      <w:pPr>
        <w:spacing w:line="480" w:lineRule="auto"/>
        <w:contextualSpacing/>
        <w:jc w:val="both"/>
        <w:rPr>
          <w:lang w:val="en-US"/>
        </w:rPr>
      </w:pPr>
      <w:r w:rsidRPr="00A00520">
        <w:rPr>
          <w:vertAlign w:val="superscript"/>
          <w:lang w:val="en-US"/>
        </w:rPr>
        <w:t>b</w:t>
      </w:r>
      <w:r w:rsidRPr="004003F2">
        <w:rPr>
          <w:lang w:val="en-US"/>
        </w:rPr>
        <w:t>Institute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r w:rsidRPr="000B5615">
        <w:rPr>
          <w:vertAlign w:val="superscript"/>
          <w:lang w:val="en-US"/>
        </w:rPr>
        <w:t>c</w:t>
      </w:r>
      <w:r w:rsidRPr="000B5615">
        <w:rPr>
          <w:lang w:val="en-US"/>
        </w:rPr>
        <w:t>Institute for Marine and Antarctic Studies and Centre for Marine Socioecology, University of Tasmania, 20 Castray Esplanade, Battery Point, Hobart, TAS 7000, Australia</w:t>
      </w:r>
    </w:p>
    <w:p w14:paraId="5D2C4B61" w14:textId="77777777" w:rsidR="00002301" w:rsidRPr="00A50D90" w:rsidRDefault="00002301" w:rsidP="00B23C90">
      <w:pPr>
        <w:spacing w:line="480" w:lineRule="auto"/>
        <w:contextualSpacing/>
        <w:jc w:val="both"/>
        <w:rPr>
          <w:lang w:val="en-US"/>
        </w:rPr>
      </w:pPr>
      <w:r w:rsidRPr="000B5615">
        <w:rPr>
          <w:vertAlign w:val="superscript"/>
          <w:lang w:val="en-US"/>
        </w:rPr>
        <w:t>d</w:t>
      </w:r>
      <w:r w:rsidRPr="00A50D90">
        <w:rPr>
          <w:lang w:val="en-US"/>
        </w:rPr>
        <w:t xml:space="preserve">Swedish University of Agricultural Sciences, Department of Aquatic Resources, Skolgatan 6, SE-742 42 Öregrund,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5EA67D8B" w14:textId="77777777" w:rsidR="00720FDC" w:rsidRDefault="00720FDC" w:rsidP="0073179C">
      <w:pPr>
        <w:tabs>
          <w:tab w:val="left" w:pos="6950"/>
        </w:tabs>
        <w:spacing w:line="480" w:lineRule="auto"/>
        <w:contextualSpacing/>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‘mizer’</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0"/>
      <w:r>
        <w:rPr>
          <w:rFonts w:eastAsiaTheme="minorEastAsia"/>
          <w:lang w:val="en-US"/>
        </w:rPr>
        <w:t xml:space="preserve">calculating </w:t>
      </w:r>
      <w:commentRangeEnd w:id="0"/>
      <w:r w:rsidR="00FE07CB">
        <w:rPr>
          <w:rStyle w:val="CommentReference"/>
        </w:rPr>
        <w:commentReference w:id="0"/>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6EFD1A2" w:rsidR="00903A87" w:rsidRDefault="00AF4770"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0949EF93" wp14:editId="36D3322B">
            <wp:extent cx="3472665" cy="3472665"/>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52" cy="3482352"/>
                    </a:xfrm>
                    <a:prstGeom prst="rect">
                      <a:avLst/>
                    </a:prstGeom>
                  </pic:spPr>
                </pic:pic>
              </a:graphicData>
            </a:graphic>
          </wp:inline>
        </w:drawing>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From von Bertalan</w:t>
      </w:r>
      <w:r w:rsidR="00945168" w:rsidRPr="0035560D">
        <w:rPr>
          <w:lang w:val="en-US"/>
        </w:rPr>
        <w:t>f</w:t>
      </w:r>
      <w:r w:rsidRPr="0035560D">
        <w:rPr>
          <w:lang w:val="en-US"/>
        </w:rPr>
        <w:t xml:space="preserve">fy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1"/>
      <w:commentRangeStart w:id="2"/>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1"/>
      <w:r w:rsidR="00B53266">
        <w:rPr>
          <w:rStyle w:val="CommentReference"/>
        </w:rPr>
        <w:commentReference w:id="1"/>
      </w:r>
      <w:commentRangeEnd w:id="2"/>
      <w:r w:rsidR="009774BB">
        <w:rPr>
          <w:rStyle w:val="CommentReference"/>
        </w:rPr>
        <w:commentReference w:id="2"/>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lastRenderedPageBreak/>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r w:rsidR="00F86B4E" w:rsidRPr="008F3362">
        <w:rPr>
          <w:rFonts w:ascii="Courier New" w:hAnsi="Courier New" w:cs="Courier New"/>
          <w:lang w:val="en-US"/>
        </w:rPr>
        <w:t>nls</w:t>
      </w:r>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r w:rsidR="00F86B4E" w:rsidRPr="008F3362">
        <w:rPr>
          <w:rFonts w:ascii="Courier New" w:hAnsi="Courier New" w:cs="Courier New"/>
          <w:lang w:val="en-US"/>
        </w:rPr>
        <w:t>FSAdata</w:t>
      </w:r>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7D189F5A" w14:textId="77777777" w:rsidR="00AB1859" w:rsidRDefault="00AB1859" w:rsidP="00B23C90">
      <w:pPr>
        <w:spacing w:line="480" w:lineRule="auto"/>
        <w:ind w:firstLine="284"/>
        <w:contextualSpacing/>
        <w:jc w:val="both"/>
        <w:rPr>
          <w:color w:val="FF0000"/>
          <w:lang w:val="en-US"/>
        </w:rPr>
      </w:pPr>
    </w:p>
    <w:p w14:paraId="617D27D2" w14:textId="6109A547" w:rsidR="00A748C3" w:rsidRPr="00785DE6" w:rsidRDefault="00A748C3" w:rsidP="00B23C90">
      <w:pPr>
        <w:spacing w:line="480" w:lineRule="auto"/>
        <w:contextualSpacing/>
        <w:rPr>
          <w:color w:val="FF0000"/>
        </w:rPr>
      </w:pPr>
      <w:commentRangeStart w:id="3"/>
      <w:r w:rsidRPr="00785DE6">
        <w:rPr>
          <w:color w:val="FF0000"/>
          <w:lang w:val="en-US"/>
        </w:rPr>
        <w:t>Table S2</w:t>
      </w:r>
      <w:r w:rsidR="00E4473C" w:rsidRPr="00785DE6">
        <w:rPr>
          <w:color w:val="FF0000"/>
          <w:lang w:val="en-US"/>
        </w:rPr>
        <w:t>.</w:t>
      </w:r>
      <w:r w:rsidRPr="00785DE6">
        <w:rPr>
          <w:color w:val="FF0000"/>
          <w:lang w:val="en-US"/>
        </w:rPr>
        <w:t xml:space="preserve"> </w:t>
      </w:r>
      <w:commentRangeEnd w:id="3"/>
      <w:r w:rsidR="00785DE6" w:rsidRPr="00785DE6">
        <w:rPr>
          <w:rStyle w:val="CommentReference"/>
          <w:color w:val="FF0000"/>
        </w:rPr>
        <w:commentReference w:id="3"/>
      </w:r>
      <w:r w:rsidRPr="00785DE6">
        <w:rPr>
          <w:color w:val="FF0000"/>
          <w:lang w:val="en-US"/>
        </w:rPr>
        <w:t xml:space="preserve">Stock Assessment data used </w:t>
      </w:r>
      <w:r w:rsidR="004028EE" w:rsidRPr="00785DE6">
        <w:rPr>
          <w:color w:val="FF0000"/>
          <w:lang w:val="en-US"/>
        </w:rPr>
        <w:t>for</w:t>
      </w:r>
      <w:r w:rsidRPr="00785DE6">
        <w:rPr>
          <w:color w:val="FF0000"/>
          <w:lang w:val="en-US"/>
        </w:rPr>
        <w:t xml:space="preserve"> calibratio</w:t>
      </w:r>
      <w:r w:rsidR="00F3346E" w:rsidRPr="00785DE6">
        <w:rPr>
          <w:color w:val="FF0000"/>
        </w:rPr>
        <w:t>n</w:t>
      </w:r>
    </w:p>
    <w:tbl>
      <w:tblPr>
        <w:tblStyle w:val="GridTable1Light-Accent6"/>
        <w:tblW w:w="7937" w:type="dxa"/>
        <w:tblLayout w:type="fixed"/>
        <w:tblLook w:val="04A0" w:firstRow="1" w:lastRow="0" w:firstColumn="1" w:lastColumn="0" w:noHBand="0" w:noVBand="1"/>
      </w:tblPr>
      <w:tblGrid>
        <w:gridCol w:w="988"/>
        <w:gridCol w:w="2935"/>
        <w:gridCol w:w="1404"/>
        <w:gridCol w:w="870"/>
        <w:gridCol w:w="1028"/>
        <w:gridCol w:w="712"/>
      </w:tblGrid>
      <w:tr w:rsidR="00785DE6" w:rsidRPr="00785DE6" w14:paraId="7BD576E9" w14:textId="77777777" w:rsidTr="00785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AAC58" w14:textId="77777777" w:rsidR="001A5436" w:rsidRPr="00785DE6" w:rsidRDefault="001A5436" w:rsidP="001A5436">
            <w:pPr>
              <w:spacing w:line="360" w:lineRule="auto"/>
              <w:contextualSpacing/>
              <w:jc w:val="both"/>
              <w:rPr>
                <w:rFonts w:cstheme="minorHAnsi"/>
                <w:b w:val="0"/>
                <w:color w:val="FF0000"/>
                <w:sz w:val="20"/>
                <w:szCs w:val="20"/>
                <w:lang w:val="en-US"/>
              </w:rPr>
            </w:pPr>
            <w:r w:rsidRPr="00785DE6">
              <w:rPr>
                <w:rFonts w:cstheme="minorHAnsi"/>
                <w:color w:val="FF0000"/>
                <w:sz w:val="20"/>
                <w:szCs w:val="20"/>
                <w:lang w:val="en-US"/>
              </w:rPr>
              <w:t>Symbol</w:t>
            </w:r>
          </w:p>
        </w:tc>
        <w:tc>
          <w:tcPr>
            <w:tcW w:w="2935" w:type="dxa"/>
          </w:tcPr>
          <w:p w14:paraId="1AD2B816"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Description</w:t>
            </w:r>
          </w:p>
        </w:tc>
        <w:tc>
          <w:tcPr>
            <w:tcW w:w="1404" w:type="dxa"/>
          </w:tcPr>
          <w:p w14:paraId="20ECF13F"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Unit</w:t>
            </w:r>
          </w:p>
        </w:tc>
        <w:tc>
          <w:tcPr>
            <w:tcW w:w="870" w:type="dxa"/>
          </w:tcPr>
          <w:p w14:paraId="50CEA296" w14:textId="1591F6F4"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Sprat</w:t>
            </w:r>
          </w:p>
        </w:tc>
        <w:tc>
          <w:tcPr>
            <w:tcW w:w="1028" w:type="dxa"/>
          </w:tcPr>
          <w:p w14:paraId="6D45F6C6" w14:textId="46062CC1"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Herring</w:t>
            </w:r>
          </w:p>
        </w:tc>
        <w:tc>
          <w:tcPr>
            <w:tcW w:w="712" w:type="dxa"/>
          </w:tcPr>
          <w:p w14:paraId="3CEFBBC7" w14:textId="2443E79C"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Cod</w:t>
            </w:r>
          </w:p>
        </w:tc>
      </w:tr>
      <w:tr w:rsidR="00785DE6" w:rsidRPr="00785DE6" w14:paraId="0DB47535"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3541EFAB" w14:textId="1FE12D47" w:rsidR="001A5436" w:rsidRPr="00785DE6" w:rsidRDefault="00607D25" w:rsidP="001A5436">
            <w:pPr>
              <w:pStyle w:val="Default"/>
              <w:spacing w:line="360" w:lineRule="auto"/>
              <w:contextualSpacing/>
              <w:rPr>
                <w:rFonts w:asciiTheme="minorHAnsi" w:hAnsiTheme="minorHAnsi" w:cstheme="minorHAnsi"/>
                <w:b w:val="0"/>
                <w:i/>
                <w:iCs/>
                <w:color w:val="FF0000"/>
                <w:sz w:val="20"/>
                <w:szCs w:val="20"/>
              </w:rPr>
            </w:pPr>
            <m:oMathPara>
              <m:oMathParaPr>
                <m:jc m:val="left"/>
              </m:oMathParaPr>
              <m:oMath>
                <m:sSub>
                  <m:sSubPr>
                    <m:ctrlPr>
                      <w:rPr>
                        <w:rFonts w:ascii="Cambria Math" w:eastAsiaTheme="minorEastAsia" w:hAnsi="Cambria Math" w:cstheme="minorHAnsi"/>
                        <w:b w:val="0"/>
                        <w:i/>
                        <w:color w:val="FF0000"/>
                        <w:sz w:val="20"/>
                        <w:szCs w:val="20"/>
                      </w:rPr>
                    </m:ctrlPr>
                  </m:sSubPr>
                  <m:e>
                    <m:r>
                      <m:rPr>
                        <m:sty m:val="bi"/>
                      </m:rPr>
                      <w:rPr>
                        <w:rFonts w:ascii="Cambria Math" w:hAnsi="Cambria Math" w:cstheme="minorHAnsi"/>
                        <w:color w:val="FF0000"/>
                        <w:sz w:val="20"/>
                        <w:szCs w:val="20"/>
                      </w:rPr>
                      <m:t>F</m:t>
                    </m:r>
                    <m:ctrlPr>
                      <w:rPr>
                        <w:rFonts w:ascii="Cambria Math" w:hAnsi="Cambria Math" w:cstheme="minorHAnsi"/>
                        <w:b w:val="0"/>
                        <w:i/>
                        <w:color w:val="FF0000"/>
                        <w:sz w:val="20"/>
                        <w:szCs w:val="20"/>
                      </w:rPr>
                    </m:ctrlPr>
                  </m:e>
                  <m:sub>
                    <m:r>
                      <m:rPr>
                        <m:sty m:val="bi"/>
                      </m:rPr>
                      <w:rPr>
                        <w:rFonts w:ascii="Cambria Math" w:hAnsi="Cambria Math" w:cstheme="minorHAnsi"/>
                        <w:color w:val="FF0000"/>
                        <w:sz w:val="20"/>
                        <w:szCs w:val="20"/>
                      </w:rPr>
                      <m:t>c</m:t>
                    </m:r>
                  </m:sub>
                </m:sSub>
              </m:oMath>
            </m:oMathPara>
          </w:p>
        </w:tc>
        <w:tc>
          <w:tcPr>
            <w:tcW w:w="2935" w:type="dxa"/>
          </w:tcPr>
          <w:p w14:paraId="3D943236"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fishing mortality, F, in calibration period (1992-2002)</w:t>
            </w:r>
          </w:p>
        </w:tc>
        <w:tc>
          <w:tcPr>
            <w:tcW w:w="1404" w:type="dxa"/>
          </w:tcPr>
          <w:p w14:paraId="79571935" w14:textId="17A99CD6"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m:oMathPara>
              <m:oMathParaPr>
                <m:jc m:val="left"/>
              </m:oMathParaPr>
              <m:oMath>
                <m:r>
                  <m:rPr>
                    <m:sty m:val="p"/>
                  </m:rPr>
                  <w:rPr>
                    <w:rFonts w:ascii="Cambria Math" w:eastAsiaTheme="minorEastAsia" w:hAnsi="Cambria Math" w:cstheme="minorHAnsi"/>
                    <w:color w:val="FF0000"/>
                    <w:sz w:val="20"/>
                    <w:szCs w:val="20"/>
                  </w:rPr>
                  <m:t>y</m:t>
                </m:r>
                <m:sSup>
                  <m:sSupPr>
                    <m:ctrlPr>
                      <w:rPr>
                        <w:rFonts w:ascii="Cambria Math" w:eastAsiaTheme="minorEastAsia" w:hAnsi="Cambria Math" w:cstheme="minorHAnsi"/>
                        <w:iCs/>
                        <w:color w:val="FF0000"/>
                        <w:sz w:val="20"/>
                        <w:szCs w:val="20"/>
                      </w:rPr>
                    </m:ctrlPr>
                  </m:sSupPr>
                  <m:e>
                    <m:r>
                      <m:rPr>
                        <m:sty m:val="p"/>
                      </m:rPr>
                      <w:rPr>
                        <w:rFonts w:ascii="Cambria Math" w:eastAsiaTheme="minorEastAsia" w:hAnsi="Cambria Math" w:cstheme="minorHAnsi"/>
                        <w:color w:val="FF0000"/>
                        <w:sz w:val="20"/>
                        <w:szCs w:val="20"/>
                      </w:rPr>
                      <m:t>r</m:t>
                    </m:r>
                  </m:e>
                  <m:sup>
                    <m:r>
                      <m:rPr>
                        <m:sty m:val="p"/>
                      </m:rPr>
                      <w:rPr>
                        <w:rFonts w:ascii="Cambria Math" w:eastAsiaTheme="minorEastAsia" w:hAnsi="Cambria Math" w:cstheme="minorHAnsi"/>
                        <w:color w:val="FF0000"/>
                        <w:sz w:val="20"/>
                        <w:szCs w:val="20"/>
                      </w:rPr>
                      <m:t>-1</m:t>
                    </m:r>
                  </m:sup>
                </m:sSup>
              </m:oMath>
            </m:oMathPara>
          </w:p>
        </w:tc>
        <w:tc>
          <w:tcPr>
            <w:tcW w:w="870" w:type="dxa"/>
          </w:tcPr>
          <w:p w14:paraId="14F610C4" w14:textId="1BBBA0E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0.306</w:t>
            </w:r>
          </w:p>
        </w:tc>
        <w:tc>
          <w:tcPr>
            <w:tcW w:w="1028" w:type="dxa"/>
          </w:tcPr>
          <w:p w14:paraId="475F5D72" w14:textId="75EFD19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0.340</w:t>
            </w:r>
          </w:p>
        </w:tc>
        <w:tc>
          <w:tcPr>
            <w:tcW w:w="712" w:type="dxa"/>
          </w:tcPr>
          <w:p w14:paraId="1D6EED0F" w14:textId="46434381"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0.899</w:t>
            </w:r>
          </w:p>
        </w:tc>
      </w:tr>
      <w:tr w:rsidR="00785DE6" w:rsidRPr="00785DE6" w14:paraId="5C106789"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5F0121E8" w14:textId="69A83687" w:rsidR="001A5436" w:rsidRPr="00785DE6" w:rsidRDefault="001A5436" w:rsidP="001A5436">
            <w:pPr>
              <w:pStyle w:val="Default"/>
              <w:spacing w:line="360" w:lineRule="auto"/>
              <w:contextualSpacing/>
              <w:rPr>
                <w:rFonts w:asciiTheme="minorHAnsi" w:hAnsiTheme="minorHAnsi" w:cstheme="minorHAnsi"/>
                <w:b w:val="0"/>
                <w:i/>
                <w:color w:val="FF0000"/>
                <w:sz w:val="20"/>
                <w:szCs w:val="20"/>
              </w:rPr>
            </w:pPr>
            <m:oMathPara>
              <m:oMathParaPr>
                <m:jc m:val="left"/>
              </m:oMathParaPr>
              <m:oMath>
                <m:r>
                  <m:rPr>
                    <m:sty m:val="bi"/>
                  </m:rPr>
                  <w:rPr>
                    <w:rFonts w:ascii="Cambria Math" w:hAnsi="Cambria Math" w:cstheme="minorHAnsi"/>
                    <w:color w:val="FF0000"/>
                    <w:sz w:val="20"/>
                    <w:szCs w:val="20"/>
                  </w:rPr>
                  <m:t>SS</m:t>
                </m:r>
                <m:sSub>
                  <m:sSubPr>
                    <m:ctrlPr>
                      <w:rPr>
                        <w:rFonts w:ascii="Cambria Math" w:hAnsi="Cambria Math" w:cstheme="minorHAnsi"/>
                        <w:b w:val="0"/>
                        <w:i/>
                        <w:color w:val="FF0000"/>
                        <w:sz w:val="20"/>
                        <w:szCs w:val="20"/>
                      </w:rPr>
                    </m:ctrlPr>
                  </m:sSubPr>
                  <m:e>
                    <m:r>
                      <m:rPr>
                        <m:sty m:val="bi"/>
                      </m:rPr>
                      <w:rPr>
                        <w:rFonts w:ascii="Cambria Math" w:hAnsi="Cambria Math" w:cstheme="minorHAnsi"/>
                        <w:color w:val="FF0000"/>
                        <w:sz w:val="20"/>
                        <w:szCs w:val="20"/>
                      </w:rPr>
                      <m:t>B</m:t>
                    </m:r>
                  </m:e>
                  <m:sub>
                    <m:r>
                      <m:rPr>
                        <m:sty m:val="bi"/>
                      </m:rPr>
                      <w:rPr>
                        <w:rFonts w:ascii="Cambria Math" w:hAnsi="Cambria Math" w:cstheme="minorHAnsi"/>
                        <w:color w:val="FF0000"/>
                        <w:sz w:val="20"/>
                        <w:szCs w:val="20"/>
                      </w:rPr>
                      <m:t>c</m:t>
                    </m:r>
                  </m:sub>
                </m:sSub>
              </m:oMath>
            </m:oMathPara>
          </w:p>
        </w:tc>
        <w:tc>
          <w:tcPr>
            <w:tcW w:w="2935" w:type="dxa"/>
          </w:tcPr>
          <w:p w14:paraId="497EAF33" w14:textId="1BCC7E4D"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Spawning Stock Biomass, SSB from stock assessment, in calibration period (1992-2002)</w:t>
            </w:r>
          </w:p>
        </w:tc>
        <w:tc>
          <w:tcPr>
            <w:tcW w:w="1404" w:type="dxa"/>
          </w:tcPr>
          <w:p w14:paraId="1C142347"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eastAsiaTheme="minorEastAsia" w:cstheme="minorHAnsi"/>
                <w:iCs/>
                <w:color w:val="FF0000"/>
                <w:sz w:val="20"/>
                <w:szCs w:val="20"/>
              </w:rPr>
              <w:t>1000 tonnes/Baltic (sub division 25-29+32)</w:t>
            </w:r>
          </w:p>
        </w:tc>
        <w:tc>
          <w:tcPr>
            <w:tcW w:w="870" w:type="dxa"/>
          </w:tcPr>
          <w:p w14:paraId="4A4B7A49" w14:textId="08192CA5"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1401</w:t>
            </w:r>
          </w:p>
        </w:tc>
        <w:tc>
          <w:tcPr>
            <w:tcW w:w="1028" w:type="dxa"/>
          </w:tcPr>
          <w:p w14:paraId="3C9474CB" w14:textId="0C494449"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581</w:t>
            </w:r>
          </w:p>
        </w:tc>
        <w:tc>
          <w:tcPr>
            <w:tcW w:w="712" w:type="dxa"/>
          </w:tcPr>
          <w:p w14:paraId="4B9A15E9" w14:textId="0A2D1C02"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115</w:t>
            </w:r>
          </w:p>
        </w:tc>
      </w:tr>
    </w:tbl>
    <w:p w14:paraId="1F873B77" w14:textId="77777777" w:rsidR="00A748C3" w:rsidRDefault="00A748C3" w:rsidP="00B23C90">
      <w:pPr>
        <w:spacing w:line="480" w:lineRule="auto"/>
        <w:ind w:firstLine="284"/>
        <w:contextualSpacing/>
        <w:jc w:val="both"/>
        <w:rPr>
          <w:lang w:val="en-US"/>
        </w:rPr>
      </w:pPr>
    </w:p>
    <w:p w14:paraId="2483979D" w14:textId="52A49B6B" w:rsidR="00A748C3" w:rsidRDefault="00A748C3"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4"/>
      <w:r w:rsidRPr="00FB3FD9">
        <w:rPr>
          <w:lang w:val="en-US"/>
        </w:rPr>
        <w:t xml:space="preserve"> </w:t>
      </w:r>
      <w:r w:rsidR="00C1110B" w:rsidRPr="00FB3FD9">
        <w:rPr>
          <w:lang w:val="en-US"/>
        </w:rPr>
        <w:t>parameters used in model.</w:t>
      </w:r>
      <w:commentRangeEnd w:id="4"/>
      <w:r w:rsidR="00B24FE6">
        <w:rPr>
          <w:rStyle w:val="CommentReference"/>
        </w:rPr>
        <w:commentReference w:id="4"/>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5"/>
      <w:commentRangeStart w:id="6"/>
      <w:commentRangeStart w:id="7"/>
      <w:r w:rsidR="00A95317" w:rsidRPr="00FB3FD9">
        <w:rPr>
          <w:rFonts w:cstheme="minorHAnsi"/>
          <w:color w:val="FF0000"/>
          <w:lang w:val="en-US"/>
        </w:rPr>
        <w:t>Asta</w:t>
      </w:r>
      <w:commentRangeEnd w:id="5"/>
      <w:r w:rsidR="00577113" w:rsidRPr="00FB3FD9">
        <w:rPr>
          <w:rStyle w:val="CommentReference"/>
        </w:rPr>
        <w:commentReference w:id="5"/>
      </w:r>
      <w:commentRangeEnd w:id="6"/>
      <w:r w:rsidR="00B24FE6">
        <w:rPr>
          <w:rStyle w:val="CommentReference"/>
        </w:rPr>
        <w:commentReference w:id="6"/>
      </w:r>
      <w:commentRangeEnd w:id="7"/>
      <w:r w:rsidR="003A6098">
        <w:rPr>
          <w:rStyle w:val="CommentReference"/>
        </w:rPr>
        <w:commentReference w:id="7"/>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607D25"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607D25"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607D25"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607D25"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8"/>
            <w:commentRangeStart w:id="9"/>
            <w:commentRangeEnd w:id="8"/>
            <w:r w:rsidRPr="000806E6">
              <w:rPr>
                <w:rStyle w:val="CommentReference"/>
                <w:sz w:val="20"/>
                <w:szCs w:val="20"/>
              </w:rPr>
              <w:commentReference w:id="8"/>
            </w:r>
            <w:commentRangeEnd w:id="9"/>
            <w:r w:rsidRPr="000806E6">
              <w:rPr>
                <w:rStyle w:val="CommentReference"/>
                <w:sz w:val="20"/>
                <w:szCs w:val="20"/>
              </w:rPr>
              <w:commentReference w:id="9"/>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607D25"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Maximum recruitment in the Beverton-Holt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607D25"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607D25"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540"/>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607D2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607D25"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0"/>
            <w:commentRangeStart w:id="11"/>
            <m:oMathPara>
              <m:oMathParaPr>
                <m:jc m:val="left"/>
              </m:oMathParaPr>
              <m:oMath>
                <m:r>
                  <w:rPr>
                    <w:rFonts w:ascii="Cambria Math" w:hAnsi="Cambria Math" w:cstheme="minorHAnsi"/>
                    <w:sz w:val="20"/>
                    <w:szCs w:val="20"/>
                  </w:rPr>
                  <m:t>2/3</m:t>
                </m:r>
                <w:commentRangeEnd w:id="10"/>
                <m:r>
                  <m:rPr>
                    <m:sty m:val="p"/>
                  </m:rPr>
                  <w:rPr>
                    <w:rStyle w:val="CommentReference"/>
                  </w:rPr>
                  <w:commentReference w:id="10"/>
                </m:r>
                <w:commentRangeEnd w:id="11"/>
                <m:r>
                  <m:rPr>
                    <m:sty m:val="p"/>
                  </m:rPr>
                  <w:rPr>
                    <w:rStyle w:val="CommentReference"/>
                  </w:rPr>
                  <w:commentReference w:id="11"/>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607D25"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607D2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607D2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607D2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607D25"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607D2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2"/>
                <w:commentRangeStart w:id="13"/>
                <w:commentRangeEnd w:id="12"/>
                <m:r>
                  <m:rPr>
                    <m:sty m:val="p"/>
                  </m:rPr>
                  <w:rPr>
                    <w:rStyle w:val="CommentReference"/>
                    <w:rFonts w:ascii="Cambria Math" w:hAnsi="Cambria Math"/>
                    <w:sz w:val="20"/>
                    <w:szCs w:val="20"/>
                  </w:rPr>
                  <w:commentReference w:id="12"/>
                </m:r>
                <w:commentRangeEnd w:id="13"/>
                <m:r>
                  <m:rPr>
                    <m:sty m:val="p"/>
                  </m:rPr>
                  <w:rPr>
                    <w:rStyle w:val="CommentReference"/>
                    <w:rFonts w:ascii="Cambria Math" w:hAnsi="Cambria Math"/>
                    <w:sz w:val="20"/>
                    <w:szCs w:val="20"/>
                  </w:rPr>
                  <w:commentReference w:id="13"/>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607D25"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775D0A54" w14:textId="03CBAA43" w:rsidR="00F3720A" w:rsidRDefault="00AF4770" w:rsidP="005C00BD">
      <w:pPr>
        <w:spacing w:line="480" w:lineRule="auto"/>
        <w:contextualSpacing/>
        <w:jc w:val="center"/>
        <w:rPr>
          <w:color w:val="FF0000"/>
          <w:lang w:val="en-US"/>
        </w:rPr>
      </w:pPr>
      <w:r>
        <w:rPr>
          <w:noProof/>
          <w:color w:val="FF0000"/>
          <w:lang w:val="en-US"/>
        </w:rPr>
        <w:drawing>
          <wp:inline distT="0" distB="0" distL="0" distR="0" wp14:anchorId="374F77B9" wp14:editId="60B9DA6B">
            <wp:extent cx="5730786" cy="2229492"/>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B_F.png"/>
                    <pic:cNvPicPr/>
                  </pic:nvPicPr>
                  <pic:blipFill rotWithShape="1">
                    <a:blip r:embed="rId18" cstate="print">
                      <a:extLst>
                        <a:ext uri="{28A0092B-C50C-407E-A947-70E740481C1C}">
                          <a14:useLocalDpi xmlns:a14="http://schemas.microsoft.com/office/drawing/2010/main" val="0"/>
                        </a:ext>
                      </a:extLst>
                    </a:blip>
                    <a:srcRect t="30115" b="30981"/>
                    <a:stretch/>
                  </pic:blipFill>
                  <pic:spPr bwMode="auto">
                    <a:xfrm>
                      <a:off x="0" y="0"/>
                      <a:ext cx="5731510" cy="2229774"/>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r w:rsidRPr="00580454">
        <w:rPr>
          <w:i/>
          <w:iCs/>
          <w:lang w:val="en-US"/>
        </w:rPr>
        <w:t>Fig</w:t>
      </w:r>
      <w:r w:rsidR="00397A3E">
        <w:rPr>
          <w:i/>
          <w:iCs/>
          <w:lang w:val="en-US"/>
        </w:rPr>
        <w:t>ure</w:t>
      </w:r>
      <w:r w:rsidRPr="00580454">
        <w:rPr>
          <w:i/>
          <w:iCs/>
          <w:lang w:val="en-US"/>
        </w:rPr>
        <w:t xml:space="preserve"> S2.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4"/>
      <w:r w:rsidRPr="000846D3">
        <w:rPr>
          <w:i/>
          <w:lang w:val="en-US"/>
        </w:rPr>
        <w:t>Calibration</w:t>
      </w:r>
      <w:r w:rsidR="00F3720A">
        <w:rPr>
          <w:i/>
          <w:lang w:val="en-US"/>
        </w:rPr>
        <w:t xml:space="preserve"> protocol</w:t>
      </w:r>
      <w:commentRangeEnd w:id="14"/>
      <w:r w:rsidR="001C734F">
        <w:rPr>
          <w:rStyle w:val="CommentReference"/>
        </w:rPr>
        <w:commentReference w:id="14"/>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5"/>
      <w:commentRangeStart w:id="16"/>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Bertalanffy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5"/>
      <w:r w:rsidR="006D5E50">
        <w:rPr>
          <w:rStyle w:val="CommentReference"/>
        </w:rPr>
        <w:commentReference w:id="15"/>
      </w:r>
      <w:commentRangeEnd w:id="16"/>
      <w:r w:rsidR="005C263A">
        <w:rPr>
          <w:rStyle w:val="CommentReference"/>
        </w:rPr>
        <w:commentReference w:id="16"/>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lastRenderedPageBreak/>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17"/>
      <w:commentRangeStart w:id="18"/>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17"/>
      <w:r w:rsidR="006D5E50">
        <w:rPr>
          <w:rStyle w:val="CommentReference"/>
        </w:rPr>
        <w:commentReference w:id="17"/>
      </w:r>
      <w:commentRangeEnd w:id="18"/>
      <w:r w:rsidR="00057855">
        <w:rPr>
          <w:rStyle w:val="CommentReference"/>
        </w:rPr>
        <w:commentReference w:id="18"/>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r w:rsidR="00A059C2">
        <w:rPr>
          <w:rFonts w:cstheme="minorHAnsi"/>
          <w:lang w:val="en-US"/>
        </w:rPr>
        <w:t xml:space="preserve">Beverton-Holt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‘mizer’</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19"/>
      <w:commentRangeStart w:id="20"/>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19"/>
      <w:r w:rsidR="006D5E50">
        <w:rPr>
          <w:rStyle w:val="CommentReference"/>
        </w:rPr>
        <w:commentReference w:id="19"/>
      </w:r>
      <w:commentRangeEnd w:id="20"/>
      <w:r w:rsidR="00E63302">
        <w:rPr>
          <w:rStyle w:val="CommentReference"/>
        </w:rPr>
        <w:commentReference w:id="20"/>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1"/>
      <w:commentRangeStart w:id="22"/>
      <w:r w:rsidRPr="00D511C7">
        <w:rPr>
          <w:rFonts w:cstheme="minorHAnsi"/>
          <w:lang w:val="en-US"/>
        </w:rPr>
        <w:t>stomach data</w:t>
      </w:r>
      <w:commentRangeEnd w:id="21"/>
      <w:r>
        <w:rPr>
          <w:rStyle w:val="CommentReference"/>
        </w:rPr>
        <w:commentReference w:id="21"/>
      </w:r>
      <w:commentRangeEnd w:id="22"/>
      <w:r w:rsidR="00C279AC">
        <w:rPr>
          <w:rStyle w:val="CommentReference"/>
        </w:rPr>
        <w:commentReference w:id="22"/>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r w:rsidR="006E2339" w:rsidRPr="006E2339">
        <w:rPr>
          <w:rFonts w:cstheme="minorHAnsi"/>
          <w:i/>
          <w:iCs/>
          <w:lang w:val="en-US"/>
        </w:rPr>
        <w:t>Saduria entomon</w:t>
      </w:r>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e assume they feed mostly on background spectra with only limited piscivory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3"/>
      <w:commentRangeStart w:id="24"/>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3"/>
      <w:r w:rsidR="006D5E50">
        <w:rPr>
          <w:rStyle w:val="CommentReference"/>
        </w:rPr>
        <w:commentReference w:id="23"/>
      </w:r>
      <w:commentRangeEnd w:id="24"/>
      <w:r w:rsidR="002D59CE">
        <w:rPr>
          <w:rStyle w:val="CommentReference"/>
        </w:rPr>
        <w:commentReference w:id="24"/>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08404FCF" w:rsidR="004735F9" w:rsidRPr="003A0E5C" w:rsidRDefault="00AF4770"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26426861" wp14:editId="1E4F5558">
            <wp:extent cx="3986373" cy="3986373"/>
            <wp:effectExtent l="0" t="0" r="190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32" cy="4003032"/>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207E9F38" w:rsidR="00A540F6" w:rsidRDefault="00A540F6" w:rsidP="0021279A">
      <w:pPr>
        <w:spacing w:line="480" w:lineRule="auto"/>
        <w:rPr>
          <w:lang w:val="en-US"/>
        </w:rPr>
      </w:pPr>
    </w:p>
    <w:p w14:paraId="34AEF3B2" w14:textId="08B719E8" w:rsidR="00A540F6" w:rsidRDefault="00A540F6" w:rsidP="0021279A">
      <w:pPr>
        <w:spacing w:line="480" w:lineRule="auto"/>
        <w:rPr>
          <w:lang w:val="en-US"/>
        </w:rPr>
      </w:pPr>
    </w:p>
    <w:p w14:paraId="4F278D9E" w14:textId="00419BDB" w:rsidR="00AA39A5" w:rsidRDefault="00AF4770" w:rsidP="00AF4770">
      <w:pPr>
        <w:spacing w:line="480" w:lineRule="auto"/>
        <w:rPr>
          <w:lang w:val="en-US"/>
        </w:rPr>
      </w:pPr>
      <w:r>
        <w:rPr>
          <w:noProof/>
          <w:lang w:val="en-US"/>
        </w:rPr>
        <w:lastRenderedPageBreak/>
        <w:drawing>
          <wp:inline distT="0" distB="0" distL="0" distR="0" wp14:anchorId="2AF1E3BD" wp14:editId="0085AFE7">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GE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r w:rsidRPr="00397A3E">
        <w:rPr>
          <w:sz w:val="22"/>
          <w:szCs w:val="22"/>
          <w:lang w:val="en-US"/>
        </w:rPr>
        <w:t>Fig</w:t>
      </w:r>
      <w:commentRangeStart w:id="25"/>
      <w:commentRangeStart w:id="26"/>
      <w:r w:rsidRPr="00397A3E">
        <w:rPr>
          <w:sz w:val="22"/>
          <w:szCs w:val="22"/>
          <w:lang w:val="en-US"/>
        </w:rPr>
        <w:t xml:space="preserve">ure </w:t>
      </w:r>
      <w:r w:rsidR="00397A3E">
        <w:rPr>
          <w:sz w:val="22"/>
          <w:szCs w:val="22"/>
          <w:lang w:val="en-US"/>
        </w:rPr>
        <w:t>S</w:t>
      </w:r>
      <w:r w:rsidR="00980AAE">
        <w:rPr>
          <w:sz w:val="22"/>
          <w:szCs w:val="22"/>
          <w:lang w:val="en-US"/>
        </w:rPr>
        <w:t>4</w:t>
      </w:r>
      <w:r w:rsidR="00397A3E">
        <w:rPr>
          <w:sz w:val="22"/>
          <w:szCs w:val="22"/>
          <w:lang w:val="en-US"/>
        </w:rPr>
        <w:t>.</w:t>
      </w:r>
      <w:r w:rsidRPr="00397A3E">
        <w:rPr>
          <w:sz w:val="22"/>
          <w:szCs w:val="22"/>
          <w:lang w:val="en-US"/>
        </w:rPr>
        <w:t xml:space="preserve"> Growth c</w:t>
      </w:r>
      <w:commentRangeEnd w:id="25"/>
      <w:r w:rsidR="00E64401">
        <w:rPr>
          <w:rStyle w:val="CommentReference"/>
          <w:i w:val="0"/>
          <w:iCs w:val="0"/>
          <w:color w:val="auto"/>
        </w:rPr>
        <w:commentReference w:id="25"/>
      </w:r>
      <w:commentRangeEnd w:id="26"/>
      <w:r w:rsidR="00C93A2B">
        <w:rPr>
          <w:rStyle w:val="CommentReference"/>
          <w:i w:val="0"/>
          <w:iCs w:val="0"/>
          <w:color w:val="auto"/>
        </w:rPr>
        <w:commentReference w:id="26"/>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Bertalanffy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1398B008"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2D8DC7F8" w:rsidR="00AA39A5" w:rsidRDefault="00AF4770" w:rsidP="005C00BD">
      <w:pPr>
        <w:spacing w:line="480" w:lineRule="auto"/>
        <w:jc w:val="center"/>
        <w:rPr>
          <w:lang w:val="en-US"/>
        </w:rPr>
      </w:pPr>
      <w:r>
        <w:rPr>
          <w:noProof/>
          <w:lang w:val="en-US"/>
        </w:rPr>
        <w:lastRenderedPageBreak/>
        <w:drawing>
          <wp:inline distT="0" distB="0" distL="0" distR="0" wp14:anchorId="333D53A8" wp14:editId="2648FFC2">
            <wp:extent cx="5734656" cy="260963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B_fit.png"/>
                    <pic:cNvPicPr/>
                  </pic:nvPicPr>
                  <pic:blipFill rotWithShape="1">
                    <a:blip r:embed="rId21" cstate="print">
                      <a:extLst>
                        <a:ext uri="{28A0092B-C50C-407E-A947-70E740481C1C}">
                          <a14:useLocalDpi xmlns:a14="http://schemas.microsoft.com/office/drawing/2010/main" val="0"/>
                        </a:ext>
                      </a:extLst>
                    </a:blip>
                    <a:srcRect t="26874" b="27620"/>
                    <a:stretch/>
                  </pic:blipFill>
                  <pic:spPr bwMode="auto">
                    <a:xfrm>
                      <a:off x="0" y="0"/>
                      <a:ext cx="5734800" cy="2609701"/>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20 time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0F56C4C" w:rsidR="00B11AFE" w:rsidRPr="00557B49" w:rsidRDefault="00AF4770" w:rsidP="00557B49">
      <w:pPr>
        <w:spacing w:line="480" w:lineRule="auto"/>
        <w:jc w:val="center"/>
        <w:rPr>
          <w:lang w:val="en-US"/>
        </w:rPr>
      </w:pPr>
      <w:r>
        <w:rPr>
          <w:noProof/>
          <w:lang w:val="en-US"/>
        </w:rPr>
        <w:drawing>
          <wp:inline distT="0" distB="0" distL="0" distR="0" wp14:anchorId="2C0CE620" wp14:editId="5BF1E2D6">
            <wp:extent cx="5731108" cy="2691829"/>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et.png"/>
                    <pic:cNvPicPr/>
                  </pic:nvPicPr>
                  <pic:blipFill rotWithShape="1">
                    <a:blip r:embed="rId22" cstate="print">
                      <a:extLst>
                        <a:ext uri="{28A0092B-C50C-407E-A947-70E740481C1C}">
                          <a14:useLocalDpi xmlns:a14="http://schemas.microsoft.com/office/drawing/2010/main" val="0"/>
                        </a:ext>
                      </a:extLst>
                    </a:blip>
                    <a:srcRect t="25454" b="27576"/>
                    <a:stretch/>
                  </pic:blipFill>
                  <pic:spPr bwMode="auto">
                    <a:xfrm>
                      <a:off x="0" y="0"/>
                      <a:ext cx="5731510" cy="2692018"/>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r w:rsidR="00191D0F">
        <w:rPr>
          <w:sz w:val="22"/>
          <w:szCs w:val="22"/>
          <w:lang w:val="en-US"/>
        </w:rPr>
        <w:t>Proportion of diet by mass as a function of preda</w:t>
      </w:r>
      <w:commentRangeStart w:id="27"/>
      <w:commentRangeStart w:id="28"/>
      <w:r w:rsidR="00191D0F">
        <w:rPr>
          <w:sz w:val="22"/>
          <w:szCs w:val="22"/>
          <w:lang w:val="en-US"/>
        </w:rPr>
        <w:t xml:space="preserve">tor body mass </w:t>
      </w:r>
      <w:commentRangeEnd w:id="27"/>
      <w:r w:rsidR="00E64401">
        <w:rPr>
          <w:rStyle w:val="CommentReference"/>
          <w:i w:val="0"/>
          <w:iCs w:val="0"/>
          <w:color w:val="auto"/>
        </w:rPr>
        <w:commentReference w:id="27"/>
      </w:r>
      <w:commentRangeEnd w:id="28"/>
      <w:r w:rsidR="00740169">
        <w:rPr>
          <w:rStyle w:val="CommentReference"/>
          <w:i w:val="0"/>
          <w:iCs w:val="0"/>
          <w:color w:val="auto"/>
        </w:rPr>
        <w:commentReference w:id="28"/>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6E6B0638" w:rsidR="00F11C15" w:rsidRDefault="00AF4770"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1ADA78A0" wp14:editId="71757C11">
            <wp:extent cx="5731510" cy="57315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Pr>
          <w:sz w:val="22"/>
          <w:szCs w:val="22"/>
        </w:rPr>
        <w:t>7</w:t>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3A0D3350" w:rsidR="005946FB" w:rsidRPr="005946FB" w:rsidRDefault="00AF4770" w:rsidP="005C00BD">
      <w:pPr>
        <w:spacing w:line="480" w:lineRule="auto"/>
        <w:jc w:val="center"/>
        <w:rPr>
          <w:lang w:val="en-US"/>
        </w:rPr>
      </w:pPr>
      <w:r>
        <w:rPr>
          <w:noProof/>
          <w:lang w:val="en-US"/>
        </w:rPr>
        <w:lastRenderedPageBreak/>
        <w:drawing>
          <wp:inline distT="0" distB="0" distL="0" distR="0" wp14:anchorId="277647B9" wp14:editId="19B578EF">
            <wp:extent cx="4787550" cy="5731283"/>
            <wp:effectExtent l="0" t="0" r="63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ries_pred_ssb.png"/>
                    <pic:cNvPicPr/>
                  </pic:nvPicPr>
                  <pic:blipFill rotWithShape="1">
                    <a:blip r:embed="rId24" cstate="print">
                      <a:extLst>
                        <a:ext uri="{28A0092B-C50C-407E-A947-70E740481C1C}">
                          <a14:useLocalDpi xmlns:a14="http://schemas.microsoft.com/office/drawing/2010/main" val="0"/>
                        </a:ext>
                      </a:extLst>
                    </a:blip>
                    <a:srcRect l="7529" r="8937"/>
                    <a:stretch/>
                  </pic:blipFill>
                  <pic:spPr bwMode="auto">
                    <a:xfrm>
                      <a:off x="0" y="0"/>
                      <a:ext cx="4787740" cy="5731510"/>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2B2B65">
        <w:rPr>
          <w:sz w:val="22"/>
          <w:szCs w:val="22"/>
          <w:lang w:val="en-US"/>
        </w:rPr>
        <w:t>6</w:t>
      </w:r>
      <w:r w:rsidRPr="00946433">
        <w:rPr>
          <w:sz w:val="22"/>
          <w:szCs w:val="22"/>
          <w:lang w:val="en-US"/>
        </w:rPr>
        <w:t>0 year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55D4AFEB" w:rsidR="0056790E" w:rsidRPr="00AF4770" w:rsidRDefault="00B11AFE" w:rsidP="00AF4770">
      <w:pPr>
        <w:pStyle w:val="Caption"/>
        <w:spacing w:line="480" w:lineRule="auto"/>
        <w:contextualSpacing/>
        <w:jc w:val="center"/>
        <w:rPr>
          <w:rFonts w:cstheme="minorHAnsi"/>
          <w:lang w:val="en-US"/>
        </w:rPr>
      </w:pPr>
      <w:commentRangeStart w:id="29"/>
      <w:commentRangeStart w:id="30"/>
      <w:commentRangeEnd w:id="29"/>
      <w:r w:rsidRPr="00946433">
        <w:rPr>
          <w:rStyle w:val="CommentReference"/>
          <w:i w:val="0"/>
          <w:iCs w:val="0"/>
          <w:color w:val="auto"/>
          <w:sz w:val="22"/>
          <w:szCs w:val="22"/>
        </w:rPr>
        <w:lastRenderedPageBreak/>
        <w:commentReference w:id="29"/>
      </w:r>
      <w:commentRangeEnd w:id="30"/>
      <w:r w:rsidR="00457CE6" w:rsidRPr="00946433">
        <w:rPr>
          <w:rStyle w:val="CommentReference"/>
          <w:i w:val="0"/>
          <w:iCs w:val="0"/>
          <w:color w:val="auto"/>
          <w:sz w:val="22"/>
          <w:szCs w:val="22"/>
        </w:rPr>
        <w:commentReference w:id="30"/>
      </w:r>
      <w:commentRangeStart w:id="31"/>
      <w:commentRangeStart w:id="32"/>
      <w:commentRangeEnd w:id="32"/>
      <w:r>
        <w:rPr>
          <w:rStyle w:val="CommentReference"/>
        </w:rPr>
        <w:commentReference w:id="32"/>
      </w:r>
      <w:commentRangeEnd w:id="31"/>
      <w:r w:rsidR="00457CE6">
        <w:rPr>
          <w:rStyle w:val="CommentReference"/>
        </w:rPr>
        <w:commentReference w:id="31"/>
      </w:r>
      <w:r w:rsidR="00AF4770">
        <w:rPr>
          <w:rFonts w:cstheme="minorHAnsi"/>
          <w:noProof/>
          <w:lang w:val="en-US"/>
        </w:rPr>
        <w:drawing>
          <wp:inline distT="0" distB="0" distL="0" distR="0" wp14:anchorId="568BEB44" wp14:editId="17A20054">
            <wp:extent cx="5730863" cy="2661007"/>
            <wp:effectExtent l="0" t="0" r="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_pred_corr.png"/>
                    <pic:cNvPicPr/>
                  </pic:nvPicPr>
                  <pic:blipFill rotWithShape="1">
                    <a:blip r:embed="rId25" cstate="print">
                      <a:extLst>
                        <a:ext uri="{28A0092B-C50C-407E-A947-70E740481C1C}">
                          <a14:useLocalDpi xmlns:a14="http://schemas.microsoft.com/office/drawing/2010/main" val="0"/>
                        </a:ext>
                      </a:extLst>
                    </a:blip>
                    <a:srcRect t="26172" b="27395"/>
                    <a:stretch/>
                  </pic:blipFill>
                  <pic:spPr bwMode="auto">
                    <a:xfrm>
                      <a:off x="0" y="0"/>
                      <a:ext cx="5731510" cy="2661308"/>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2B2A4688" w14:textId="44C43B5B" w:rsidR="00CE3083" w:rsidRDefault="00CE3083"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val="en-US"/>
        </w:rPr>
        <w:lastRenderedPageBreak/>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7"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3E03F9B7" w:rsidR="00A540F6" w:rsidRDefault="00200C95" w:rsidP="00200C95">
      <w:pPr>
        <w:pStyle w:val="Caption"/>
        <w:spacing w:line="480" w:lineRule="auto"/>
        <w:contextualSpacing/>
        <w:jc w:val="both"/>
        <w:rPr>
          <w:rFonts w:ascii="Times New Roman" w:hAnsi="Times New Roman" w:cs="Times New Roman"/>
          <w:color w:val="auto"/>
          <w:sz w:val="22"/>
          <w:szCs w:val="22"/>
          <w:lang w:val="en-US"/>
        </w:rPr>
      </w:pPr>
      <w:bookmarkStart w:id="33" w:name="_Toc2601248"/>
      <w:r w:rsidRPr="00946433">
        <w:rPr>
          <w:sz w:val="22"/>
          <w:szCs w:val="22"/>
          <w:lang w:val="en-US"/>
        </w:rPr>
        <w:t xml:space="preserve">Figure </w:t>
      </w:r>
      <w:r>
        <w:rPr>
          <w:sz w:val="22"/>
          <w:szCs w:val="22"/>
          <w:lang w:val="en-US"/>
        </w:rPr>
        <w:t>S1</w:t>
      </w:r>
      <w:r w:rsidR="00181630">
        <w:rPr>
          <w:sz w:val="22"/>
          <w:szCs w:val="22"/>
          <w:lang w:val="en-US"/>
        </w:rPr>
        <w:t>1</w:t>
      </w:r>
      <w:r w:rsidRPr="00946433">
        <w:rPr>
          <w:sz w:val="22"/>
          <w:szCs w:val="22"/>
        </w:rPr>
        <w:t>.</w:t>
      </w:r>
      <w:r w:rsidRPr="00946433">
        <w:rPr>
          <w:sz w:val="22"/>
          <w:szCs w:val="22"/>
          <w:lang w:val="en-US"/>
        </w:rPr>
        <w:t xml:space="preserve"> </w:t>
      </w:r>
      <w:r w:rsidR="00E351FB">
        <w:rPr>
          <w:sz w:val="22"/>
          <w:szCs w:val="22"/>
          <w:lang w:val="en-US"/>
        </w:rPr>
        <w:t>Relative t</w:t>
      </w:r>
      <w:r w:rsidR="006268F6">
        <w:rPr>
          <w:sz w:val="22"/>
          <w:szCs w:val="22"/>
          <w:lang w:val="en-US"/>
        </w:rPr>
        <w:t>emperature scenarios</w:t>
      </w:r>
      <w:r w:rsidR="00F974FD">
        <w:rPr>
          <w:sz w:val="22"/>
          <w:szCs w:val="22"/>
          <w:lang w:val="en-US"/>
        </w:rPr>
        <w:t xml:space="preserve"> used in the time-varying temperature projections</w:t>
      </w:r>
      <w:r w:rsidR="00E60436">
        <w:rPr>
          <w:sz w:val="22"/>
          <w:szCs w:val="22"/>
          <w:lang w:val="en-US"/>
        </w:rPr>
        <w:t xml:space="preserve">. </w:t>
      </w:r>
      <w:r w:rsidR="00D545AE">
        <w:rPr>
          <w:sz w:val="22"/>
          <w:szCs w:val="22"/>
          <w:lang w:val="en-US"/>
        </w:rPr>
        <w:t>The relative temperature is acquired by adding a constant of 9.57 to</w:t>
      </w:r>
      <w:r w:rsidR="000066E5">
        <w:rPr>
          <w:sz w:val="22"/>
          <w:szCs w:val="22"/>
          <w:lang w:val="en-US"/>
        </w:rPr>
        <w:t xml:space="preserve"> </w:t>
      </w:r>
      <w:r w:rsidR="000E16B5">
        <w:rPr>
          <w:sz w:val="22"/>
          <w:szCs w:val="22"/>
          <w:lang w:val="en-US"/>
        </w:rPr>
        <w:t xml:space="preserve">the relative change in sea surface temperature </w:t>
      </w:r>
      <w:r w:rsidR="00B8164D">
        <w:rPr>
          <w:sz w:val="22"/>
          <w:szCs w:val="22"/>
          <w:lang w:val="en-US"/>
        </w:rPr>
        <w:t>from the</w:t>
      </w:r>
      <w:r w:rsidR="00F901EA" w:rsidRPr="00F901EA">
        <w:rPr>
          <w:rFonts w:ascii="Times" w:hAnsi="Times" w:cs="Times New Roman"/>
          <w:color w:val="auto"/>
          <w:sz w:val="22"/>
          <w:szCs w:val="22"/>
          <w:lang w:val="en-US"/>
        </w:rPr>
        <w:t xml:space="preserve"> </w:t>
      </w:r>
      <w:r w:rsidR="00F901EA" w:rsidRPr="00D87A60">
        <w:rPr>
          <w:rFonts w:ascii="Times" w:hAnsi="Times" w:cs="Times New Roman"/>
          <w:color w:val="auto"/>
          <w:sz w:val="22"/>
          <w:szCs w:val="22"/>
          <w:lang w:val="en-US"/>
        </w:rPr>
        <w:t>regional coupled model system RCA4-NEMO using the RCP 8.5</w:t>
      </w:r>
      <w:r w:rsidR="00646A1C">
        <w:rPr>
          <w:rFonts w:ascii="Times" w:hAnsi="Times" w:cs="Times New Roman"/>
          <w:color w:val="auto"/>
          <w:sz w:val="22"/>
          <w:szCs w:val="22"/>
          <w:lang w:val="en-US"/>
        </w:rPr>
        <w:t xml:space="preserve">, </w:t>
      </w:r>
      <w:r w:rsidR="007F00C8">
        <w:rPr>
          <w:rFonts w:ascii="Times" w:hAnsi="Times" w:cs="Times New Roman"/>
          <w:color w:val="auto"/>
          <w:sz w:val="22"/>
          <w:szCs w:val="22"/>
          <w:lang w:val="en-US"/>
        </w:rPr>
        <w:t xml:space="preserve">to set the mean temperature in the calibration period to </w:t>
      </w:r>
      <w:commentRangeStart w:id="34"/>
      <w:r w:rsidR="00163B8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34"/>
        <m:r>
          <m:rPr>
            <m:sty m:val="p"/>
          </m:rPr>
          <w:rPr>
            <w:rStyle w:val="CommentReference"/>
            <w:i w:val="0"/>
            <w:iCs w:val="0"/>
            <w:color w:val="auto"/>
          </w:rPr>
          <w:commentReference w:id="34"/>
        </m:r>
      </m:oMath>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r w:rsidR="00A540F6">
        <w:rPr>
          <w:rFonts w:ascii="Times New Roman" w:hAnsi="Times New Roman"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13162AA2" w:rsidR="006D0A5A" w:rsidRDefault="006D0A5A" w:rsidP="005C00BD">
      <w:pPr>
        <w:tabs>
          <w:tab w:val="left" w:pos="7621"/>
        </w:tabs>
        <w:spacing w:line="480" w:lineRule="auto"/>
        <w:contextualSpacing/>
        <w:jc w:val="center"/>
        <w:rPr>
          <w:sz w:val="28"/>
          <w:lang w:val="en-US"/>
        </w:rPr>
      </w:pPr>
    </w:p>
    <w:p w14:paraId="7539A3E8" w14:textId="77777777" w:rsidR="007536EA" w:rsidRPr="00ED493C" w:rsidRDefault="007536EA" w:rsidP="007536EA">
      <w:pPr>
        <w:spacing w:line="480" w:lineRule="auto"/>
        <w:jc w:val="center"/>
        <w:rPr>
          <w:rFonts w:cstheme="minorHAnsi"/>
          <w:color w:val="FF0000"/>
          <w:sz w:val="22"/>
          <w:szCs w:val="22"/>
          <w:lang w:val="en-US"/>
        </w:rPr>
      </w:pPr>
      <w:r w:rsidRPr="00ED493C">
        <w:rPr>
          <w:rFonts w:cstheme="minorHAnsi"/>
          <w:noProof/>
          <w:color w:val="FF0000"/>
          <w:sz w:val="22"/>
          <w:szCs w:val="22"/>
          <w:lang w:val="en-US"/>
        </w:rPr>
        <w:lastRenderedPageBreak/>
        <w:drawing>
          <wp:inline distT="0" distB="0" distL="0" distR="0" wp14:anchorId="43D99BDF" wp14:editId="0E3D877E">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a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3CCAF1F9" w:rsidR="007536EA" w:rsidRPr="00D87A60" w:rsidRDefault="007536EA" w:rsidP="007536EA">
      <w:pPr>
        <w:spacing w:line="480" w:lineRule="auto"/>
        <w:jc w:val="both"/>
        <w:rPr>
          <w:rFonts w:ascii="Times New Roman" w:hAnsi="Times New Roman" w:cs="Times New Roman"/>
          <w:i/>
          <w:iCs/>
          <w:sz w:val="22"/>
          <w:szCs w:val="22"/>
          <w:lang w:val="en-US"/>
        </w:rPr>
      </w:pPr>
      <w:commentRangeStart w:id="35"/>
      <w:r w:rsidRPr="00D87A60">
        <w:rPr>
          <w:rFonts w:cstheme="minorHAnsi"/>
          <w:i/>
          <w:iCs/>
          <w:sz w:val="22"/>
          <w:szCs w:val="22"/>
          <w:lang w:val="en-US"/>
        </w:rPr>
        <w:t xml:space="preserve">Figure </w:t>
      </w:r>
      <w:commentRangeEnd w:id="35"/>
      <w:r w:rsidRPr="00D87A60">
        <w:rPr>
          <w:rStyle w:val="CommentReference"/>
          <w:sz w:val="22"/>
          <w:szCs w:val="22"/>
        </w:rPr>
        <w:commentReference w:id="35"/>
      </w:r>
      <w:r w:rsidR="006235D9">
        <w:rPr>
          <w:rFonts w:cstheme="minorHAnsi"/>
          <w:i/>
          <w:iCs/>
          <w:sz w:val="22"/>
          <w:szCs w:val="22"/>
          <w:lang w:val="en-US"/>
        </w:rPr>
        <w:t>S12</w:t>
      </w:r>
      <w:r w:rsidRPr="00D87A60">
        <w:rPr>
          <w:rFonts w:cstheme="minorHAnsi"/>
          <w:i/>
          <w:iCs/>
          <w:sz w:val="22"/>
          <w:szCs w:val="22"/>
          <w:lang w:val="en-US"/>
        </w:rPr>
        <w:t xml:space="preserve">. Abundance-at-size (abundance spectrum) of sprat, </w:t>
      </w:r>
      <w:commentRangeStart w:id="36"/>
      <w:r w:rsidRPr="00D87A60">
        <w:rPr>
          <w:rFonts w:cstheme="minorHAnsi"/>
          <w:i/>
          <w:iCs/>
          <w:sz w:val="22"/>
          <w:szCs w:val="22"/>
          <w:lang w:val="en-US"/>
        </w:rPr>
        <w:t>herring</w:t>
      </w:r>
      <w:commentRangeEnd w:id="36"/>
      <w:r w:rsidRPr="00D87A60">
        <w:rPr>
          <w:rStyle w:val="CommentReference"/>
          <w:sz w:val="22"/>
          <w:szCs w:val="22"/>
        </w:rPr>
        <w:commentReference w:id="36"/>
      </w:r>
      <w:r w:rsidRPr="00D87A60">
        <w:rPr>
          <w:rFonts w:cstheme="minorHAnsi"/>
          <w:i/>
          <w:iCs/>
          <w:sz w:val="22"/>
          <w:szCs w:val="22"/>
          <w:lang w:val="en-US"/>
        </w:rPr>
        <w:t xml:space="preserve"> and cod in 2050 relative to projection with constant temperature after 2007 (see Figure S10) assuming different fishing mortalities, here implemented as scalars to average FMSY from stock assessments and size-spectrum models. The top row corresponds to no temperature increase, hence the pink line which shows the average FMSY scenario is at y=1. The middle and bottom rows show scenarios without and with temperature depended resource dynamics, respectively.</w:t>
      </w:r>
    </w:p>
    <w:p w14:paraId="0326E97B" w14:textId="22F06B3F" w:rsidR="00515320" w:rsidRDefault="00515320" w:rsidP="00515320">
      <w:pPr>
        <w:tabs>
          <w:tab w:val="left" w:pos="7621"/>
        </w:tabs>
        <w:spacing w:line="480" w:lineRule="auto"/>
        <w:contextualSpacing/>
        <w:rPr>
          <w:sz w:val="28"/>
          <w:lang w:val="en-US"/>
        </w:rPr>
      </w:pPr>
    </w:p>
    <w:p w14:paraId="29757025"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The rate of fishing changes the abundance spectrum quite drastically - higher fishing means removal of large fish and more biomass of medium sized fish, where’s low fishing rates increase the abundance of large fish. </w:t>
      </w:r>
    </w:p>
    <w:p w14:paraId="195BF597"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 xml:space="preserve">). </w:t>
      </w:r>
    </w:p>
    <w:p w14:paraId="77E95388" w14:textId="77777777" w:rsidR="00D22F38" w:rsidRPr="00ED493C"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the carrying capacity is unchanged, warming leads to a lower abundance-at-size for all species given the same fishing effort – especially for the large fish (the pink lines increase initially but fall down after a certain size along the size-axis). </w:t>
      </w:r>
    </w:p>
    <w:p w14:paraId="4D3672A7" w14:textId="77777777" w:rsidR="00D22F38"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If resource growth rates increase with temperature abundance increases for medium sized fish but decreases for large and small fish.</w:t>
      </w:r>
    </w:p>
    <w:p w14:paraId="3CD96063" w14:textId="77777777" w:rsidR="00D22F38" w:rsidRDefault="00D22F38" w:rsidP="00D22F38">
      <w:pPr>
        <w:tabs>
          <w:tab w:val="left" w:pos="7621"/>
        </w:tabs>
        <w:spacing w:line="480" w:lineRule="auto"/>
        <w:contextualSpacing/>
        <w:rPr>
          <w:sz w:val="28"/>
          <w:lang w:val="en-US"/>
        </w:rPr>
      </w:pPr>
    </w:p>
    <w:p w14:paraId="0CF9FF1A" w14:textId="479730F6" w:rsidR="006235D9" w:rsidRDefault="006235D9" w:rsidP="00515320">
      <w:pPr>
        <w:tabs>
          <w:tab w:val="left" w:pos="7621"/>
        </w:tabs>
        <w:spacing w:line="480" w:lineRule="auto"/>
        <w:contextualSpacing/>
        <w:rPr>
          <w:sz w:val="28"/>
          <w:lang w:val="en-US"/>
        </w:rPr>
      </w:pPr>
    </w:p>
    <w:p w14:paraId="18826BC4" w14:textId="77777777" w:rsidR="006235D9" w:rsidRPr="00ED493C" w:rsidRDefault="006235D9" w:rsidP="006235D9">
      <w:pPr>
        <w:pStyle w:val="ListParagraph"/>
        <w:spacing w:line="480" w:lineRule="auto"/>
        <w:jc w:val="both"/>
        <w:rPr>
          <w:rFonts w:eastAsiaTheme="minorEastAsia"/>
          <w:sz w:val="22"/>
          <w:szCs w:val="22"/>
          <w:lang w:val="en-US"/>
        </w:rPr>
      </w:pPr>
    </w:p>
    <w:p w14:paraId="5E6CEA2F" w14:textId="77777777" w:rsidR="006235D9" w:rsidRPr="00ED493C" w:rsidRDefault="006235D9" w:rsidP="006235D9">
      <w:pPr>
        <w:spacing w:line="480" w:lineRule="auto"/>
        <w:jc w:val="center"/>
        <w:rPr>
          <w:rFonts w:cstheme="minorHAnsi"/>
          <w:color w:val="FF0000"/>
          <w:sz w:val="22"/>
          <w:szCs w:val="22"/>
          <w:lang w:val="en-US"/>
        </w:rPr>
      </w:pPr>
      <w:commentRangeStart w:id="37"/>
      <w:commentRangeEnd w:id="37"/>
      <w:r w:rsidRPr="00ED493C">
        <w:rPr>
          <w:rStyle w:val="CommentReference"/>
          <w:sz w:val="22"/>
          <w:szCs w:val="22"/>
        </w:rPr>
        <w:commentReference w:id="37"/>
      </w:r>
      <w:r w:rsidRPr="00ED493C">
        <w:rPr>
          <w:rFonts w:cstheme="minorHAnsi"/>
          <w:noProof/>
          <w:color w:val="FF0000"/>
          <w:sz w:val="22"/>
          <w:szCs w:val="22"/>
          <w:lang w:val="en-US"/>
        </w:rPr>
        <w:drawing>
          <wp:inline distT="0" distB="0" distL="0" distR="0" wp14:anchorId="0B1C676E" wp14:editId="5BB88FB8">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9"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360FED2" w14:textId="7C4BBB19" w:rsidR="006235D9" w:rsidRPr="00ED493C" w:rsidRDefault="006235D9" w:rsidP="006235D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Pr>
          <w:rFonts w:cstheme="minorHAnsi"/>
          <w:i/>
          <w:iCs/>
          <w:sz w:val="22"/>
          <w:szCs w:val="22"/>
          <w:lang w:val="en-US"/>
        </w:rPr>
        <w:t>S13</w:t>
      </w:r>
      <w:r w:rsidRPr="00ED493C">
        <w:rPr>
          <w:rFonts w:cstheme="minorHAnsi"/>
          <w:i/>
          <w:iCs/>
          <w:sz w:val="22"/>
          <w:szCs w:val="22"/>
          <w:lang w:val="en-US"/>
        </w:rPr>
        <w:t>. Fisheries yield relative to a scenario with 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ED493C">
        <w:rPr>
          <w:rFonts w:cstheme="minorHAnsi"/>
          <w:i/>
          <w:iCs/>
          <w:sz w:val="22"/>
          <w:szCs w:val="22"/>
          <w:lang w:val="en-US"/>
        </w:rPr>
        <w:t xml:space="preserve">) and average FMSY.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Pr="00ED493C">
        <w:rPr>
          <w:rFonts w:eastAsiaTheme="minorEastAsia" w:cstheme="minorHAnsi"/>
          <w:i/>
          <w:iCs/>
          <w:sz w:val="22"/>
          <w:szCs w:val="22"/>
          <w:lang w:val="en-US"/>
        </w:rPr>
        <w:t>and the y-axis is a scalar to the average FMSY from model and stock assessment.</w:t>
      </w:r>
      <w:r w:rsidRPr="00ED493C">
        <w:rPr>
          <w:rFonts w:cstheme="minorHAnsi"/>
          <w:i/>
          <w:iCs/>
          <w:sz w:val="22"/>
          <w:szCs w:val="22"/>
          <w:lang w:val="en-US"/>
        </w:rPr>
        <w:t xml:space="preserve"> </w:t>
      </w:r>
    </w:p>
    <w:p w14:paraId="78FA9C52" w14:textId="77777777" w:rsidR="006235D9" w:rsidRPr="00ED493C" w:rsidRDefault="006235D9" w:rsidP="006235D9">
      <w:pPr>
        <w:pStyle w:val="ListParagraph"/>
        <w:numPr>
          <w:ilvl w:val="0"/>
          <w:numId w:val="20"/>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414BE67B"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Remember how I used the overall average FMSY in the projections? (See comment on Figure 1). That is not very good I think because cod SSM-FMSY is below the assessment-FMSY, but the other two are above. So the difference between species here is likely due to the scalar putting the species away from their SSM-FMSY in slightly different directions. </w:t>
      </w:r>
    </w:p>
    <w:p w14:paraId="17D5DDB8"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t>For this figure, I will simply just use the model FMSY to make the cross-species comparison relevant. I will also do it with 2*3 plot (probably), corresponding to models with and without temperature dependence on resource dynamics…</w:t>
      </w:r>
    </w:p>
    <w:p w14:paraId="02A797F1" w14:textId="77777777" w:rsidR="006235D9" w:rsidRPr="00ED493C"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Pr>
          <w:rFonts w:eastAsiaTheme="minorEastAsia"/>
          <w:sz w:val="22"/>
          <w:szCs w:val="22"/>
          <w:lang w:val="en-US"/>
        </w:rPr>
        <w:t xml:space="preserve"> </w:t>
      </w:r>
      <w:r w:rsidRPr="00ED493C">
        <w:rPr>
          <w:rFonts w:eastAsiaTheme="minorEastAsia"/>
          <w:sz w:val="22"/>
          <w:szCs w:val="22"/>
          <w:lang w:val="en-US"/>
        </w:rPr>
        <w:t>and is likely connected to the reductions in SSB and abundance-at-most-sizes (especially larger ones or above maturation size which is the selection cut off.)</w:t>
      </w:r>
    </w:p>
    <w:p w14:paraId="727C9F96" w14:textId="6389AB7B" w:rsidR="006235D9"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Note also that there might be some variation between the time-varying temperature and effort scenarios and the constant ones. I’m not entirely sure yet but will look into it more. Guessing it has something to do with starting values. Anyway, I don’t think I’m comfortable comparing this too much with Figures 3-4 (which are from time-varying projections), because of this. So I will maybe redo this figure based on time-varying projections.</w:t>
      </w:r>
    </w:p>
    <w:p w14:paraId="33847E4D" w14:textId="18590969" w:rsidR="009C4832" w:rsidRDefault="009C4832" w:rsidP="009C4832">
      <w:pPr>
        <w:spacing w:line="480" w:lineRule="auto"/>
        <w:jc w:val="both"/>
        <w:rPr>
          <w:rFonts w:eastAsiaTheme="minorEastAsia"/>
          <w:sz w:val="22"/>
          <w:szCs w:val="22"/>
          <w:lang w:val="en-US"/>
        </w:rPr>
      </w:pPr>
    </w:p>
    <w:p w14:paraId="2ACAB7C5" w14:textId="77777777" w:rsidR="009C4832" w:rsidRPr="009C4832" w:rsidRDefault="009C4832" w:rsidP="009C4832">
      <w:pPr>
        <w:spacing w:line="480" w:lineRule="auto"/>
        <w:jc w:val="both"/>
        <w:rPr>
          <w:rFonts w:eastAsiaTheme="minorEastAsia"/>
          <w:sz w:val="22"/>
          <w:szCs w:val="22"/>
          <w:lang w:val="en-US"/>
        </w:rPr>
      </w:pPr>
    </w:p>
    <w:p w14:paraId="2F2D678C" w14:textId="3290B586" w:rsidR="00515320" w:rsidRDefault="001F5D91"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0330C057" wp14:editId="45A8DDC7">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t_proj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4909FC8" w14:textId="6A3E4E10" w:rsidR="001F5D91" w:rsidRDefault="001F5D91" w:rsidP="00515320">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Pr>
          <w:rFonts w:cstheme="minorHAnsi"/>
          <w:i/>
          <w:iCs/>
          <w:sz w:val="22"/>
          <w:szCs w:val="22"/>
          <w:lang w:val="en-US"/>
        </w:rPr>
        <w:t>4</w:t>
      </w:r>
      <w:r w:rsidRPr="00ED493C">
        <w:rPr>
          <w:rFonts w:cstheme="minorHAnsi"/>
          <w:i/>
          <w:iCs/>
          <w:sz w:val="22"/>
          <w:szCs w:val="22"/>
          <w:lang w:val="en-US"/>
        </w:rPr>
        <w:t>.</w:t>
      </w:r>
      <w:r w:rsidR="00685AB5">
        <w:rPr>
          <w:rFonts w:cstheme="minorHAnsi"/>
          <w:i/>
          <w:iCs/>
          <w:sz w:val="22"/>
          <w:szCs w:val="22"/>
          <w:lang w:val="en-US"/>
        </w:rPr>
        <w:t xml:space="preserve">Relative predation mortality (size-spectrum </w:t>
      </w:r>
      <w:r w:rsidR="0045665E">
        <w:rPr>
          <w:rFonts w:cstheme="minorHAnsi"/>
          <w:i/>
          <w:iCs/>
          <w:sz w:val="22"/>
          <w:szCs w:val="22"/>
          <w:lang w:val="en-US"/>
        </w:rPr>
        <w:t>script</w:t>
      </w:r>
      <w:r w:rsidR="00685AB5">
        <w:rPr>
          <w:rFonts w:cstheme="minorHAnsi"/>
          <w:i/>
          <w:iCs/>
          <w:sz w:val="22"/>
          <w:szCs w:val="22"/>
          <w:lang w:val="en-US"/>
        </w:rPr>
        <w:t>)</w:t>
      </w:r>
    </w:p>
    <w:p w14:paraId="71280FFD" w14:textId="797AD2AF" w:rsidR="001F5D91" w:rsidRDefault="001F5D91" w:rsidP="00515320">
      <w:pPr>
        <w:spacing w:line="480" w:lineRule="auto"/>
        <w:jc w:val="both"/>
        <w:rPr>
          <w:rFonts w:cstheme="minorHAnsi"/>
          <w:color w:val="FF0000"/>
          <w:sz w:val="22"/>
          <w:szCs w:val="22"/>
          <w:lang w:val="en-US"/>
        </w:rPr>
      </w:pPr>
    </w:p>
    <w:p w14:paraId="77F18B1E" w14:textId="0827E358" w:rsidR="0028216D" w:rsidRDefault="0028216D" w:rsidP="00515320">
      <w:pPr>
        <w:spacing w:line="480" w:lineRule="auto"/>
        <w:jc w:val="both"/>
        <w:rPr>
          <w:rFonts w:cstheme="minorHAnsi"/>
          <w:color w:val="FF0000"/>
          <w:sz w:val="22"/>
          <w:szCs w:val="22"/>
          <w:lang w:val="en-US"/>
        </w:rPr>
      </w:pPr>
    </w:p>
    <w:p w14:paraId="7D49496F" w14:textId="5E7C6A69" w:rsidR="002F663D" w:rsidRDefault="002F663D" w:rsidP="00515320">
      <w:pPr>
        <w:spacing w:line="480" w:lineRule="auto"/>
        <w:jc w:val="both"/>
        <w:rPr>
          <w:rFonts w:cstheme="minorHAnsi"/>
          <w:color w:val="FF0000"/>
          <w:sz w:val="22"/>
          <w:szCs w:val="22"/>
          <w:lang w:val="en-US"/>
        </w:rPr>
      </w:pPr>
    </w:p>
    <w:p w14:paraId="660B33DB" w14:textId="2B5EF197" w:rsidR="002F663D" w:rsidRDefault="002F663D" w:rsidP="00515320">
      <w:pPr>
        <w:spacing w:line="480" w:lineRule="auto"/>
        <w:jc w:val="both"/>
        <w:rPr>
          <w:rFonts w:cstheme="minorHAnsi"/>
          <w:color w:val="FF0000"/>
          <w:sz w:val="22"/>
          <w:szCs w:val="22"/>
          <w:lang w:val="en-US"/>
        </w:rPr>
      </w:pPr>
    </w:p>
    <w:p w14:paraId="7466F050" w14:textId="212A9B34" w:rsidR="002F663D" w:rsidRDefault="002F663D" w:rsidP="00515320">
      <w:pPr>
        <w:spacing w:line="480" w:lineRule="auto"/>
        <w:jc w:val="both"/>
        <w:rPr>
          <w:rFonts w:cstheme="minorHAnsi"/>
          <w:color w:val="FF0000"/>
          <w:sz w:val="22"/>
          <w:szCs w:val="22"/>
          <w:lang w:val="en-US"/>
        </w:rPr>
      </w:pPr>
    </w:p>
    <w:p w14:paraId="7A90ECFC" w14:textId="6B4053B7" w:rsidR="002F663D" w:rsidRDefault="002F663D" w:rsidP="00515320">
      <w:pPr>
        <w:spacing w:line="480" w:lineRule="auto"/>
        <w:jc w:val="both"/>
        <w:rPr>
          <w:rFonts w:cstheme="minorHAnsi"/>
          <w:color w:val="FF0000"/>
          <w:sz w:val="22"/>
          <w:szCs w:val="22"/>
          <w:lang w:val="en-US"/>
        </w:rPr>
      </w:pPr>
    </w:p>
    <w:p w14:paraId="1DD87BA2" w14:textId="62C4E5EA" w:rsidR="002F663D" w:rsidRDefault="002F663D" w:rsidP="00515320">
      <w:pPr>
        <w:spacing w:line="480" w:lineRule="auto"/>
        <w:jc w:val="both"/>
        <w:rPr>
          <w:rFonts w:cstheme="minorHAnsi"/>
          <w:color w:val="FF0000"/>
          <w:sz w:val="22"/>
          <w:szCs w:val="22"/>
          <w:lang w:val="en-US"/>
        </w:rPr>
      </w:pPr>
    </w:p>
    <w:p w14:paraId="36B51CE6" w14:textId="24D63874" w:rsidR="002F663D" w:rsidRDefault="002F663D" w:rsidP="00515320">
      <w:pPr>
        <w:spacing w:line="480" w:lineRule="auto"/>
        <w:jc w:val="both"/>
        <w:rPr>
          <w:rFonts w:cstheme="minorHAnsi"/>
          <w:color w:val="FF0000"/>
          <w:sz w:val="22"/>
          <w:szCs w:val="22"/>
          <w:lang w:val="en-US"/>
        </w:rPr>
      </w:pPr>
    </w:p>
    <w:p w14:paraId="49408FC9" w14:textId="39FFB5BE" w:rsidR="002F663D" w:rsidRDefault="00232668"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21EC0122" wp14:editId="71EEF44C">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edingLevel_proj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E1460EA" w14:textId="27FF3EAF" w:rsidR="0028216D" w:rsidRDefault="0028216D" w:rsidP="0028216D">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sidR="00673647">
        <w:rPr>
          <w:rFonts w:cstheme="minorHAnsi"/>
          <w:i/>
          <w:iCs/>
          <w:sz w:val="22"/>
          <w:szCs w:val="22"/>
          <w:lang w:val="en-US"/>
        </w:rPr>
        <w:t>5</w:t>
      </w:r>
      <w:r w:rsidRPr="00ED493C">
        <w:rPr>
          <w:rFonts w:cstheme="minorHAnsi"/>
          <w:i/>
          <w:iCs/>
          <w:sz w:val="22"/>
          <w:szCs w:val="22"/>
          <w:lang w:val="en-US"/>
        </w:rPr>
        <w:t>.</w:t>
      </w:r>
      <w:r>
        <w:rPr>
          <w:rFonts w:cstheme="minorHAnsi"/>
          <w:i/>
          <w:iCs/>
          <w:sz w:val="22"/>
          <w:szCs w:val="22"/>
          <w:lang w:val="en-US"/>
        </w:rPr>
        <w:t xml:space="preserve">Relative </w:t>
      </w:r>
      <w:r w:rsidR="00232668">
        <w:rPr>
          <w:rFonts w:cstheme="minorHAnsi"/>
          <w:i/>
          <w:iCs/>
          <w:sz w:val="22"/>
          <w:szCs w:val="22"/>
          <w:lang w:val="en-US"/>
        </w:rPr>
        <w:t>feeding level</w:t>
      </w:r>
      <w:r>
        <w:rPr>
          <w:rFonts w:cstheme="minorHAnsi"/>
          <w:i/>
          <w:iCs/>
          <w:sz w:val="22"/>
          <w:szCs w:val="22"/>
          <w:lang w:val="en-US"/>
        </w:rPr>
        <w:t xml:space="preserve"> (size-spectrum </w:t>
      </w:r>
      <w:bookmarkStart w:id="38" w:name="_GoBack"/>
      <w:bookmarkEnd w:id="38"/>
      <w:r w:rsidR="00574522">
        <w:rPr>
          <w:rFonts w:cstheme="minorHAnsi"/>
          <w:i/>
          <w:iCs/>
          <w:sz w:val="22"/>
          <w:szCs w:val="22"/>
          <w:lang w:val="en-US"/>
        </w:rPr>
        <w:t>script</w:t>
      </w:r>
      <w:r>
        <w:rPr>
          <w:rFonts w:cstheme="minorHAnsi"/>
          <w:i/>
          <w:iCs/>
          <w:sz w:val="22"/>
          <w:szCs w:val="22"/>
          <w:lang w:val="en-US"/>
        </w:rPr>
        <w:t>)</w:t>
      </w:r>
    </w:p>
    <w:p w14:paraId="695DA291" w14:textId="3FFF09AB" w:rsidR="0028216D" w:rsidRDefault="0028216D" w:rsidP="00515320">
      <w:pPr>
        <w:spacing w:line="480" w:lineRule="auto"/>
        <w:jc w:val="both"/>
        <w:rPr>
          <w:rFonts w:cstheme="minorHAnsi"/>
          <w:color w:val="FF0000"/>
          <w:sz w:val="22"/>
          <w:szCs w:val="22"/>
          <w:lang w:val="en-US"/>
        </w:rPr>
      </w:pPr>
    </w:p>
    <w:p w14:paraId="3622AC74" w14:textId="77777777" w:rsidR="0028216D" w:rsidRPr="00ED493C" w:rsidRDefault="0028216D" w:rsidP="00515320">
      <w:pPr>
        <w:spacing w:line="480" w:lineRule="auto"/>
        <w:jc w:val="both"/>
        <w:rPr>
          <w:rFonts w:cstheme="minorHAnsi"/>
          <w:color w:val="FF0000"/>
          <w:sz w:val="22"/>
          <w:szCs w:val="22"/>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t>References</w:t>
      </w:r>
      <w:bookmarkEnd w:id="33"/>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Andersen, K.H., Farnsworth, K.D., Pedersen, M., Gislason,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Lapko, V.V., Radchenko, V.I. &amp; Livingston, P.A. (2002). </w:t>
      </w:r>
      <w:r w:rsidRPr="0071032D">
        <w:rPr>
          <w:rFonts w:ascii="Times New Roman" w:cs="Times New Roman"/>
          <w:i/>
          <w:iCs/>
        </w:rPr>
        <w:t>A Comparison of the Eastern and Western Bering Sea Shelf/Slope Ecosystems Through the Use of Mass Balance Food Web Models. - US Dept of Commerce, NOAA Techical.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lastRenderedPageBreak/>
        <w:t xml:space="preserve">Blanchard, J.L., Andersen, K.H., Scott, F., Hintzen,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Casini,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Hartvig,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Gårdmark, A., van Leeuwen, A. &amp; de Roos,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Gårdmark, A., Casini, M., Vitale, F., Hjelm,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r w:rsidRPr="0071032D">
        <w:rPr>
          <w:rFonts w:ascii="Times New Roman" w:cs="Times New Roman"/>
          <w:i/>
          <w:iCs/>
          <w:lang w:val="sv-SE"/>
        </w:rPr>
        <w:t>American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Orio, A., Bartolino, V., Bergström, U., Kallasvuo, M., Neuenfeldt,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Ogle, D.H. (2013). fishR Vignette - Von Bertalanffy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r w:rsidRPr="0071032D">
        <w:rPr>
          <w:rFonts w:ascii="Times New Roman" w:cs="Times New Roman"/>
          <w:i/>
          <w:iCs/>
        </w:rPr>
        <w:t>FSAdata: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Reum, J.C.P., Blanchard, J.L., Holsman,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r w:rsidRPr="0071032D">
        <w:rPr>
          <w:rFonts w:ascii="Times New Roman" w:cs="Times New Roman"/>
          <w:i/>
          <w:iCs/>
        </w:rPr>
        <w:t>mizer: Multi-Species sIZE Spectrum Modelling in R</w:t>
      </w:r>
      <w:r w:rsidRPr="0071032D">
        <w:rPr>
          <w:rFonts w:ascii="Times New Roman" w:cs="Times New Roman"/>
        </w:rPr>
        <w:t>. R. .</w:t>
      </w:r>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2"/>
      <w:headerReference w:type="first" r:id="rId33"/>
      <w:footerReference w:type="first" r:id="rId34"/>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607D25">
      <w:pPr>
        <w:pStyle w:val="CommentText"/>
      </w:pPr>
      <w:hyperlink r:id="rId1" w:history="1">
        <w:r w:rsidRPr="00157383">
          <w:rPr>
            <w:rStyle w:val="Hyperlink"/>
          </w:rPr>
          <w:t>https://github.com/maxlindmark/mizer-rewiring/blob/rewire-temp/baltic/R/parameter_estimation/PPMR_cod.R</w:t>
        </w:r>
      </w:hyperlink>
    </w:p>
  </w:comment>
  <w:comment w:id="1" w:author="Asta Audzijonyte" w:date="2019-11-29T14:32:00Z" w:initials="AA">
    <w:p w14:paraId="6A850DF5" w14:textId="77777777" w:rsidR="00607D25" w:rsidRDefault="00607D25">
      <w:pPr>
        <w:pStyle w:val="CommentText"/>
      </w:pPr>
      <w:r>
        <w:rPr>
          <w:rStyle w:val="CommentReference"/>
        </w:rPr>
        <w:annotationRef/>
      </w:r>
      <w:r>
        <w:t>are you sure it is 20%? I think the current default is 0.12, and 0.2 was a mistake. Assuming critical feeding level is 0.2h and assimilation efficiency is 0.6, ks = alfa*0.2*h = 0.12*h</w:t>
      </w:r>
    </w:p>
    <w:p w14:paraId="333AB09E" w14:textId="3BAE0846" w:rsidR="00607D25" w:rsidRDefault="00607D25">
      <w:pPr>
        <w:pStyle w:val="CommentText"/>
      </w:pPr>
      <w:r>
        <w:t>I think this was changed in the new mizer, check how it is done in your code</w:t>
      </w:r>
    </w:p>
  </w:comment>
  <w:comment w:id="2" w:author="Max Lindmark [2]" w:date="2019-12-30T16:19:00Z" w:initials="ML">
    <w:p w14:paraId="5EBFDA85" w14:textId="6440B484" w:rsidR="00607D25" w:rsidRDefault="00607D25">
      <w:pPr>
        <w:pStyle w:val="CommentText"/>
      </w:pPr>
      <w:r>
        <w:rPr>
          <w:rStyle w:val="CommentReference"/>
        </w:rPr>
        <w:annotationRef/>
      </w:r>
      <w:r>
        <w:t>Huh, did not know that! I have used 0.2 all the time actually, and it was still 0.2 in the version I forked from you in October. But, funny enough, with the manual tuning of h that I describe in the calibration I get a ks = 0.13h, i.e. close to the correct one. Growth rates would likely not have been so off from the start – will check this soon!</w:t>
      </w:r>
    </w:p>
  </w:comment>
  <w:comment w:id="3" w:author="Max Lindmark [2]" w:date="2019-11-20T18:35:00Z" w:initials="ML">
    <w:p w14:paraId="0343A81D" w14:textId="2E2C89B7" w:rsidR="00607D25" w:rsidRDefault="00607D25">
      <w:pPr>
        <w:pStyle w:val="CommentText"/>
      </w:pPr>
      <w:r>
        <w:rPr>
          <w:rStyle w:val="CommentReference"/>
        </w:rPr>
        <w:annotationRef/>
      </w:r>
      <w:r>
        <w:t>Will likely remove this and put the information in Fig. S2!!</w:t>
      </w:r>
    </w:p>
  </w:comment>
  <w:comment w:id="4"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ks and gamma values? I always like to see these values and their units, because it helps to understand how the model works. And it helps other people to see what we assume. E.g. for gamma values you actually see them as a area or volume of water searched per day per unit body weight. And ks values should in theory be comparable to the metabolic rate estimates from physiology (if we can convert them properly). Also other models give these values (e.g. Jorgensen and Fiksen 2010), so it is good to know how similar are your maintenance costs and their maintenance costs (e.g. in Audzij&amp;Richards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5"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function since the workshop in Tasmania, but actually don’t know where it comes from! Can you help me here Asta?</w:t>
      </w:r>
    </w:p>
    <w:p w14:paraId="5D18F87B" w14:textId="77777777" w:rsidR="00607D25" w:rsidRDefault="00607D25">
      <w:pPr>
        <w:pStyle w:val="CommentText"/>
      </w:pPr>
    </w:p>
    <w:p w14:paraId="71873349" w14:textId="50ECBC69" w:rsidR="00607D25" w:rsidRPr="00577113" w:rsidRDefault="00607D25">
      <w:pPr>
        <w:pStyle w:val="CommentText"/>
      </w:pPr>
      <w:r w:rsidRPr="00577113">
        <w:t>0.05 * w_inf</w:t>
      </w:r>
      <w:r>
        <w:t xml:space="preserve"> </w:t>
      </w:r>
      <w:r w:rsidRPr="00577113">
        <w:t>^-0.5</w:t>
      </w:r>
    </w:p>
  </w:comment>
  <w:comment w:id="6" w:author="Asta Audzijonyte" w:date="2019-11-29T14:43:00Z" w:initials="AA">
    <w:p w14:paraId="2F3BE3FB" w14:textId="5DDA71FB" w:rsidR="00607D25" w:rsidRDefault="00607D25">
      <w:pPr>
        <w:pStyle w:val="CommentText"/>
      </w:pPr>
      <w:r>
        <w:rPr>
          <w:rStyle w:val="CommentReference"/>
        </w:rPr>
        <w:annotationRef/>
      </w:r>
      <w:r>
        <w:t>I think I just came up with it… aiming to have exponentially decreasing erepro with size and values around 0.01 for small species. But you calibrate them in the end? So it does not matter so much I imagine as long as initial values are in the right ball park</w:t>
      </w:r>
    </w:p>
  </w:comment>
  <w:comment w:id="7" w:author="Max Lindmark [2]" w:date="2019-12-30T18:04:00Z" w:initials="ML">
    <w:p w14:paraId="22B60126" w14:textId="5493E6EC" w:rsidR="00607D25" w:rsidRDefault="00607D25">
      <w:pPr>
        <w:pStyle w:val="CommentText"/>
      </w:pPr>
      <w:r>
        <w:rPr>
          <w:rStyle w:val="CommentReference"/>
        </w:rPr>
        <w:annotationRef/>
      </w:r>
      <w:r>
        <w:t>Ah, I see. No they are actually not calibrated here, I just alternate between constant vs allometric. See my longer comment on that below!</w:t>
      </w:r>
    </w:p>
  </w:comment>
  <w:comment w:id="8"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I am surprised by  this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9" w:author="Max Lindmark" w:date="2019-08-02T08:39:00Z" w:initials="ML">
    <w:p w14:paraId="18E97561" w14:textId="4E7FFE9C"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s has been updated since the last round. I now use Baltic sea values for cod and 1000 and 1 for beta and sigma for sprat and herring, based on Reum.</w:t>
      </w:r>
    </w:p>
  </w:comment>
  <w:comment w:id="10"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mizer or do you have 0.67? </w:t>
      </w:r>
    </w:p>
  </w:comment>
  <w:comment w:id="11" w:author="Max Lindmark [2]" w:date="2019-12-30T16:29:00Z" w:initials="ML">
    <w:p w14:paraId="60562247" w14:textId="5F8AFDA8" w:rsidR="00607D25" w:rsidRDefault="00607D25">
      <w:pPr>
        <w:pStyle w:val="CommentText"/>
      </w:pPr>
      <w:r>
        <w:rPr>
          <w:rStyle w:val="CommentReference"/>
        </w:rPr>
        <w:annotationRef/>
      </w:r>
      <w:r>
        <w:t>2/3!</w:t>
      </w:r>
    </w:p>
  </w:comment>
  <w:comment w:id="12"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3" w:author="Max Lindmark" w:date="2019-08-02T08:42:00Z" w:initials="ML">
    <w:p w14:paraId="6D00EF48" w14:textId="13C9BB5D" w:rsidR="00607D25" w:rsidRPr="00D511C7" w:rsidRDefault="00607D25" w:rsidP="00735379">
      <w:pPr>
        <w:pStyle w:val="CommentText"/>
        <w:rPr>
          <w:sz w:val="22"/>
          <w:szCs w:val="22"/>
          <w:lang w:val="en-US"/>
        </w:rPr>
      </w:pPr>
      <w:r w:rsidRPr="00D511C7">
        <w:rPr>
          <w:lang w:val="en-US"/>
        </w:rPr>
        <w:t xml:space="preserve">The w_bb cutoff I based </w:t>
      </w:r>
      <w:r>
        <w:rPr>
          <w:lang w:val="en-US"/>
        </w:rPr>
        <w:t xml:space="preserve">loosely </w:t>
      </w:r>
      <w:r w:rsidRPr="00D511C7">
        <w:rPr>
          <w:lang w:val="en-US"/>
        </w:rPr>
        <w:t xml:space="preserve">on </w:t>
      </w:r>
      <w:r w:rsidRPr="00D511C7">
        <w:rPr>
          <w:sz w:val="22"/>
          <w:szCs w:val="22"/>
          <w:lang w:val="en-US"/>
        </w:rPr>
        <w:t>Gobiidae, which I assume is the largest family in this spectra and make up 25% of the diet of cod between 6-20 cm (Msc thesis at our department, in prep).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w_pp cutoff is based on settlement size of young cod (~3 monts), which I assume is representative of other fishes not accounted for. Based on a study using back-calculation, this size can range between 0.5g-1.3g (Rehberg-Haas et al 2012 ICES), so I chose 1 because it’s nice and even, and also default in </w:t>
      </w:r>
      <w:r w:rsidRPr="00D511C7">
        <w:rPr>
          <w:i/>
          <w:lang w:val="en-US"/>
        </w:rPr>
        <w:t>‘mizer’</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4"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5"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6"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r>
        <w:rPr>
          <w:rStyle w:val="CommentReference"/>
        </w:rPr>
        <w:t>So what we know is that at 0.2 they don’t grow, at 1 they are not food limited, and with a constant feeding level of 0.6 it roughly fits a VBGE curve in the mizer vignette example. I added a few sentences here to clarify how this was evaluated.</w:t>
      </w:r>
    </w:p>
  </w:comment>
  <w:comment w:id="17"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chla estimates and similar? How much do you change kappa during the calibration? Do you change both kappas or only one? What are the starting values? </w:t>
      </w:r>
    </w:p>
  </w:comment>
  <w:comment w:id="18" w:author="Max Lindmark [2]" w:date="2019-12-30T16:52:00Z" w:initials="ML">
    <w:p w14:paraId="3525DBDE" w14:textId="77777777" w:rsidR="00607D25" w:rsidRDefault="00607D25">
      <w:pPr>
        <w:pStyle w:val="CommentText"/>
      </w:pPr>
      <w:r>
        <w:t xml:space="preserve">Yes, that’s doable and possibly something we can consider, at least for the plankton spectra (see comment further down for empirically informed size-spectra). I however went for tuning/calibrating kappa as in most other non-temperature mizers I know of. </w:t>
      </w:r>
    </w:p>
    <w:p w14:paraId="63F35AA5" w14:textId="77777777" w:rsidR="00607D25" w:rsidRDefault="00607D25">
      <w:pPr>
        <w:pStyle w:val="CommentText"/>
      </w:pPr>
    </w:p>
    <w:p w14:paraId="1D86CF9B" w14:textId="77777777" w:rsidR="00607D25" w:rsidRDefault="00607D25">
      <w:pPr>
        <w:pStyle w:val="CommentText"/>
        <w:rPr>
          <w:rFonts w:eastAsiaTheme="minorEastAsia"/>
        </w:rPr>
      </w:pPr>
      <w:r>
        <w:t xml:space="preserve">The difference is though </w:t>
      </w:r>
      <w:r>
        <w:rPr>
          <w:rFonts w:eastAsiaTheme="minorEastAsia"/>
        </w:rPr>
        <w:t>I figured I did not need an optimization procedure to achieve that (the target of getting within an order of magnitude, as in Jacobsen et al 2017). For r_max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19" w:author="Asta Audzijonyte" w:date="2019-11-29T15:06:00Z" w:initials="AA">
    <w:p w14:paraId="6CAF29D9" w14:textId="26356E1A" w:rsidR="00607D25" w:rsidRDefault="00607D25">
      <w:pPr>
        <w:pStyle w:val="CommentText"/>
      </w:pPr>
      <w:r>
        <w:rPr>
          <w:rStyle w:val="CommentReference"/>
        </w:rPr>
        <w:annotationRef/>
      </w:r>
      <w:r>
        <w:t>Have you done that? How would you consider this? This would be a big change of the model, I imagine and would lead to different dynamics. It’s a separate study in my view</w:t>
      </w:r>
    </w:p>
  </w:comment>
  <w:comment w:id="20" w:author="Max Lindmark [2]" w:date="2019-12-30T17:52:00Z" w:initials="ML">
    <w:p w14:paraId="1CAD91E2" w14:textId="7A212DA7" w:rsidR="00607D25" w:rsidRDefault="00607D25">
      <w:pPr>
        <w:pStyle w:val="CommentText"/>
      </w:pPr>
      <w:r>
        <w:rPr>
          <w:rStyle w:val="CommentReference"/>
        </w:rPr>
        <w:annotationRef/>
      </w:r>
      <w:r>
        <w:t xml:space="preserve">I actually likely misunderstood this here. Large species will have a larger ratio. So what I thought is that this could be “corrected” by having species-specific erepro, e.g. allometrically related to W_inf. This would make sure artificial density dependence is not too large. However, I reread Andersen &amp; Beyer (2015) and they say that large fish </w:t>
      </w:r>
      <w:r w:rsidRPr="00F52669">
        <w:rPr>
          <w:b/>
          <w:bCs/>
          <w:i/>
          <w:iCs/>
        </w:rPr>
        <w:t>should</w:t>
      </w:r>
      <w:r>
        <w:t xml:space="preserve"> have more constant recruitment (much higher ratio), so that RDI/RDD ratio is not really an argument for having allometric erepro.</w:t>
      </w:r>
    </w:p>
    <w:p w14:paraId="3D5774E2" w14:textId="77777777" w:rsidR="00607D25" w:rsidRDefault="00607D25">
      <w:pPr>
        <w:pStyle w:val="CommentText"/>
      </w:pPr>
    </w:p>
    <w:p w14:paraId="76D9651D" w14:textId="77777777" w:rsidR="00607D25" w:rsidRDefault="00607D25">
      <w:pPr>
        <w:pStyle w:val="CommentText"/>
      </w:pPr>
      <w:r>
        <w:t>I’ve been alternating between the allometric and constant erepro and overall found the allometric to be more easy to deal with in terms of calibration, so I just went with that not thinking too much about it. I looked more at the RDI/RDD ratios. I think this is ok for now, because we still have the feature that the RDI/RDD ratio increase with W_inf, as Andersen &amp; Beyer predict… but will look into it!!</w:t>
      </w:r>
    </w:p>
    <w:p w14:paraId="2E969712" w14:textId="77777777" w:rsidR="00607D25" w:rsidRDefault="00607D25">
      <w:pPr>
        <w:pStyle w:val="CommentText"/>
      </w:pPr>
    </w:p>
    <w:p w14:paraId="63E8D0D1" w14:textId="213E4FFC" w:rsidR="00607D25" w:rsidRDefault="00607D25">
      <w:pPr>
        <w:pStyle w:val="CommentText"/>
      </w:pPr>
      <w:r>
        <w:t>For the thesis, I can perhaps remove this and say I just chose an allometric erepro so that the smallest species (sprat) equals 0.01, as I don’t want to change too much right now!</w:t>
      </w:r>
    </w:p>
  </w:comment>
  <w:comment w:id="21"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2" w:author="Max Lindmark" w:date="2019-08-02T12:16:00Z" w:initials="ML">
    <w:p w14:paraId="73D19FC1" w14:textId="3856100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3"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4" w:author="Max Lindmark [2]" w:date="2019-12-30T17:14:00Z" w:initials="ML">
    <w:p w14:paraId="48489982" w14:textId="09759876" w:rsidR="00607D25" w:rsidRDefault="00607D25">
      <w:pPr>
        <w:pStyle w:val="CommentText"/>
      </w:pPr>
      <w:r>
        <w:t>Ok, so 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r>
        <w:rPr>
          <w:rFonts w:ascii="Calibri" w:hAnsi="Calibri" w:cs="Calibri"/>
          <w:sz w:val="22"/>
          <w:szCs w:val="22"/>
        </w:rPr>
        <w:t>W_inf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FD2106F" w:rsidR="00607D25" w:rsidRDefault="00607D25">
      <w:pPr>
        <w:pStyle w:val="CommentText"/>
        <w:rPr>
          <w:lang w:val="en-US"/>
        </w:rPr>
      </w:pPr>
      <w:r>
        <w:rPr>
          <w:lang w:val="en-US"/>
        </w:rPr>
        <w:t>I just wanted to make sure that the response to mortality is realistic, so that the recruitment is linked to SSB, this is not something we calibrate. I will add the mortality-SSB plot again to show that the relationship between SSB and F is similar in model and stock assessment (at least for sprat and cod).</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5" w:author="Asta Audzijonyte" w:date="2019-11-29T15:10:00Z" w:initials="AA">
    <w:p w14:paraId="7EC0A9DB" w14:textId="1133189D" w:rsidR="00607D25" w:rsidRDefault="00607D25">
      <w:pPr>
        <w:pStyle w:val="CommentText"/>
      </w:pPr>
      <w:r>
        <w:rPr>
          <w:rStyle w:val="CommentReference"/>
        </w:rPr>
        <w:annotationRef/>
      </w:r>
      <w:r>
        <w:t xml:space="preserve">I know mizer gives growth curves at same age typically, but it seems a little odd to have sprat and cod living to the same 15 years. Is sprat really that long lived? You could cut off values above the expected age </w:t>
      </w:r>
    </w:p>
  </w:comment>
  <w:comment w:id="26" w:author="Max Lindmark [2]" w:date="2019-12-30T17:34:00Z" w:initials="ML">
    <w:p w14:paraId="665F9F74" w14:textId="5F8EFC97" w:rsidR="00607D25" w:rsidRDefault="00607D25">
      <w:pPr>
        <w:pStyle w:val="CommentText"/>
      </w:pPr>
      <w:r>
        <w:rPr>
          <w:rStyle w:val="CommentReference"/>
        </w:rPr>
        <w:annotationRef/>
      </w:r>
      <w:r>
        <w:t>I could cut the sprat projection, that’s true. Although they are older than I expected (12 yrs according to data points, grey)</w:t>
      </w:r>
    </w:p>
  </w:comment>
  <w:comment w:id="27"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planktivores (mostly eating mysids and copepods, etc)? </w:t>
      </w:r>
    </w:p>
  </w:comment>
  <w:comment w:id="28" w:author="Max Lindmark [2]" w:date="2019-12-30T17:25:00Z" w:initials="ML">
    <w:p w14:paraId="60F65912" w14:textId="4B71DAC6" w:rsidR="00607D25" w:rsidRDefault="00607D25">
      <w:pPr>
        <w:pStyle w:val="CommentText"/>
      </w:pPr>
      <w:r>
        <w:t xml:space="preserve">This was based on Casini et al (2004) ICES, who found that herring feed a lot on nektobenthos (especially during winter), such as amphipods, mysis and polychaetes. I’m no expert but they do migrate in the water column so they are probably not strictly benthic. However, sprat in contrast do not feed on nektobenthos so this is also to capture the niche separation there which helps with coexistence. </w:t>
      </w:r>
    </w:p>
  </w:comment>
  <w:comment w:id="29"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thinking it would also be interesting to see the size-spectra (predicted vs observed); esp if we want to be able to discuss why your predicting a two fold higher increase in cod SSB when your predictions on sprat (and partly herring) is much better</w:t>
      </w:r>
    </w:p>
  </w:comment>
  <w:comment w:id="30"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2"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r w:rsidRPr="00D511C7">
        <w:rPr>
          <w:lang w:val="en-US"/>
        </w:rPr>
        <w:t xml:space="preserve">Basically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r w:rsidRPr="003A0E5C">
        <w:rPr>
          <w:lang w:val="en-US"/>
        </w:rPr>
        <w:t xml:space="preserve">( right? Or are you changing temperature – it would be good to see a llt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However, the regime shifts as I understand it are environmental ( plus fishing interacts of course) so not too surpising</w:t>
      </w:r>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So you could systematically add the effects of temperature and plankton ( size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There are a number of ways to get the intercepts  and slopes of plankton through time</w:t>
      </w:r>
    </w:p>
    <w:p w14:paraId="1AED8827" w14:textId="77777777" w:rsidR="00607D25" w:rsidRDefault="00607D25" w:rsidP="00B11AFE">
      <w:pPr>
        <w:pStyle w:val="CommentText"/>
        <w:numPr>
          <w:ilvl w:val="0"/>
          <w:numId w:val="15"/>
        </w:numPr>
        <w:spacing w:line="276" w:lineRule="auto"/>
      </w:pPr>
      <w:r>
        <w:t>Obs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(chla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r w:rsidRPr="003A0E5C">
        <w:rPr>
          <w:lang w:val="en-US"/>
        </w:rPr>
        <w:t>iF you need to do these runs relative the calibrated values of kappa you could look at changes relative to your baseline period ( same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31" w:author="Max Lindmark" w:date="2019-08-02T12:35:00Z" w:initials="ML">
    <w:p w14:paraId="385F4027" w14:textId="77777777" w:rsidR="00607D25" w:rsidRDefault="00607D25">
      <w:pPr>
        <w:pStyle w:val="CommentText"/>
        <w:rPr>
          <w:rFonts w:cstheme="minorHAnsi"/>
          <w:lang w:val="en-US"/>
        </w:rPr>
      </w:pPr>
      <w:r w:rsidRPr="002D35E4">
        <w:rPr>
          <w:rFonts w:cstheme="minorHAnsi"/>
          <w:lang w:val="en-US"/>
        </w:rPr>
        <w:t>Yes</w:t>
      </w:r>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F0ABA3F" w14:textId="1B9FCCD1" w:rsidR="00607D25" w:rsidRPr="00257319" w:rsidRDefault="00607D25" w:rsidP="00257319">
      <w:pPr>
        <w:pStyle w:val="CommentText"/>
        <w:rPr>
          <w:rFonts w:cstheme="minorHAnsi"/>
          <w:color w:val="FF0000"/>
          <w:lang w:val="en-US"/>
        </w:rPr>
      </w:pPr>
      <w:r>
        <w:rPr>
          <w:rFonts w:cstheme="minorHAnsi"/>
          <w:lang w:val="en-US"/>
        </w:rPr>
        <w:t>Currently I do not have an empirical implementation of plankton size-spectrum intercept and slope, or their changes through time. It might lead to better fits however. I decided to start with MTE-scaling as we discussed earlier, but we could discuss this as an additional scenario maybe? So the MTE-type of scaling here could be used to identify the effects of resources in a more controlled way, and then we can compare that with the empirically informed intercepts and slopes.</w:t>
      </w:r>
    </w:p>
  </w:comment>
  <w:comment w:id="34" w:author="Max Lindmark [2]" w:date="2020-01-02T15:09:00Z" w:initials="ML">
    <w:p w14:paraId="368F073C" w14:textId="5F27ABA9" w:rsidR="00163B87" w:rsidRDefault="00163B87">
      <w:pPr>
        <w:pStyle w:val="CommentText"/>
      </w:pPr>
      <w:r>
        <w:rPr>
          <w:rStyle w:val="CommentReference"/>
        </w:rPr>
        <w:annotationRef/>
      </w:r>
      <w:r>
        <w:t>Should have been 10C but I made I typo. The constant should be 10.11</w:t>
      </w:r>
      <w:r w:rsidR="000C74E4">
        <w:t xml:space="preserve"> instead, will fix!</w:t>
      </w:r>
    </w:p>
  </w:comment>
  <w:comment w:id="35" w:author="Max Lindmark [2]" w:date="2019-11-20T17:22:00Z" w:initials="ML">
    <w:p w14:paraId="69839934" w14:textId="77777777" w:rsidR="007536EA" w:rsidRDefault="007536EA" w:rsidP="007536EA">
      <w:pPr>
        <w:pStyle w:val="CommentText"/>
      </w:pPr>
      <w:r>
        <w:rPr>
          <w:rStyle w:val="CommentReference"/>
        </w:rPr>
        <w:annotationRef/>
      </w:r>
      <w:r>
        <w:t xml:space="preserve">To make it more reader friendly I might use 0.9, 1 and 1.1 instead which reduces the number of lines… Happy to take other feedback as well! Se bullet points for what I think one should take from this figure (happy to take feedback on that too </w:t>
      </w:r>
      <w:r>
        <w:sym w:font="Wingdings" w:char="F04A"/>
      </w:r>
      <w:r>
        <w:t xml:space="preserve"> )</w:t>
      </w:r>
    </w:p>
    <w:p w14:paraId="78995513" w14:textId="77777777" w:rsidR="007536EA" w:rsidRDefault="007536EA" w:rsidP="007536EA">
      <w:pPr>
        <w:pStyle w:val="CommentText"/>
      </w:pPr>
    </w:p>
    <w:p w14:paraId="2D61BD67" w14:textId="77777777" w:rsidR="007536EA" w:rsidRDefault="007536EA" w:rsidP="007536EA">
      <w:pPr>
        <w:pStyle w:val="CommentText"/>
      </w:pPr>
      <w:r>
        <w:t>Another option is to remove the fishing alterations completely and just do the pink lines (maybe putting the current figure in the supplement). Instead of having three rows then I can put everything on 1 row and indicate resource scenarios with colors, in the same way as I do in Fig. 3. I think that might be better, because the results I think is most interesting is not the (predictable) effect of fishing but the difference between the resource-scenarios and how that slightly differs from the growth rateresult.</w:t>
      </w:r>
    </w:p>
  </w:comment>
  <w:comment w:id="36" w:author="Asta Audzijonyte" w:date="2019-11-29T15:28:00Z" w:initials="AA">
    <w:p w14:paraId="7337AE21" w14:textId="77777777" w:rsidR="007536EA" w:rsidRDefault="007536EA" w:rsidP="007536EA">
      <w:pPr>
        <w:pStyle w:val="CommentText"/>
      </w:pPr>
      <w:r>
        <w:rPr>
          <w:rStyle w:val="CommentReference"/>
        </w:rPr>
        <w:annotationRef/>
      </w:r>
      <w:r>
        <w:t xml:space="preserve">Ok, so with increased metabolic and intake rates large cod is starving because they can’t feed on resource and don’t benefit from it much and because fish has lower biomass. </w:t>
      </w:r>
    </w:p>
    <w:p w14:paraId="3A2028F1" w14:textId="77777777" w:rsidR="007536EA" w:rsidRDefault="007536EA" w:rsidP="007536EA">
      <w:pPr>
        <w:pStyle w:val="CommentText"/>
      </w:pPr>
      <w:r>
        <w:t xml:space="preserve">Large herring benefits from increased kappa and regeneration (of benthos or plankton?) </w:t>
      </w:r>
    </w:p>
    <w:p w14:paraId="7ECF7040" w14:textId="77777777" w:rsidR="007536EA" w:rsidRDefault="007536EA" w:rsidP="007536EA">
      <w:pPr>
        <w:pStyle w:val="CommentText"/>
      </w:pPr>
    </w:p>
    <w:p w14:paraId="77124B1F" w14:textId="77777777" w:rsidR="007536EA" w:rsidRDefault="007536EA" w:rsidP="007536EA">
      <w:pPr>
        <w:pStyle w:val="CommentText"/>
      </w:pPr>
      <w:r>
        <w:t xml:space="preserve">Do you know how much of the change in biomass comes from background mortality effect? Background mort can be an important driver if it is high. </w:t>
      </w:r>
    </w:p>
    <w:p w14:paraId="13D8D87B" w14:textId="77777777" w:rsidR="007536EA" w:rsidRDefault="007536EA" w:rsidP="007536EA">
      <w:pPr>
        <w:pStyle w:val="CommentText"/>
      </w:pPr>
    </w:p>
    <w:p w14:paraId="00F58FAC" w14:textId="77777777" w:rsidR="007536EA" w:rsidRDefault="007536EA" w:rsidP="007536EA">
      <w:pPr>
        <w:pStyle w:val="CommentText"/>
      </w:pPr>
      <w:r>
        <w:t xml:space="preserve">Whoa… I just realised that this graph is supposed to show effects of temp scaling and different fishing mortalities at the same time?? So now I don’t follow this anymore… </w:t>
      </w:r>
    </w:p>
  </w:comment>
  <w:comment w:id="37" w:author="Max Lindmark [2]" w:date="2019-11-20T17:52:00Z" w:initials="ML">
    <w:p w14:paraId="526E7EDA" w14:textId="77777777" w:rsidR="006235D9" w:rsidRDefault="006235D9" w:rsidP="006235D9">
      <w:pPr>
        <w:pStyle w:val="CommentText"/>
      </w:pPr>
      <w:r>
        <w:rPr>
          <w:rStyle w:val="CommentReference"/>
        </w:rPr>
        <w:annotationRef/>
      </w:r>
      <w:r>
        <w:t>The x-axis title is wrong, this is not from a projection with time-varying temperature, so it’s just a scalar to t_ref. Will 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333AB09E" w15:done="0"/>
  <w15:commentEx w15:paraId="5EBFDA85" w15:paraIdParent="333AB09E" w15:done="0"/>
  <w15:commentEx w15:paraId="0343A81D" w15:done="0"/>
  <w15:commentEx w15:paraId="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7EC0A9DB" w15:done="0"/>
  <w15:commentEx w15:paraId="665F9F74" w15:paraIdParent="7EC0A9DB" w15:done="0"/>
  <w15:commentEx w15:paraId="1C072A64" w15:done="0"/>
  <w15:commentEx w15:paraId="60F65912" w15:paraIdParent="1C072A64" w15:done="0"/>
  <w15:commentEx w15:paraId="763D3635" w15:done="0"/>
  <w15:commentEx w15:paraId="11CDCF4E" w15:paraIdParent="763D3635" w15:done="0"/>
  <w15:commentEx w15:paraId="7E8077B7" w15:done="0"/>
  <w15:commentEx w15:paraId="6F0ABA3F" w15:paraIdParent="7E8077B7" w15:done="0"/>
  <w15:commentEx w15:paraId="368F073C" w15:done="0"/>
  <w15:commentEx w15:paraId="2D61BD67" w15:done="0"/>
  <w15:commentEx w15:paraId="00F58FAC" w15:done="0"/>
  <w15:commentEx w15:paraId="526E7E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333AB09E" w16cid:durableId="218BAA9A"/>
  <w16cid:commentId w16cid:paraId="5EBFDA85" w16cid:durableId="21B4A228"/>
  <w16cid:commentId w16cid:paraId="0343A81D" w16cid:durableId="218005DD"/>
  <w16cid:commentId w16cid:paraId="7823A58D" w16cid:durableId="218BABB3"/>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763D3635" w16cid:durableId="216FE6DA"/>
  <w16cid:commentId w16cid:paraId="11CDCF4E" w16cid:durableId="216FE6DB"/>
  <w16cid:commentId w16cid:paraId="7E8077B7" w16cid:durableId="216FE6DC"/>
  <w16cid:commentId w16cid:paraId="6F0ABA3F" w16cid:durableId="216FE6DD"/>
  <w16cid:commentId w16cid:paraId="368F073C" w16cid:durableId="21B8861C"/>
  <w16cid:commentId w16cid:paraId="2D61BD67" w16cid:durableId="217FF4D2"/>
  <w16cid:commentId w16cid:paraId="00F58FAC" w16cid:durableId="218BB782"/>
  <w16cid:commentId w16cid:paraId="526E7EDA" w16cid:durableId="217FFB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CB67B" w14:textId="77777777" w:rsidR="00F20F57" w:rsidRDefault="00F20F57" w:rsidP="00B65B3A">
      <w:r>
        <w:separator/>
      </w:r>
    </w:p>
    <w:p w14:paraId="56314E05" w14:textId="77777777" w:rsidR="00F20F57" w:rsidRDefault="00F20F57"/>
  </w:endnote>
  <w:endnote w:type="continuationSeparator" w:id="0">
    <w:p w14:paraId="3B57B7D7" w14:textId="77777777" w:rsidR="00F20F57" w:rsidRDefault="00F20F57" w:rsidP="00B65B3A">
      <w:r>
        <w:continuationSeparator/>
      </w:r>
    </w:p>
    <w:p w14:paraId="2F3479EA" w14:textId="77777777" w:rsidR="00F20F57" w:rsidRDefault="00F20F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239C4" w14:textId="77777777" w:rsidR="00F20F57" w:rsidRDefault="00F20F57" w:rsidP="00B65B3A">
      <w:r>
        <w:separator/>
      </w:r>
    </w:p>
  </w:footnote>
  <w:footnote w:type="continuationSeparator" w:id="0">
    <w:p w14:paraId="1F7182D3" w14:textId="77777777" w:rsidR="00F20F57" w:rsidRDefault="00F20F57"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Asta Audzijonyte">
    <w15:presenceInfo w15:providerId="AD" w15:userId="S::Asta.Audzijonyte@utas.edu.au::a3d30981-db3b-4423-8ad1-b5728f275541"/>
  </w15:person>
  <w15:person w15:author="Max Lindmark [2]">
    <w15:presenceInfo w15:providerId="AD" w15:userId="S::max.lindmark@slu.se::74a91d58-1def-4e6c-a200-e80e4af38c20"/>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66E5"/>
    <w:rsid w:val="0000698C"/>
    <w:rsid w:val="000122F4"/>
    <w:rsid w:val="00012A90"/>
    <w:rsid w:val="00016050"/>
    <w:rsid w:val="00017A21"/>
    <w:rsid w:val="00017F5C"/>
    <w:rsid w:val="0002173C"/>
    <w:rsid w:val="0002287F"/>
    <w:rsid w:val="000252DA"/>
    <w:rsid w:val="0002558C"/>
    <w:rsid w:val="00027314"/>
    <w:rsid w:val="0003125C"/>
    <w:rsid w:val="0003248E"/>
    <w:rsid w:val="00037899"/>
    <w:rsid w:val="0004623F"/>
    <w:rsid w:val="00046381"/>
    <w:rsid w:val="000507C2"/>
    <w:rsid w:val="0005173A"/>
    <w:rsid w:val="0005226D"/>
    <w:rsid w:val="00052319"/>
    <w:rsid w:val="00053E90"/>
    <w:rsid w:val="000556D5"/>
    <w:rsid w:val="00057855"/>
    <w:rsid w:val="000579C3"/>
    <w:rsid w:val="000636BA"/>
    <w:rsid w:val="00067A15"/>
    <w:rsid w:val="00071643"/>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126B"/>
    <w:rsid w:val="00094629"/>
    <w:rsid w:val="00095042"/>
    <w:rsid w:val="00096424"/>
    <w:rsid w:val="00096F79"/>
    <w:rsid w:val="000A365C"/>
    <w:rsid w:val="000A42AC"/>
    <w:rsid w:val="000A6ADA"/>
    <w:rsid w:val="000B1CB3"/>
    <w:rsid w:val="000B3D31"/>
    <w:rsid w:val="000C0790"/>
    <w:rsid w:val="000C1DCD"/>
    <w:rsid w:val="000C4A80"/>
    <w:rsid w:val="000C5EBB"/>
    <w:rsid w:val="000C74E4"/>
    <w:rsid w:val="000D0FE3"/>
    <w:rsid w:val="000D163A"/>
    <w:rsid w:val="000E16B5"/>
    <w:rsid w:val="000E4039"/>
    <w:rsid w:val="000E557C"/>
    <w:rsid w:val="000E6096"/>
    <w:rsid w:val="000E6D64"/>
    <w:rsid w:val="000E7A39"/>
    <w:rsid w:val="000F2C8E"/>
    <w:rsid w:val="000F3A30"/>
    <w:rsid w:val="000F40F2"/>
    <w:rsid w:val="000F5E03"/>
    <w:rsid w:val="0010025D"/>
    <w:rsid w:val="001003F5"/>
    <w:rsid w:val="0010068C"/>
    <w:rsid w:val="001025B2"/>
    <w:rsid w:val="00102633"/>
    <w:rsid w:val="001044B0"/>
    <w:rsid w:val="001053D2"/>
    <w:rsid w:val="001066D9"/>
    <w:rsid w:val="00107614"/>
    <w:rsid w:val="00110895"/>
    <w:rsid w:val="00114520"/>
    <w:rsid w:val="00114DCC"/>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3B87"/>
    <w:rsid w:val="00166EF9"/>
    <w:rsid w:val="0016717C"/>
    <w:rsid w:val="00167B57"/>
    <w:rsid w:val="001715CE"/>
    <w:rsid w:val="00171619"/>
    <w:rsid w:val="0017422A"/>
    <w:rsid w:val="0017459B"/>
    <w:rsid w:val="0017491F"/>
    <w:rsid w:val="00174EE4"/>
    <w:rsid w:val="001774D5"/>
    <w:rsid w:val="00180BF6"/>
    <w:rsid w:val="00181630"/>
    <w:rsid w:val="0018223A"/>
    <w:rsid w:val="00183297"/>
    <w:rsid w:val="00186D84"/>
    <w:rsid w:val="00190330"/>
    <w:rsid w:val="00190793"/>
    <w:rsid w:val="00191D0F"/>
    <w:rsid w:val="001933FA"/>
    <w:rsid w:val="001936CB"/>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5DDF"/>
    <w:rsid w:val="001B686F"/>
    <w:rsid w:val="001C01DB"/>
    <w:rsid w:val="001C3335"/>
    <w:rsid w:val="001C59A3"/>
    <w:rsid w:val="001C630C"/>
    <w:rsid w:val="001C6F5D"/>
    <w:rsid w:val="001C734F"/>
    <w:rsid w:val="001D2C14"/>
    <w:rsid w:val="001D328B"/>
    <w:rsid w:val="001D3A16"/>
    <w:rsid w:val="001D709E"/>
    <w:rsid w:val="001E0C17"/>
    <w:rsid w:val="001E1369"/>
    <w:rsid w:val="001E2D72"/>
    <w:rsid w:val="001E38AC"/>
    <w:rsid w:val="001E57A0"/>
    <w:rsid w:val="001F0323"/>
    <w:rsid w:val="001F214C"/>
    <w:rsid w:val="001F4878"/>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54F6"/>
    <w:rsid w:val="00227523"/>
    <w:rsid w:val="0023141B"/>
    <w:rsid w:val="00232668"/>
    <w:rsid w:val="002366BE"/>
    <w:rsid w:val="00241CC0"/>
    <w:rsid w:val="002439A8"/>
    <w:rsid w:val="00244B20"/>
    <w:rsid w:val="00244D4B"/>
    <w:rsid w:val="002455C5"/>
    <w:rsid w:val="00246FCB"/>
    <w:rsid w:val="002472F4"/>
    <w:rsid w:val="002478C9"/>
    <w:rsid w:val="00250D1E"/>
    <w:rsid w:val="0025156E"/>
    <w:rsid w:val="00252864"/>
    <w:rsid w:val="00253AFC"/>
    <w:rsid w:val="002540B3"/>
    <w:rsid w:val="002540E6"/>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16D"/>
    <w:rsid w:val="00282B13"/>
    <w:rsid w:val="00283B3C"/>
    <w:rsid w:val="00285C4A"/>
    <w:rsid w:val="00285D37"/>
    <w:rsid w:val="00286310"/>
    <w:rsid w:val="00286B8A"/>
    <w:rsid w:val="00290BEB"/>
    <w:rsid w:val="002A0324"/>
    <w:rsid w:val="002A367C"/>
    <w:rsid w:val="002A47BF"/>
    <w:rsid w:val="002A6A36"/>
    <w:rsid w:val="002A6B4A"/>
    <w:rsid w:val="002A71BE"/>
    <w:rsid w:val="002A7DDD"/>
    <w:rsid w:val="002B2913"/>
    <w:rsid w:val="002B2B65"/>
    <w:rsid w:val="002B322D"/>
    <w:rsid w:val="002B5C16"/>
    <w:rsid w:val="002B5DD6"/>
    <w:rsid w:val="002C2BA9"/>
    <w:rsid w:val="002C6487"/>
    <w:rsid w:val="002D09DC"/>
    <w:rsid w:val="002D1B60"/>
    <w:rsid w:val="002D2F45"/>
    <w:rsid w:val="002D35E4"/>
    <w:rsid w:val="002D4A37"/>
    <w:rsid w:val="002D4D8E"/>
    <w:rsid w:val="002D574D"/>
    <w:rsid w:val="002D59CE"/>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900"/>
    <w:rsid w:val="00301C66"/>
    <w:rsid w:val="00301D1A"/>
    <w:rsid w:val="003023F2"/>
    <w:rsid w:val="0030362D"/>
    <w:rsid w:val="00304073"/>
    <w:rsid w:val="0030466D"/>
    <w:rsid w:val="00307FF5"/>
    <w:rsid w:val="00311691"/>
    <w:rsid w:val="00311CC1"/>
    <w:rsid w:val="003125CB"/>
    <w:rsid w:val="0031443E"/>
    <w:rsid w:val="003152C4"/>
    <w:rsid w:val="00316A9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193"/>
    <w:rsid w:val="00362F80"/>
    <w:rsid w:val="0036394D"/>
    <w:rsid w:val="00367A96"/>
    <w:rsid w:val="00373994"/>
    <w:rsid w:val="003803ED"/>
    <w:rsid w:val="0038289A"/>
    <w:rsid w:val="00382CFE"/>
    <w:rsid w:val="00383AC9"/>
    <w:rsid w:val="00383C3C"/>
    <w:rsid w:val="0038439F"/>
    <w:rsid w:val="00384BA5"/>
    <w:rsid w:val="00384C8B"/>
    <w:rsid w:val="00385AA4"/>
    <w:rsid w:val="00391E1D"/>
    <w:rsid w:val="0039688A"/>
    <w:rsid w:val="00397A3E"/>
    <w:rsid w:val="003A0E5C"/>
    <w:rsid w:val="003A3073"/>
    <w:rsid w:val="003A30A8"/>
    <w:rsid w:val="003A585B"/>
    <w:rsid w:val="003A6098"/>
    <w:rsid w:val="003B0448"/>
    <w:rsid w:val="003B0BB7"/>
    <w:rsid w:val="003B2F68"/>
    <w:rsid w:val="003B68D0"/>
    <w:rsid w:val="003B6904"/>
    <w:rsid w:val="003B7DEE"/>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460"/>
    <w:rsid w:val="003F6C18"/>
    <w:rsid w:val="004005B5"/>
    <w:rsid w:val="004028EE"/>
    <w:rsid w:val="00404D2A"/>
    <w:rsid w:val="004105A3"/>
    <w:rsid w:val="004114E4"/>
    <w:rsid w:val="00412DC4"/>
    <w:rsid w:val="00416DF2"/>
    <w:rsid w:val="0041785F"/>
    <w:rsid w:val="00417F51"/>
    <w:rsid w:val="004204F7"/>
    <w:rsid w:val="00420E27"/>
    <w:rsid w:val="004210DE"/>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7AE0"/>
    <w:rsid w:val="004716F5"/>
    <w:rsid w:val="0047355C"/>
    <w:rsid w:val="004735F9"/>
    <w:rsid w:val="004766E7"/>
    <w:rsid w:val="00476E26"/>
    <w:rsid w:val="00481526"/>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5514"/>
    <w:rsid w:val="004C6A97"/>
    <w:rsid w:val="004C777B"/>
    <w:rsid w:val="004D3E3E"/>
    <w:rsid w:val="004D4AB3"/>
    <w:rsid w:val="004D5B9E"/>
    <w:rsid w:val="004D68D6"/>
    <w:rsid w:val="004E09A8"/>
    <w:rsid w:val="004E26E2"/>
    <w:rsid w:val="004E42B4"/>
    <w:rsid w:val="004E4E31"/>
    <w:rsid w:val="004E6DA0"/>
    <w:rsid w:val="004E7C29"/>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12538"/>
    <w:rsid w:val="00515320"/>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F88"/>
    <w:rsid w:val="00565393"/>
    <w:rsid w:val="0056790E"/>
    <w:rsid w:val="00567A50"/>
    <w:rsid w:val="00571329"/>
    <w:rsid w:val="005713C2"/>
    <w:rsid w:val="00572D98"/>
    <w:rsid w:val="00574522"/>
    <w:rsid w:val="00574CAE"/>
    <w:rsid w:val="00574F22"/>
    <w:rsid w:val="005760A5"/>
    <w:rsid w:val="00576276"/>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7A58"/>
    <w:rsid w:val="005A7E1C"/>
    <w:rsid w:val="005B4637"/>
    <w:rsid w:val="005B5466"/>
    <w:rsid w:val="005B5620"/>
    <w:rsid w:val="005C00BD"/>
    <w:rsid w:val="005C01A1"/>
    <w:rsid w:val="005C0298"/>
    <w:rsid w:val="005C0883"/>
    <w:rsid w:val="005C263A"/>
    <w:rsid w:val="005C7C10"/>
    <w:rsid w:val="005D00BF"/>
    <w:rsid w:val="005D0B0C"/>
    <w:rsid w:val="005D1704"/>
    <w:rsid w:val="005D224B"/>
    <w:rsid w:val="005D2D8B"/>
    <w:rsid w:val="005D3134"/>
    <w:rsid w:val="005D3229"/>
    <w:rsid w:val="005D56D9"/>
    <w:rsid w:val="005D655A"/>
    <w:rsid w:val="005D6591"/>
    <w:rsid w:val="005D77C9"/>
    <w:rsid w:val="005E1680"/>
    <w:rsid w:val="005E2704"/>
    <w:rsid w:val="005E288B"/>
    <w:rsid w:val="005E6CDB"/>
    <w:rsid w:val="005F2975"/>
    <w:rsid w:val="005F6D5D"/>
    <w:rsid w:val="005F6E26"/>
    <w:rsid w:val="00600CF1"/>
    <w:rsid w:val="006011A4"/>
    <w:rsid w:val="006049CB"/>
    <w:rsid w:val="0060679E"/>
    <w:rsid w:val="00606D53"/>
    <w:rsid w:val="00606FAD"/>
    <w:rsid w:val="00607D25"/>
    <w:rsid w:val="006114A3"/>
    <w:rsid w:val="00614E50"/>
    <w:rsid w:val="006166DE"/>
    <w:rsid w:val="00616D6E"/>
    <w:rsid w:val="00617250"/>
    <w:rsid w:val="00617659"/>
    <w:rsid w:val="00617918"/>
    <w:rsid w:val="00617B09"/>
    <w:rsid w:val="00621A13"/>
    <w:rsid w:val="006235D9"/>
    <w:rsid w:val="006268F6"/>
    <w:rsid w:val="006279E2"/>
    <w:rsid w:val="006308CC"/>
    <w:rsid w:val="006323DC"/>
    <w:rsid w:val="00633F86"/>
    <w:rsid w:val="006342CC"/>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1DEF"/>
    <w:rsid w:val="00672B10"/>
    <w:rsid w:val="00673647"/>
    <w:rsid w:val="00675F32"/>
    <w:rsid w:val="00676C11"/>
    <w:rsid w:val="00677851"/>
    <w:rsid w:val="006779B5"/>
    <w:rsid w:val="00680359"/>
    <w:rsid w:val="00681513"/>
    <w:rsid w:val="00682846"/>
    <w:rsid w:val="0068475A"/>
    <w:rsid w:val="0068494A"/>
    <w:rsid w:val="00684B60"/>
    <w:rsid w:val="00685AB5"/>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5A5"/>
    <w:rsid w:val="006B3C9E"/>
    <w:rsid w:val="006B401E"/>
    <w:rsid w:val="006B4681"/>
    <w:rsid w:val="006B6677"/>
    <w:rsid w:val="006C0E9A"/>
    <w:rsid w:val="006C21C7"/>
    <w:rsid w:val="006C2B26"/>
    <w:rsid w:val="006C393B"/>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01E0"/>
    <w:rsid w:val="006F1080"/>
    <w:rsid w:val="006F223F"/>
    <w:rsid w:val="007002D7"/>
    <w:rsid w:val="0070112A"/>
    <w:rsid w:val="00706580"/>
    <w:rsid w:val="00707ACA"/>
    <w:rsid w:val="00707C95"/>
    <w:rsid w:val="00707E6F"/>
    <w:rsid w:val="0071032D"/>
    <w:rsid w:val="007121F4"/>
    <w:rsid w:val="00712E85"/>
    <w:rsid w:val="00713BA8"/>
    <w:rsid w:val="00713DDC"/>
    <w:rsid w:val="00714276"/>
    <w:rsid w:val="00715796"/>
    <w:rsid w:val="00717C03"/>
    <w:rsid w:val="00720CC3"/>
    <w:rsid w:val="00720FDC"/>
    <w:rsid w:val="007212EF"/>
    <w:rsid w:val="007247F3"/>
    <w:rsid w:val="0073179C"/>
    <w:rsid w:val="007319F9"/>
    <w:rsid w:val="00732E2C"/>
    <w:rsid w:val="0073390F"/>
    <w:rsid w:val="007348D7"/>
    <w:rsid w:val="00735379"/>
    <w:rsid w:val="00736C23"/>
    <w:rsid w:val="00740169"/>
    <w:rsid w:val="00741443"/>
    <w:rsid w:val="0074166C"/>
    <w:rsid w:val="00744F39"/>
    <w:rsid w:val="0075254B"/>
    <w:rsid w:val="00752F0C"/>
    <w:rsid w:val="007536EA"/>
    <w:rsid w:val="00753DE8"/>
    <w:rsid w:val="00755C7C"/>
    <w:rsid w:val="007566CF"/>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4A03"/>
    <w:rsid w:val="00796EB5"/>
    <w:rsid w:val="00797547"/>
    <w:rsid w:val="007A0043"/>
    <w:rsid w:val="007A2F02"/>
    <w:rsid w:val="007A69DC"/>
    <w:rsid w:val="007A7438"/>
    <w:rsid w:val="007B14B8"/>
    <w:rsid w:val="007B1DBF"/>
    <w:rsid w:val="007B1FA0"/>
    <w:rsid w:val="007B3F77"/>
    <w:rsid w:val="007B4339"/>
    <w:rsid w:val="007B51AC"/>
    <w:rsid w:val="007B7802"/>
    <w:rsid w:val="007B7DCF"/>
    <w:rsid w:val="007C0D58"/>
    <w:rsid w:val="007C0FF6"/>
    <w:rsid w:val="007C4F17"/>
    <w:rsid w:val="007C5E03"/>
    <w:rsid w:val="007C694C"/>
    <w:rsid w:val="007D31A8"/>
    <w:rsid w:val="007D4D7A"/>
    <w:rsid w:val="007D57DF"/>
    <w:rsid w:val="007E35AB"/>
    <w:rsid w:val="007E4639"/>
    <w:rsid w:val="007E47DA"/>
    <w:rsid w:val="007E4CEA"/>
    <w:rsid w:val="007E7E31"/>
    <w:rsid w:val="007F00C8"/>
    <w:rsid w:val="007F03B2"/>
    <w:rsid w:val="007F07BA"/>
    <w:rsid w:val="007F0ECC"/>
    <w:rsid w:val="007F10E8"/>
    <w:rsid w:val="007F3F68"/>
    <w:rsid w:val="007F46AF"/>
    <w:rsid w:val="007F5CC1"/>
    <w:rsid w:val="007F64B6"/>
    <w:rsid w:val="007F6C1C"/>
    <w:rsid w:val="007F6F9B"/>
    <w:rsid w:val="00800B97"/>
    <w:rsid w:val="00801968"/>
    <w:rsid w:val="00802FE7"/>
    <w:rsid w:val="008055BB"/>
    <w:rsid w:val="00806124"/>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450C"/>
    <w:rsid w:val="00895D35"/>
    <w:rsid w:val="008A1824"/>
    <w:rsid w:val="008A26B8"/>
    <w:rsid w:val="008A5D02"/>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6A9D"/>
    <w:rsid w:val="0090765A"/>
    <w:rsid w:val="009106EF"/>
    <w:rsid w:val="009109E8"/>
    <w:rsid w:val="00912435"/>
    <w:rsid w:val="009128B9"/>
    <w:rsid w:val="00912B9C"/>
    <w:rsid w:val="00912DEB"/>
    <w:rsid w:val="009139F3"/>
    <w:rsid w:val="00921AF2"/>
    <w:rsid w:val="00925141"/>
    <w:rsid w:val="00926DA2"/>
    <w:rsid w:val="009272C4"/>
    <w:rsid w:val="00932BCE"/>
    <w:rsid w:val="0093353E"/>
    <w:rsid w:val="00936C6C"/>
    <w:rsid w:val="009413B6"/>
    <w:rsid w:val="00941AEB"/>
    <w:rsid w:val="00942177"/>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32"/>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5F94"/>
    <w:rsid w:val="00A4696D"/>
    <w:rsid w:val="00A47A74"/>
    <w:rsid w:val="00A47BE4"/>
    <w:rsid w:val="00A50532"/>
    <w:rsid w:val="00A5067B"/>
    <w:rsid w:val="00A50AF7"/>
    <w:rsid w:val="00A540F6"/>
    <w:rsid w:val="00A56BF6"/>
    <w:rsid w:val="00A60635"/>
    <w:rsid w:val="00A609B8"/>
    <w:rsid w:val="00A609CE"/>
    <w:rsid w:val="00A6196D"/>
    <w:rsid w:val="00A6282B"/>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C8D"/>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552B"/>
    <w:rsid w:val="00AF4770"/>
    <w:rsid w:val="00AF5948"/>
    <w:rsid w:val="00B014CA"/>
    <w:rsid w:val="00B02F39"/>
    <w:rsid w:val="00B0590C"/>
    <w:rsid w:val="00B05966"/>
    <w:rsid w:val="00B06274"/>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64D"/>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21DD"/>
    <w:rsid w:val="00BC48BE"/>
    <w:rsid w:val="00BC5104"/>
    <w:rsid w:val="00BC67FB"/>
    <w:rsid w:val="00BC732D"/>
    <w:rsid w:val="00BC7DBE"/>
    <w:rsid w:val="00BD00B1"/>
    <w:rsid w:val="00BD17AF"/>
    <w:rsid w:val="00BD2032"/>
    <w:rsid w:val="00BD22AB"/>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E09"/>
    <w:rsid w:val="00C3452E"/>
    <w:rsid w:val="00C379E9"/>
    <w:rsid w:val="00C42178"/>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367F"/>
    <w:rsid w:val="00C65023"/>
    <w:rsid w:val="00C657EF"/>
    <w:rsid w:val="00C6682B"/>
    <w:rsid w:val="00C675D8"/>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522"/>
    <w:rsid w:val="00CA4838"/>
    <w:rsid w:val="00CA5ADB"/>
    <w:rsid w:val="00CA6507"/>
    <w:rsid w:val="00CB169D"/>
    <w:rsid w:val="00CB1A8B"/>
    <w:rsid w:val="00CB1FA9"/>
    <w:rsid w:val="00CB57EA"/>
    <w:rsid w:val="00CB5E65"/>
    <w:rsid w:val="00CC08F9"/>
    <w:rsid w:val="00CC1BE6"/>
    <w:rsid w:val="00CC31D7"/>
    <w:rsid w:val="00CC45E8"/>
    <w:rsid w:val="00CC53A1"/>
    <w:rsid w:val="00CD05E4"/>
    <w:rsid w:val="00CD1B15"/>
    <w:rsid w:val="00CD343C"/>
    <w:rsid w:val="00CD3EEA"/>
    <w:rsid w:val="00CD410A"/>
    <w:rsid w:val="00CD5575"/>
    <w:rsid w:val="00CD66C6"/>
    <w:rsid w:val="00CD6713"/>
    <w:rsid w:val="00CE2DA4"/>
    <w:rsid w:val="00CE3083"/>
    <w:rsid w:val="00CE3953"/>
    <w:rsid w:val="00CF137C"/>
    <w:rsid w:val="00CF2DA4"/>
    <w:rsid w:val="00CF34C8"/>
    <w:rsid w:val="00CF40E7"/>
    <w:rsid w:val="00CF4DBC"/>
    <w:rsid w:val="00D00E93"/>
    <w:rsid w:val="00D01654"/>
    <w:rsid w:val="00D02DA9"/>
    <w:rsid w:val="00D0582A"/>
    <w:rsid w:val="00D10C8C"/>
    <w:rsid w:val="00D10D14"/>
    <w:rsid w:val="00D1141C"/>
    <w:rsid w:val="00D12A11"/>
    <w:rsid w:val="00D15422"/>
    <w:rsid w:val="00D171C9"/>
    <w:rsid w:val="00D21692"/>
    <w:rsid w:val="00D22F38"/>
    <w:rsid w:val="00D3046D"/>
    <w:rsid w:val="00D31783"/>
    <w:rsid w:val="00D370F9"/>
    <w:rsid w:val="00D37A51"/>
    <w:rsid w:val="00D4029F"/>
    <w:rsid w:val="00D42BD5"/>
    <w:rsid w:val="00D43444"/>
    <w:rsid w:val="00D45C6E"/>
    <w:rsid w:val="00D511C7"/>
    <w:rsid w:val="00D51306"/>
    <w:rsid w:val="00D545AE"/>
    <w:rsid w:val="00D54F4F"/>
    <w:rsid w:val="00D56D27"/>
    <w:rsid w:val="00D622F7"/>
    <w:rsid w:val="00D632CD"/>
    <w:rsid w:val="00D638A1"/>
    <w:rsid w:val="00D64D0A"/>
    <w:rsid w:val="00D65692"/>
    <w:rsid w:val="00D659BB"/>
    <w:rsid w:val="00D65A45"/>
    <w:rsid w:val="00D742CC"/>
    <w:rsid w:val="00D77129"/>
    <w:rsid w:val="00D77A8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E00700"/>
    <w:rsid w:val="00E01AE2"/>
    <w:rsid w:val="00E0263B"/>
    <w:rsid w:val="00E032A9"/>
    <w:rsid w:val="00E037F2"/>
    <w:rsid w:val="00E10B41"/>
    <w:rsid w:val="00E11BD3"/>
    <w:rsid w:val="00E137B0"/>
    <w:rsid w:val="00E14861"/>
    <w:rsid w:val="00E1681D"/>
    <w:rsid w:val="00E17891"/>
    <w:rsid w:val="00E32A53"/>
    <w:rsid w:val="00E32D45"/>
    <w:rsid w:val="00E351FB"/>
    <w:rsid w:val="00E37123"/>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D6E"/>
    <w:rsid w:val="00EC1A24"/>
    <w:rsid w:val="00EC2995"/>
    <w:rsid w:val="00EC38D0"/>
    <w:rsid w:val="00EC58D3"/>
    <w:rsid w:val="00EC691B"/>
    <w:rsid w:val="00ED4883"/>
    <w:rsid w:val="00ED556A"/>
    <w:rsid w:val="00EE2242"/>
    <w:rsid w:val="00EE2A40"/>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177"/>
    <w:rsid w:val="00F10963"/>
    <w:rsid w:val="00F11C15"/>
    <w:rsid w:val="00F16004"/>
    <w:rsid w:val="00F16212"/>
    <w:rsid w:val="00F171CE"/>
    <w:rsid w:val="00F17693"/>
    <w:rsid w:val="00F20F57"/>
    <w:rsid w:val="00F21A1F"/>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389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3C"/>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383C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83C3C"/>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40F7CF1-58DB-9343-8935-447EDFC34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23</Pages>
  <Words>9205</Words>
  <Characters>52470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195</cp:revision>
  <cp:lastPrinted>2012-03-26T17:07:00Z</cp:lastPrinted>
  <dcterms:created xsi:type="dcterms:W3CDTF">2019-11-29T03:27:00Z</dcterms:created>
  <dcterms:modified xsi:type="dcterms:W3CDTF">2020-01-02T16:59:00Z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