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0D833A20" w14:textId="77777777" w:rsidR="00DA1B48" w:rsidRPr="003850EB" w:rsidRDefault="00DA1B48" w:rsidP="00DA1B48">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title:</w:t>
      </w:r>
      <w:r w:rsidRPr="003850EB">
        <w:rPr>
          <w:rFonts w:cstheme="minorHAnsi"/>
          <w:bCs/>
          <w:color w:val="333333"/>
          <w:shd w:val="clear" w:color="auto" w:fill="FFFFFF"/>
        </w:rPr>
        <w:t xml:space="preserve"> Optimum growth temperature declines with size </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164D1BDF" w:rsidR="00221898" w:rsidRDefault="00221898" w:rsidP="00221898">
      <w:pPr>
        <w:tabs>
          <w:tab w:val="left" w:pos="6690"/>
        </w:tabs>
        <w:spacing w:line="480" w:lineRule="auto"/>
        <w:contextualSpacing/>
        <w:jc w:val="both"/>
        <w:rPr>
          <w:rFonts w:cstheme="minorHAnsi"/>
          <w:b/>
          <w:color w:val="333333"/>
          <w:shd w:val="clear" w:color="auto" w:fill="FFFFFF"/>
        </w:rPr>
      </w:pPr>
    </w:p>
    <w:p w14:paraId="2732E8C5" w14:textId="77777777" w:rsidR="00F8687A" w:rsidRPr="00B37A74" w:rsidRDefault="00F8687A" w:rsidP="00221898">
      <w:pPr>
        <w:tabs>
          <w:tab w:val="left" w:pos="6690"/>
        </w:tabs>
        <w:spacing w:line="480" w:lineRule="auto"/>
        <w:contextualSpacing/>
        <w:jc w:val="both"/>
        <w:rPr>
          <w:rFonts w:cstheme="minorHAnsi"/>
          <w:b/>
          <w:color w:val="333333"/>
          <w:shd w:val="clear" w:color="auto" w:fill="FFFFFF"/>
        </w:rPr>
      </w:pPr>
    </w:p>
    <w:p w14:paraId="6D704833" w14:textId="49CD6331"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change</w:t>
      </w:r>
      <w:r w:rsidR="00700A82">
        <w:rPr>
          <w:rFonts w:cstheme="minorHAnsi"/>
          <w:color w:val="333333"/>
          <w:shd w:val="clear" w:color="auto" w:fill="FFFFFF"/>
        </w:rPr>
        <w:t>, warming</w:t>
      </w:r>
      <w:r w:rsidR="007B7868">
        <w:rPr>
          <w:rFonts w:cstheme="minorHAnsi"/>
          <w:color w:val="333333"/>
          <w:shd w:val="clear" w:color="auto" w:fill="FFFFFF"/>
        </w:rPr>
        <w:t>, scaling</w:t>
      </w:r>
      <w:r w:rsidR="001C1249">
        <w:rPr>
          <w:rFonts w:cstheme="minorHAnsi"/>
          <w:color w:val="333333"/>
          <w:shd w:val="clear" w:color="auto" w:fill="FFFFFF"/>
        </w:rPr>
        <w:t>, allometry</w:t>
      </w:r>
    </w:p>
    <w:p w14:paraId="060DCFB8" w14:textId="517A433F" w:rsidR="0012671E" w:rsidRDefault="0012671E" w:rsidP="00FF0C73">
      <w:pPr>
        <w:spacing w:line="480" w:lineRule="auto"/>
        <w:contextualSpacing/>
        <w:jc w:val="both"/>
        <w:rPr>
          <w:rFonts w:cstheme="minorHAnsi"/>
          <w:b/>
          <w:sz w:val="28"/>
          <w:szCs w:val="28"/>
        </w:rPr>
      </w:pPr>
    </w:p>
    <w:p w14:paraId="5A72A459" w14:textId="77777777" w:rsidR="0012671E" w:rsidRDefault="0012671E"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415A61B7"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w:t>
      </w:r>
      <w:proofErr w:type="gramStart"/>
      <w:r w:rsidRPr="00B37A74">
        <w:rPr>
          <w:rFonts w:cstheme="minorHAnsi"/>
        </w:rPr>
        <w:t>metabolism</w:t>
      </w:r>
      <w:proofErr w:type="gramEnd"/>
      <w:r w:rsidRPr="00B37A74">
        <w:rPr>
          <w:rFonts w:cstheme="minorHAnsi"/>
        </w:rPr>
        <w:t xml:space="preserve"> and body growth, we conducted a systematic review and compiled experimental data on fishes from </w:t>
      </w:r>
      <w:r w:rsidRPr="00BC5D93">
        <w:rPr>
          <w:rFonts w:cstheme="minorHAnsi"/>
        </w:rPr>
        <w:t>5</w:t>
      </w:r>
      <w:r w:rsidR="00C1041A">
        <w:rPr>
          <w:rFonts w:cstheme="minorHAnsi"/>
        </w:rPr>
        <w:t>2</w:t>
      </w:r>
      <w:r w:rsidRPr="00B37A74">
        <w:rPr>
          <w:rFonts w:cstheme="minorHAnsi"/>
        </w:rPr>
        <w:t xml:space="preserve"> studies that combined body mass and temperature treatments. By fitting hierarchical models accounting for variation between species, we estimated how </w:t>
      </w:r>
      <w:r w:rsidR="00BE6DA4">
        <w:rPr>
          <w:rFonts w:cstheme="minorHAnsi"/>
        </w:rPr>
        <w:t xml:space="preserve">maximum consumption and metabolic rate </w:t>
      </w:r>
      <w:r w:rsidRPr="00B37A74">
        <w:rPr>
          <w:rFonts w:cstheme="minorHAnsi"/>
        </w:rPr>
        <w:t xml:space="preserve">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w:t>
      </w:r>
      <w:r w:rsidR="00921395">
        <w:rPr>
          <w:rFonts w:cstheme="minorHAnsi"/>
        </w:rPr>
        <w:t xml:space="preserve">body </w:t>
      </w:r>
      <w:r w:rsidRPr="00B37A74">
        <w:rPr>
          <w:rFonts w:cstheme="minorHAnsi"/>
        </w:rPr>
        <w:t xml:space="preserve">size. </w:t>
      </w:r>
      <w:r w:rsidR="00577256">
        <w:t>Small individuals of a given population may therefore</w:t>
      </w:r>
      <w:r w:rsidR="00577256" w:rsidRPr="00B37A74" w:rsidDel="00577256">
        <w:rPr>
          <w:rFonts w:cstheme="minorHAnsi"/>
        </w:rPr>
        <w:t xml:space="preserve"> </w:t>
      </w:r>
      <w:r w:rsidRPr="00B37A74">
        <w:rPr>
          <w:rFonts w:cstheme="minorHAnsi"/>
        </w:rPr>
        <w:t>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7E54EC1B"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8A7DCB">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01320D">
        <w:rPr>
          <w:rFonts w:eastAsiaTheme="minorEastAsia" w:cstheme="minorHAnsi"/>
        </w:rPr>
        <w:fldChar w:fldCharType="separate"/>
      </w:r>
      <w:r w:rsidR="008A7DCB">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8A7DCB">
        <w:rPr>
          <w:rFonts w:eastAsiaTheme="minorEastAsia" w:cstheme="minorHAnsi"/>
        </w:rPr>
        <w:instrText xml:space="preserve"> ADDIN ZOTERO_ITEM CSL_CITATION {"citationID":"hNb1pqTJ","properties":{"formattedCitation":"(Savage et al., 2004)","plainCitation":"(Savage et al., 2004)","noteIndex":0},"citationItems":[{"id":"sJOA2I9Z/phbQZ0xG","uris":["http://zotero.org/users/local/FTg3Qpza/items/5EKRHGLR"],"uri":["http://zotero.org/users/local/FTg3Qpza/items/5EKRHGLR"],"itemData":{"id":914,"type":"article-journal","title":"Effects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8A7DCB">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8A7DCB">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citation-key":"andersenTrophicIndividualEfficiencies2009"}},{"id":"sJOA2I9Z/mNtUfjLq","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8A7DCB">
        <w:rPr>
          <w:lang w:val="en-GB"/>
        </w:rPr>
        <w:t xml:space="preserve">(Andersen et al., 2009; </w:t>
      </w:r>
      <w:proofErr w:type="spellStart"/>
      <w:r w:rsidR="008A7DCB">
        <w:rPr>
          <w:lang w:val="en-GB"/>
        </w:rPr>
        <w:t>Barneche</w:t>
      </w:r>
      <w:proofErr w:type="spellEnd"/>
      <w:r w:rsidR="008A7DCB">
        <w:rPr>
          <w:lang w:val="en-GB"/>
        </w:rPr>
        <w:t xml:space="preserv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73EB5A14"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8A7DCB">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R"},{"family":"Joseph","given":"L"},{"family":"Heinsohn","given":"R"}],"issued":{"date-parts":[["2011"]]},"citation-key":"gardnerDecliningBodySize2011"}}],"schema":"https://github.com/citation-style-language/schema/raw/master/csl-citation.json"} </w:instrText>
      </w:r>
      <w:r w:rsidRPr="0001320D">
        <w:rPr>
          <w:rFonts w:eastAsiaTheme="minorEastAsia" w:cstheme="minorHAnsi"/>
        </w:rPr>
        <w:fldChar w:fldCharType="separate"/>
      </w:r>
      <w:r w:rsidR="008A7DCB">
        <w:rPr>
          <w:lang w:val="en-GB"/>
        </w:rPr>
        <w:t>(</w:t>
      </w:r>
      <w:proofErr w:type="spellStart"/>
      <w:r w:rsidR="008A7DCB">
        <w:rPr>
          <w:lang w:val="en-GB"/>
        </w:rPr>
        <w:t>Daufresne</w:t>
      </w:r>
      <w:proofErr w:type="spellEnd"/>
      <w:r w:rsidR="008A7DCB">
        <w:rPr>
          <w:lang w:val="en-GB"/>
        </w:rPr>
        <w:t xml:space="preserv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8A7DCB">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Pr="0001320D">
        <w:rPr>
          <w:rFonts w:eastAsiaTheme="minorEastAsia" w:cstheme="minorHAnsi"/>
        </w:rPr>
        <w:fldChar w:fldCharType="separate"/>
      </w:r>
      <w:r w:rsidR="008A7DCB">
        <w:rPr>
          <w:lang w:val="en-GB"/>
        </w:rPr>
        <w:t xml:space="preserve">(Atkinson, 1994; </w:t>
      </w:r>
      <w:proofErr w:type="spellStart"/>
      <w:r w:rsidR="008A7DCB">
        <w:rPr>
          <w:lang w:val="en-GB"/>
        </w:rPr>
        <w:t>Ohlberger</w:t>
      </w:r>
      <w:proofErr w:type="spellEnd"/>
      <w:r w:rsidR="008A7DCB">
        <w:rPr>
          <w:lang w:val="en-GB"/>
        </w:rPr>
        <w:t>,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8A7DCB">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Pr="0001320D">
        <w:rPr>
          <w:rFonts w:eastAsiaTheme="minorEastAsia" w:cstheme="minorHAnsi"/>
        </w:rPr>
        <w:fldChar w:fldCharType="separate"/>
      </w:r>
      <w:r w:rsidR="008A7DCB">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8A7DCB">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G."},{"family":"Atkinson","given":"David"}],"editor":[{"family":"Enquist","given":"Brian"}],"issued":{"date-parts":[["2015",4]]},"citation-key":"horneTemperaturesizeResponsesMatch2015"}}],"schema":"https://github.com/citation-style-language/schema/raw/master/csl-citation.json"} </w:instrText>
      </w:r>
      <w:r w:rsidRPr="0001320D">
        <w:rPr>
          <w:rFonts w:eastAsiaTheme="minorEastAsia" w:cstheme="minorHAnsi"/>
        </w:rPr>
        <w:fldChar w:fldCharType="separate"/>
      </w:r>
      <w:r w:rsidR="008A7DCB">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8A7DCB">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2015)","noteIndex":0},"citationItems":[{"id":"sJOA2I9Z/ssHLECLc","uris":["http://zotero.org/users/6116610/items/AZTYYBDD"],"uri":["http://zotero.org/users/6116610/items/AZTYYBDD"],"itemData":{"id":942,"type":"article-journal","abstract":"Most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A7DCB">
        <w:rPr>
          <w:rFonts w:ascii="Cambria Math" w:eastAsiaTheme="minorEastAsia" w:hAnsi="Cambria Math" w:cs="Cambria Math"/>
        </w:rPr>
        <w:instrText>∼</w:instrText>
      </w:r>
      <w:r w:rsidR="008A7DCB">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G."},{"family":"Atkinson","given":"David"}],"editor":[{"family":"Enquist","given":"Brian"}],"issued":{"date-parts":[["2015",4]]},"citation-key":"horneTemperaturesizeResponsesMatch2015"}}],"schema":"https://github.com/citation-style-language/schema/raw/master/csl-citation.json"} </w:instrText>
      </w:r>
      <w:r w:rsidRPr="0001320D">
        <w:rPr>
          <w:rFonts w:eastAsiaTheme="minorEastAsia" w:cstheme="minorHAnsi"/>
        </w:rPr>
        <w:fldChar w:fldCharType="separate"/>
      </w:r>
      <w:r w:rsidR="008A7DCB">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8A7DCB">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citation-key":"neuheimerToleranceLimitFish2011"}},{"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w:instrText>
      </w:r>
      <w:r w:rsidR="008A7DCB">
        <w:rPr>
          <w:rFonts w:eastAsiaTheme="minorEastAsia" w:cstheme="minorHAnsi" w:hint="eastAsia"/>
        </w:rPr>
        <w:instrText>d in small</w:instrText>
      </w:r>
      <w:r w:rsidR="008A7DCB">
        <w:rPr>
          <w:rFonts w:eastAsiaTheme="minorEastAsia" w:cstheme="minorHAnsi" w:hint="eastAsia"/>
        </w:rPr>
        <w:instrText>‐</w:instrText>
      </w:r>
      <w:r w:rsidR="008A7DCB">
        <w:rPr>
          <w:rFonts w:eastAsiaTheme="minorEastAsia" w:cstheme="minorHAnsi" w:hint="eastAsia"/>
        </w:rPr>
        <w:instrText>scale experiments. However, it is unknown if short</w:instrText>
      </w:r>
      <w:r w:rsidR="008A7DCB">
        <w:rPr>
          <w:rFonts w:eastAsiaTheme="minorEastAsia" w:cstheme="minorHAnsi" w:hint="eastAsia"/>
        </w:rPr>
        <w:instrText>‐</w:instrText>
      </w:r>
      <w:r w:rsidR="008A7DCB">
        <w:rPr>
          <w:rFonts w:eastAsiaTheme="minorEastAsia" w:cstheme="minorHAnsi" w:hint="eastAsia"/>
        </w:rPr>
        <w:instrText>term body size responses are representative of long</w:instrText>
      </w:r>
      <w:r w:rsidR="008A7DCB">
        <w:rPr>
          <w:rFonts w:eastAsiaTheme="minorEastAsia" w:cstheme="minorHAnsi" w:hint="eastAsia"/>
        </w:rPr>
        <w:instrText>‐</w:instrText>
      </w:r>
      <w:r w:rsidR="008A7DCB">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8A7DCB">
        <w:rPr>
          <w:rFonts w:eastAsiaTheme="minorEastAsia" w:cstheme="minorHAnsi" w:hint="eastAsia"/>
        </w:rPr>
        <w:instrText>‐</w:instrText>
      </w:r>
      <w:r w:rsidR="008A7DCB">
        <w:rPr>
          <w:rFonts w:eastAsiaTheme="minorEastAsia" w:cstheme="minorHAnsi" w:hint="eastAsia"/>
        </w:rPr>
        <w:instrText xml:space="preserve"> and long</w:instrText>
      </w:r>
      <w:r w:rsidR="008A7DCB">
        <w:rPr>
          <w:rFonts w:eastAsiaTheme="minorEastAsia" w:cstheme="minorHAnsi" w:hint="eastAsia"/>
        </w:rPr>
        <w:instrText>‐</w:instrText>
      </w:r>
      <w:r w:rsidR="008A7DC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8A7DCB">
        <w:rPr>
          <w:rFonts w:eastAsiaTheme="minorEastAsia" w:cstheme="minorHAnsi" w:hint="eastAsia"/>
        </w:rPr>
        <w:instrText>‐</w:instrText>
      </w:r>
      <w:r w:rsidR="008A7DCB">
        <w:rPr>
          <w:rFonts w:eastAsiaTheme="minorEastAsia" w:cstheme="minorHAnsi" w:hint="eastAsia"/>
        </w:rPr>
        <w:instrText>after control</w:instrText>
      </w:r>
      <w:r w:rsidR="008A7DCB">
        <w:rPr>
          <w:rFonts w:eastAsiaTheme="minorEastAsia" w:cstheme="minorHAnsi" w:hint="eastAsia"/>
        </w:rPr>
        <w:instrText>‐</w:instrText>
      </w:r>
      <w:r w:rsidR="008A7DCB">
        <w:rPr>
          <w:rFonts w:eastAsiaTheme="minorEastAsia" w:cstheme="minorHAnsi" w:hint="eastAsia"/>
        </w:rPr>
        <w:instrText>impact paired time</w:instrText>
      </w:r>
      <w:r w:rsidR="008A7DCB">
        <w:rPr>
          <w:rFonts w:eastAsiaTheme="minorEastAsia" w:cstheme="minorHAnsi" w:hint="eastAsia"/>
        </w:rPr>
        <w:instrText>‐</w:instrText>
      </w:r>
      <w:r w:rsidR="008A7DC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8A7DCB">
        <w:rPr>
          <w:rFonts w:eastAsiaTheme="minorEastAsia" w:cstheme="minorHAnsi" w:hint="eastAsia"/>
        </w:rPr>
        <w:instrText>‐</w:instrText>
      </w:r>
      <w:r w:rsidR="008A7DCB">
        <w:rPr>
          <w:rFonts w:eastAsiaTheme="minorEastAsia" w:cstheme="minorHAnsi" w:hint="eastAsia"/>
        </w:rPr>
        <w:instrText>bodied perch did growth increas</w:instrText>
      </w:r>
      <w:r w:rsidR="008A7DCB">
        <w:rPr>
          <w:rFonts w:eastAsiaTheme="minorEastAsia" w:cstheme="minorHAnsi"/>
        </w:rPr>
        <w:instrText>e with temperatu</w:instrText>
      </w:r>
      <w:r w:rsidR="008A7DCB" w:rsidRPr="00D85637">
        <w:rPr>
          <w:rFonts w:eastAsiaTheme="minorEastAsia" w:cstheme="minorHAnsi"/>
          <w:lang w:val="sv-SE"/>
        </w:rPr>
        <w:instrText>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w:instrText>
      </w:r>
      <w:r w:rsidR="008A7DCB" w:rsidRPr="00D85637">
        <w:rPr>
          <w:rFonts w:eastAsiaTheme="minorEastAsia" w:cstheme="minorHAnsi" w:hint="eastAsia"/>
          <w:lang w:val="sv-SE"/>
        </w:rPr>
        <w:instrText>er-title":"Global Change Biology","DOI":"10.1111/gcb.14637","ISSN":"1354-1013, 1365-2486","issue":"7","journalAbbreviation":"Glob Change Biol","language":"en","page":"2285-2295","source":"DOI.org (Crossref)","title":"Experimental evidence of gradual size</w:instrText>
      </w:r>
      <w:r w:rsidR="008A7DCB" w:rsidRPr="00D85637">
        <w:rPr>
          <w:rFonts w:eastAsiaTheme="minorEastAsia" w:cstheme="minorHAnsi" w:hint="eastAsia"/>
          <w:lang w:val="sv-SE"/>
        </w:rPr>
        <w:instrText>‐</w:instrText>
      </w:r>
      <w:r w:rsidR="008A7DCB" w:rsidRPr="00D85637">
        <w:rPr>
          <w:rFonts w:eastAsiaTheme="minorEastAsia" w:cstheme="minorHAnsi"/>
          <w:lang w:val="sv-SE"/>
        </w:rPr>
        <w:instrText xml:space="preserv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Pr="0001320D">
        <w:rPr>
          <w:rFonts w:eastAsiaTheme="minorEastAsia" w:cstheme="minorHAnsi"/>
        </w:rPr>
        <w:fldChar w:fldCharType="separate"/>
      </w:r>
      <w:r w:rsidR="008A7DCB">
        <w:rPr>
          <w:lang w:val="sv-SE"/>
        </w:rPr>
        <w:t>(</w:t>
      </w:r>
      <w:proofErr w:type="spellStart"/>
      <w:r w:rsidR="008A7DCB">
        <w:rPr>
          <w:lang w:val="sv-SE"/>
        </w:rPr>
        <w:t>Baudron</w:t>
      </w:r>
      <w:proofErr w:type="spellEnd"/>
      <w:r w:rsidR="008A7DCB">
        <w:rPr>
          <w:lang w:val="sv-SE"/>
        </w:rPr>
        <w:t xml:space="preserve"> et al., 2014; Huss et al., 2019; </w:t>
      </w:r>
      <w:proofErr w:type="spellStart"/>
      <w:r w:rsidR="008A7DCB">
        <w:rPr>
          <w:lang w:val="sv-SE"/>
        </w:rPr>
        <w:t>Neuheimer</w:t>
      </w:r>
      <w:proofErr w:type="spellEnd"/>
      <w:r w:rsidR="008A7DCB">
        <w:rPr>
          <w:lang w:val="sv-SE"/>
        </w:rPr>
        <w:t xml:space="preserve"> et al., 2011; </w:t>
      </w:r>
      <w:proofErr w:type="spellStart"/>
      <w:r w:rsidR="008A7DCB">
        <w:rPr>
          <w:lang w:val="sv-SE"/>
        </w:rPr>
        <w:t>Thresher</w:t>
      </w:r>
      <w:proofErr w:type="spellEnd"/>
      <w:r w:rsidR="008A7DCB">
        <w:rPr>
          <w:lang w:val="sv-SE"/>
        </w:rPr>
        <w:t xml:space="preserve">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8A7DCB">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citation-key":"ikpeweBiggerJuvenilesSmaller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w:instrText>
      </w:r>
      <w:r w:rsidR="008A7DCB" w:rsidRPr="00D85637">
        <w:rPr>
          <w:rFonts w:eastAsiaTheme="minorEastAsia" w:cstheme="minorHAnsi"/>
          <w:lang w:val="sv-SE"/>
        </w:rPr>
        <w:instrText xml:space="preserve">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citation-key":"vanrijnLargeUnevenReduction2017"}}],"schema":"https://github.com/citation-style-language/schema/raw/master/csl-citation.json"} </w:instrText>
      </w:r>
      <w:r w:rsidRPr="0001320D">
        <w:rPr>
          <w:rFonts w:eastAsiaTheme="minorEastAsia" w:cstheme="minorHAnsi"/>
        </w:rPr>
        <w:fldChar w:fldCharType="separate"/>
      </w:r>
      <w:r w:rsidR="008A7DCB">
        <w:rPr>
          <w:lang w:val="sv-SE"/>
        </w:rPr>
        <w:t>(</w:t>
      </w:r>
      <w:proofErr w:type="spellStart"/>
      <w:r w:rsidR="008A7DCB">
        <w:rPr>
          <w:lang w:val="sv-SE"/>
        </w:rPr>
        <w:t>Baudron</w:t>
      </w:r>
      <w:proofErr w:type="spellEnd"/>
      <w:r w:rsidR="008A7DCB">
        <w:rPr>
          <w:lang w:val="sv-SE"/>
        </w:rPr>
        <w:t xml:space="preserve"> et al., 2014; </w:t>
      </w:r>
      <w:proofErr w:type="spellStart"/>
      <w:r w:rsidR="008A7DCB">
        <w:rPr>
          <w:lang w:val="sv-SE"/>
        </w:rPr>
        <w:t>Ikpewe</w:t>
      </w:r>
      <w:proofErr w:type="spellEnd"/>
      <w:r w:rsidR="008A7DCB">
        <w:rPr>
          <w:lang w:val="sv-SE"/>
        </w:rPr>
        <w:t xml:space="preserve"> et al., 2020; van </w:t>
      </w:r>
      <w:proofErr w:type="spellStart"/>
      <w:r w:rsidR="008A7DCB">
        <w:rPr>
          <w:lang w:val="sv-SE"/>
        </w:rPr>
        <w:t>Rijn</w:t>
      </w:r>
      <w:proofErr w:type="spellEnd"/>
      <w:r w:rsidR="008A7DCB">
        <w:rPr>
          <w:lang w:val="sv-SE"/>
        </w:rPr>
        <w:t xml:space="preserve">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8A7DCB">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citation-key":"vandorstWarmerBrownerWater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H."}],"issued":{"date-parts":[["2020"]]},"citation-key":"denderenGlobalAnalysisFish2020"}}],"schema":"https://github.com/citation-style-language/schema/raw/master/csl-citation.json"} </w:instrText>
      </w:r>
      <w:r w:rsidRPr="00B37A74">
        <w:fldChar w:fldCharType="separate"/>
      </w:r>
      <w:r w:rsidR="008A7DCB">
        <w:rPr>
          <w:lang w:val="en-GB"/>
        </w:rPr>
        <w:t>(</w:t>
      </w:r>
      <w:proofErr w:type="spellStart"/>
      <w:r w:rsidR="008A7DCB">
        <w:rPr>
          <w:lang w:val="en-GB"/>
        </w:rPr>
        <w:t>Audzijonyte</w:t>
      </w:r>
      <w:proofErr w:type="spellEnd"/>
      <w:r w:rsidR="008A7DCB">
        <w:rPr>
          <w:lang w:val="en-GB"/>
        </w:rPr>
        <w:t xml:space="preserve"> et al., 2020; </w:t>
      </w:r>
      <w:proofErr w:type="spellStart"/>
      <w:r w:rsidR="008A7DCB">
        <w:rPr>
          <w:lang w:val="en-GB"/>
        </w:rPr>
        <w:t>Barneche</w:t>
      </w:r>
      <w:proofErr w:type="spellEnd"/>
      <w:r w:rsidR="008A7DCB">
        <w:rPr>
          <w:lang w:val="en-GB"/>
        </w:rPr>
        <w:t xml:space="preserve"> et al., 2019; </w:t>
      </w:r>
      <w:proofErr w:type="spellStart"/>
      <w:r w:rsidR="008A7DCB">
        <w:rPr>
          <w:lang w:val="en-GB"/>
        </w:rPr>
        <w:t>Denderen</w:t>
      </w:r>
      <w:proofErr w:type="spellEnd"/>
      <w:r w:rsidR="008A7DCB">
        <w:rPr>
          <w:lang w:val="en-GB"/>
        </w:rPr>
        <w:t xml:space="preserve"> et al., 2020; Huss et al., 2019; van </w:t>
      </w:r>
      <w:proofErr w:type="spellStart"/>
      <w:r w:rsidR="008A7DCB">
        <w:rPr>
          <w:lang w:val="en-GB"/>
        </w:rPr>
        <w:t>Dorst</w:t>
      </w:r>
      <w:proofErr w:type="spellEnd"/>
      <w:r w:rsidR="008A7DCB">
        <w:rPr>
          <w:lang w:val="en-GB"/>
        </w:rPr>
        <w:t xml:space="preserve">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8A7DCB">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citation-key":"wangLifeHistoriesDetermine2020"}}],"schema":"https://github.com/citation-style-language/schema/raw/master/csl-citation.json"} </w:instrText>
      </w:r>
      <w:r w:rsidRPr="0001320D">
        <w:fldChar w:fldCharType="separate"/>
      </w:r>
      <w:r w:rsidR="008A7DCB">
        <w:rPr>
          <w:lang w:val="en-GB"/>
        </w:rPr>
        <w:t>(</w:t>
      </w:r>
      <w:proofErr w:type="spellStart"/>
      <w:r w:rsidR="008A7DCB">
        <w:rPr>
          <w:lang w:val="en-GB"/>
        </w:rPr>
        <w:t>Denderen</w:t>
      </w:r>
      <w:proofErr w:type="spellEnd"/>
      <w:r w:rsidR="008A7DCB">
        <w:rPr>
          <w:lang w:val="en-GB"/>
        </w:rPr>
        <w:t xml:space="preserve"> et al., 2020; Wang et al., 2020)</w:t>
      </w:r>
      <w:r w:rsidRPr="0001320D">
        <w:fldChar w:fldCharType="end"/>
      </w:r>
      <w:r w:rsidRPr="00B37A74">
        <w:rPr>
          <w:rFonts w:eastAsiaTheme="minorEastAsia" w:cstheme="minorHAnsi"/>
        </w:rPr>
        <w:t xml:space="preserve">. </w:t>
      </w:r>
    </w:p>
    <w:p w14:paraId="1E9C8E14" w14:textId="2885115D"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8A7DCB">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ecology","volume":"27","author":[{"family":"Ohlberger","given":"Jan"}],"issued":{"date-parts":[["2013"]]},"citation-key":"ohlbergerClimateWarmingEctotherm2013"}},{"id":26,"uris":["http://zotero.org/users/6116610/items/TB97C</w:instrText>
      </w:r>
      <w:r w:rsidR="008A7DCB">
        <w:rPr>
          <w:rFonts w:eastAsiaTheme="minorEastAsia" w:hint="eastAsia"/>
        </w:rPr>
        <w:instrText>D53"],"uri":["http://zotero.org/users/6116610/items/TB97CD53"],"itemData":{"id":26,"type":"article-journal","abstract":"Aim: The negative correlation between temperature and body size of ectothermic animals (broadly known as the temperature</w:instrText>
      </w:r>
      <w:r w:rsidR="008A7DCB">
        <w:rPr>
          <w:rFonts w:eastAsiaTheme="minorEastAsia" w:hint="eastAsia"/>
        </w:rPr>
        <w:instrText>‐</w:instrText>
      </w:r>
      <w:r w:rsidR="008A7DCB">
        <w:rPr>
          <w:rFonts w:eastAsiaTheme="minorEastAsia" w:hint="eastAsia"/>
        </w:rPr>
        <w:instrText>size rule or T</w:instrText>
      </w:r>
      <w:r w:rsidR="008A7DCB">
        <w:rPr>
          <w:rFonts w:eastAsiaTheme="minorEastAsia"/>
        </w:rPr>
        <w:instrText xml:space="preserve">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citation-key":"audzijonyteOxygenLimitationWarming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H."}],"accessed":{"date-parts":[["2019",12,20]]},"issued":{"date-parts":[["2019",1,1]]},"citation-key":"neubauerThermalPerformanceFish2019"}}],"schema":"https://github.com/citation-style-language/schema/raw/master/csl-citation.json"} </w:instrText>
      </w:r>
      <w:r w:rsidRPr="0001320D">
        <w:rPr>
          <w:rFonts w:eastAsiaTheme="minorEastAsia"/>
        </w:rPr>
        <w:fldChar w:fldCharType="separate"/>
      </w:r>
      <w:r w:rsidR="008A7DCB">
        <w:rPr>
          <w:lang w:val="en-GB"/>
        </w:rPr>
        <w:t>(</w:t>
      </w:r>
      <w:proofErr w:type="spellStart"/>
      <w:r w:rsidR="008A7DCB">
        <w:rPr>
          <w:lang w:val="en-GB"/>
        </w:rPr>
        <w:t>Audzijonyte</w:t>
      </w:r>
      <w:proofErr w:type="spellEnd"/>
      <w:r w:rsidR="008A7DCB">
        <w:rPr>
          <w:lang w:val="en-GB"/>
        </w:rPr>
        <w:t xml:space="preserve"> et al., 2019; Neubauer &amp; Andersen, 2019; </w:t>
      </w:r>
      <w:proofErr w:type="spellStart"/>
      <w:r w:rsidR="008A7DCB">
        <w:rPr>
          <w:lang w:val="en-GB"/>
        </w:rPr>
        <w:t>Ohlberger</w:t>
      </w:r>
      <w:proofErr w:type="spellEnd"/>
      <w:r w:rsidR="008A7DCB">
        <w:rPr>
          <w:lang w:val="en-GB"/>
        </w:rPr>
        <w:t>, 2013)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8A7DCB">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Wachstumsähnlichkeiten","volume":"180","author":[{"family":"Pütter","given":"August"}],"issued":{"date-parts":[["1920",12,1]]},"citation-key":"puetterStudienUeberPhysiologische1920"}}],"schema":"https://github.com/citation-style-language/schema/raw/master/csl-citation.json"} </w:instrText>
      </w:r>
      <w:r w:rsidRPr="00B37A74">
        <w:rPr>
          <w:rFonts w:eastAsiaTheme="minorEastAsia"/>
        </w:rPr>
        <w:fldChar w:fldCharType="separate"/>
      </w:r>
      <w:r w:rsidR="008A7DCB" w:rsidRPr="008A7DCB">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008A7DCB">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citation-key":"vonbertalanffyLawsMetabolismGrowth1957"}}],"schema":"https://github.com/citation-style-language/schema/raw/master/csl-citation.json"} </w:instrText>
      </w:r>
      <w:r w:rsidRPr="0001320D">
        <w:rPr>
          <w:rFonts w:eastAsiaTheme="minorEastAsia" w:cstheme="minorHAnsi"/>
        </w:rPr>
        <w:fldChar w:fldCharType="separate"/>
      </w:r>
      <w:r w:rsidR="008A7DCB">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citation-key":"perrinBerriganCharnovLifehistory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citation-key":"paulySoundPhysiologicalKnowledge2018"}},{"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Pr="0001320D">
        <w:rPr>
          <w:rFonts w:eastAsiaTheme="minorEastAsia" w:cstheme="minorHAnsi"/>
        </w:rPr>
        <w:fldChar w:fldCharType="separate"/>
      </w:r>
      <w:r w:rsidR="008A7DCB">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8A7DCB">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B37A74">
        <w:fldChar w:fldCharType="separate"/>
      </w:r>
      <w:r w:rsidR="008A7DCB">
        <w:rPr>
          <w:lang w:val="en-GB"/>
        </w:rPr>
        <w:t>(Lefevre et al.,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8A7DCB">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citation-key":"joblingTemperatureGrowthModulation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J."}],"issued":{"date-parts":[["2001"]]},"citation-key":"essingtonBertalanffyGrowthFunction2001"}}],"schema":"https://github.com/citation-style-language/schema/raw/master/csl-citation.json"} </w:instrText>
      </w:r>
      <w:r w:rsidRPr="0001320D">
        <w:rPr>
          <w:rFonts w:eastAsiaTheme="minorEastAsia"/>
        </w:rPr>
        <w:fldChar w:fldCharType="separate"/>
      </w:r>
      <w:r w:rsidR="008A7DCB">
        <w:rPr>
          <w:lang w:val="en-GB"/>
        </w:rPr>
        <w:t xml:space="preserve">(Essington et al., 2001; Jobling, 1997; </w:t>
      </w:r>
      <w:proofErr w:type="spellStart"/>
      <w:r w:rsidR="008A7DCB">
        <w:rPr>
          <w:lang w:val="en-GB"/>
        </w:rPr>
        <w:t>Kitchell</w:t>
      </w:r>
      <w:proofErr w:type="spellEnd"/>
      <w:r w:rsidR="008A7DCB">
        <w:rPr>
          <w:lang w:val="en-GB"/>
        </w:rPr>
        <w:t xml:space="preserve"> et al., 1977; Ursin, 1967)</w:t>
      </w:r>
      <w:r w:rsidRPr="0001320D">
        <w:rPr>
          <w:rFonts w:eastAsiaTheme="minorEastAsia"/>
        </w:rPr>
        <w:fldChar w:fldCharType="end"/>
      </w:r>
      <w:r w:rsidRPr="00B37A74">
        <w:rPr>
          <w:rFonts w:eastAsiaTheme="minorEastAsia"/>
        </w:rPr>
        <w:t>. Energy gain is normally the amount of energy extracted from consumed food</w:t>
      </w:r>
      <w:r w:rsidR="00CE17D6">
        <w:rPr>
          <w:rFonts w:eastAsiaTheme="minorEastAsia"/>
        </w:rPr>
        <w:t>,</w:t>
      </w:r>
      <w:r w:rsidRPr="00B37A74">
        <w:rPr>
          <w:rFonts w:eastAsiaTheme="minorEastAsia"/>
        </w:rPr>
        <w:t xml:space="preserve"> and expenditure is defined as maintenance, activity and feeding metabolism. These components of the energetics of growth are found in dynamic energy budget models </w:t>
      </w:r>
      <w:r w:rsidRPr="0001320D">
        <w:rPr>
          <w:rFonts w:eastAsiaTheme="minorEastAsia"/>
        </w:rPr>
        <w:fldChar w:fldCharType="begin"/>
      </w:r>
      <w:r w:rsidR="008A7DCB">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Maria"}],"issued":{"date-parts":[["1993"]]},"citation-key":"kooijmanDynamicEnergyBudgets1993"}}],"schema":"https://github.com/citation-style-language/schema/raw/master/csl-citation.json"} </w:instrText>
      </w:r>
      <w:r w:rsidRPr="0001320D">
        <w:rPr>
          <w:rFonts w:eastAsiaTheme="minorEastAsia"/>
        </w:rPr>
        <w:fldChar w:fldCharType="separate"/>
      </w:r>
      <w:r w:rsidR="008A7DCB">
        <w:rPr>
          <w:lang w:val="en-GB"/>
        </w:rPr>
        <w:t>(</w:t>
      </w:r>
      <w:proofErr w:type="spellStart"/>
      <w:r w:rsidR="008A7DCB">
        <w:rPr>
          <w:lang w:val="en-GB"/>
        </w:rPr>
        <w:t>Kitchell</w:t>
      </w:r>
      <w:proofErr w:type="spellEnd"/>
      <w:r w:rsidR="008A7DCB">
        <w:rPr>
          <w:lang w:val="en-GB"/>
        </w:rPr>
        <w:t xml:space="preserve"> et al., 1977; </w:t>
      </w:r>
      <w:proofErr w:type="spellStart"/>
      <w:r w:rsidR="008A7DCB">
        <w:rPr>
          <w:lang w:val="en-GB"/>
        </w:rPr>
        <w:t>Kooijman</w:t>
      </w:r>
      <w:proofErr w:type="spellEnd"/>
      <w:r w:rsidR="008A7DCB">
        <w:rPr>
          <w:lang w:val="en-GB"/>
        </w:rPr>
        <w:t>,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8A7DCB">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M.","non-dropping-particle":"de"},{"family":"Persson","given":"Lennart"}],"issued":{"date-parts":[["2001"]]},"citation-key":"deroosPhysiologicallyStructuredModels2001"}}],"schema":"https://github.com/citation-style-language/schema/raw/master/csl-citation.json"} </w:instrText>
      </w:r>
      <w:r w:rsidRPr="0001320D">
        <w:rPr>
          <w:rFonts w:eastAsiaTheme="minorEastAsia"/>
        </w:rPr>
        <w:fldChar w:fldCharType="separate"/>
      </w:r>
      <w:r w:rsidR="008A7DCB">
        <w:rPr>
          <w:lang w:val="en-GB"/>
        </w:rPr>
        <w:t xml:space="preserve">(de </w:t>
      </w:r>
      <w:proofErr w:type="spellStart"/>
      <w:r w:rsidR="008A7DCB">
        <w:rPr>
          <w:lang w:val="en-GB"/>
        </w:rPr>
        <w:t>Roos</w:t>
      </w:r>
      <w:proofErr w:type="spellEnd"/>
      <w:r w:rsidR="008A7DCB">
        <w:rPr>
          <w:lang w:val="en-GB"/>
        </w:rPr>
        <w:t xml:space="preserve">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8A7DCB">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citation-key":"hartvigFoodWebFramework2011"}},{"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citation-key":"mauryIndividualsPopulationsCommunities2013"}},{"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J."}],"issued":{"date-parts":[["2017",3]]},"citation-key":"blanchardBacteriaWhalesUsing2017"}}],"schema":"https://github.com/citation-style-language/schema/raw/master/csl-citation.json"} </w:instrText>
      </w:r>
      <w:r w:rsidRPr="0001320D">
        <w:rPr>
          <w:rFonts w:eastAsiaTheme="minorEastAsia"/>
        </w:rPr>
        <w:fldChar w:fldCharType="separate"/>
      </w:r>
      <w:r w:rsidR="008A7DCB">
        <w:rPr>
          <w:lang w:val="en-GB"/>
        </w:rPr>
        <w:t xml:space="preserve">(Blanchard et al., 2017; </w:t>
      </w:r>
      <w:proofErr w:type="spellStart"/>
      <w:r w:rsidR="008A7DCB">
        <w:rPr>
          <w:lang w:val="en-GB"/>
        </w:rPr>
        <w:t>Hartvig</w:t>
      </w:r>
      <w:proofErr w:type="spellEnd"/>
      <w:r w:rsidR="008A7DCB">
        <w:rPr>
          <w:lang w:val="en-GB"/>
        </w:rPr>
        <w:t xml:space="preserve"> et al., 2011; Maury &amp; </w:t>
      </w:r>
      <w:proofErr w:type="spellStart"/>
      <w:r w:rsidR="008A7DCB">
        <w:rPr>
          <w:lang w:val="en-GB"/>
        </w:rPr>
        <w:t>Poggiale</w:t>
      </w:r>
      <w:proofErr w:type="spellEnd"/>
      <w:r w:rsidR="008A7DCB">
        <w:rPr>
          <w:lang w:val="en-GB"/>
        </w:rPr>
        <w:t>,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w:t>
      </w:r>
      <w:proofErr w:type="gramStart"/>
      <w:r w:rsidRPr="00B37A74">
        <w:rPr>
          <w:rFonts w:eastAsiaTheme="minorEastAsia"/>
        </w:rPr>
        <w:t>in order to</w:t>
      </w:r>
      <w:proofErr w:type="gramEnd"/>
      <w:r w:rsidRPr="00B37A74">
        <w:rPr>
          <w:rFonts w:eastAsiaTheme="minorEastAsia"/>
        </w:rPr>
        <w:t xml:space="preserve"> understand if and how </w:t>
      </w:r>
      <w:r w:rsidR="00E35A8F">
        <w:rPr>
          <w:rFonts w:eastAsiaTheme="minorEastAsia"/>
        </w:rPr>
        <w:t xml:space="preserve">body </w:t>
      </w:r>
      <w:r w:rsidRPr="00B37A74">
        <w:rPr>
          <w:rFonts w:eastAsiaTheme="minorEastAsia"/>
        </w:rPr>
        <w:t xml:space="preserve">growth of large fish within populations is limited by temperature, and to evaluate the physiological basis of growth models. </w:t>
      </w:r>
    </w:p>
    <w:p w14:paraId="77035ED8" w14:textId="6E2A2C26"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8A7DCB">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00486CB0">
        <w:rPr>
          <w:rFonts w:eastAsiaTheme="minorEastAsia"/>
        </w:rPr>
        <w:fldChar w:fldCharType="separate"/>
      </w:r>
      <w:r w:rsidR="008A7DCB">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r w:rsidR="009047DF">
        <w:rPr>
          <w:rFonts w:eastAsiaTheme="minorEastAsia"/>
        </w:rPr>
        <w:t xml:space="preserve">are not aware of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8A7DCB">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00486CB0">
        <w:rPr>
          <w:rFonts w:eastAsiaTheme="minorEastAsia"/>
        </w:rPr>
        <w:fldChar w:fldCharType="separate"/>
      </w:r>
      <w:r w:rsidR="008A7DCB">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8A7DCB">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citation-key":"rallUniversalTemperatureBodymas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eastAsiaTheme="minorEastAsia"/>
        </w:rPr>
        <w:fldChar w:fldCharType="separate"/>
      </w:r>
      <w:r w:rsidR="008A7DCB">
        <w:rPr>
          <w:lang w:val="en-GB"/>
        </w:rPr>
        <w:t xml:space="preserve">(Glazier, 2005; </w:t>
      </w:r>
      <w:proofErr w:type="spellStart"/>
      <w:r w:rsidR="008A7DCB">
        <w:rPr>
          <w:lang w:val="en-GB"/>
        </w:rPr>
        <w:t>Jerde</w:t>
      </w:r>
      <w:proofErr w:type="spellEnd"/>
      <w:r w:rsidR="008A7DCB">
        <w:rPr>
          <w:lang w:val="en-GB"/>
        </w:rPr>
        <w:t xml:space="preserve"> et al., 2019; </w:t>
      </w:r>
      <w:proofErr w:type="spellStart"/>
      <w:r w:rsidR="008A7DCB">
        <w:rPr>
          <w:lang w:val="en-GB"/>
        </w:rPr>
        <w:t>Rall</w:t>
      </w:r>
      <w:proofErr w:type="spellEnd"/>
      <w:r w:rsidR="008A7DCB">
        <w:rPr>
          <w:lang w:val="en-GB"/>
        </w:rPr>
        <w:t xml:space="preserve">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8A7DCB">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citation-key":"gilloolyEffectsSizeTemperature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R."}],"issued":{"date-parts":[["2008"]]},"citation-key":"downsScalingMetabolicRate2008"}}],"schema":"https://github.com/citation-style-language/schema/raw/master/csl-citation.json"} </w:instrText>
      </w:r>
      <w:r w:rsidRPr="0001320D">
        <w:rPr>
          <w:rFonts w:eastAsiaTheme="minorEastAsia"/>
        </w:rPr>
        <w:fldChar w:fldCharType="separate"/>
      </w:r>
      <w:r w:rsidR="008A7DCB">
        <w:rPr>
          <w:lang w:val="en-GB"/>
        </w:rPr>
        <w:t xml:space="preserve">(Brown et al., 2004; Downs et al., 2008; </w:t>
      </w:r>
      <w:proofErr w:type="spellStart"/>
      <w:r w:rsidR="008A7DCB">
        <w:rPr>
          <w:lang w:val="en-GB"/>
        </w:rPr>
        <w:t>Gillooly</w:t>
      </w:r>
      <w:proofErr w:type="spellEnd"/>
      <w:r w:rsidR="008A7DCB">
        <w:rPr>
          <w:lang w:val="en-GB"/>
        </w:rPr>
        <w:t xml:space="preserve">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8A7DCB">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citation-key":"clarkeScalingMetabolicRate1999"}},{"id":679,"uris":["http://zotero.org/users/6116610/items/968SQBW8"],"uri":["http://zotero.org/users/6116610/items/968SQBW8"],"itemData":{"id":679,"type":"article-journal","container-title":"Functional Ecology","issue":"2","page":"184–187","title":"Evidence against universal metabolic allometry","volume":"18","author":[{"family":"Bokma","given":"Folmer"}],"issued":{"date-parts":[["2004"]]},"citation-key":"bokmaEvidenceUniversalMetabolic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cstheme="minorHAnsi"/>
        </w:rPr>
        <w:fldChar w:fldCharType="separate"/>
      </w:r>
      <w:r w:rsidR="008A7DCB">
        <w:rPr>
          <w:lang w:val="en-GB"/>
        </w:rPr>
        <w:t>(</w:t>
      </w:r>
      <w:proofErr w:type="spellStart"/>
      <w:r w:rsidR="008A7DCB">
        <w:rPr>
          <w:lang w:val="en-GB"/>
        </w:rPr>
        <w:t>Barneche</w:t>
      </w:r>
      <w:proofErr w:type="spellEnd"/>
      <w:r w:rsidR="008A7DCB">
        <w:rPr>
          <w:lang w:val="en-GB"/>
        </w:rPr>
        <w:t xml:space="preserve"> et al., 2019; </w:t>
      </w:r>
      <w:proofErr w:type="spellStart"/>
      <w:r w:rsidR="008A7DCB">
        <w:rPr>
          <w:lang w:val="en-GB"/>
        </w:rPr>
        <w:t>Bokma</w:t>
      </w:r>
      <w:proofErr w:type="spellEnd"/>
      <w:r w:rsidR="008A7DCB">
        <w:rPr>
          <w:lang w:val="en-GB"/>
        </w:rPr>
        <w:t xml:space="preserve">, 2004; Clarke &amp; Johnston, 1999; </w:t>
      </w:r>
      <w:proofErr w:type="spellStart"/>
      <w:r w:rsidR="008A7DCB">
        <w:rPr>
          <w:lang w:val="en-GB"/>
        </w:rPr>
        <w:t>Jerde</w:t>
      </w:r>
      <w:proofErr w:type="spellEnd"/>
      <w:r w:rsidR="008A7DCB">
        <w:rPr>
          <w:lang w:val="en-GB"/>
        </w:rPr>
        <w:t xml:space="preserve"> et al.,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temperature</w:t>
      </w:r>
      <w:r w:rsidR="00B2265C">
        <w:rPr>
          <w:rFonts w:cstheme="minorHAnsi"/>
        </w:rPr>
        <w:t xml:space="preserve">, </w:t>
      </w:r>
      <w:r w:rsidR="00094ECF">
        <w:rPr>
          <w:rFonts w:cstheme="minorHAnsi"/>
        </w:rPr>
        <w:t>activation energ</w:t>
      </w:r>
      <w:r w:rsidR="005C3DAE">
        <w:rPr>
          <w:rFonts w:cstheme="minorHAnsi"/>
        </w:rPr>
        <w:t xml:space="preserve">ies can vary a lot </w:t>
      </w:r>
      <w:r w:rsidRPr="0001320D">
        <w:rPr>
          <w:rFonts w:eastAsiaTheme="minorEastAsia"/>
        </w:rPr>
        <w:fldChar w:fldCharType="begin"/>
      </w:r>
      <w:r w:rsidR="008A7DCB">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citation-key":"dellSystematicVariationTemperature2011"}},{"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citation-key":"englundTemperatureDependenceFunctional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citation-key":"rallUniversalTemperatureBodymas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8A7DCB">
        <w:rPr>
          <w:rFonts w:ascii="Cambria Math" w:eastAsiaTheme="minorEastAsia" w:hAnsi="Cambria Math" w:cs="Cambria Math"/>
        </w:rPr>
        <w:instrText>∼</w:instrText>
      </w:r>
      <w:r w:rsidR="008A7DCB">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citation-key":"pawarRealArtificialVariation2016"}},{"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P."}],"issued":{"date-parts":[["2020"]]},"citation-key":"uiterwaalFunctionalResponsesAre2020"}}],"schema":"https://github.com/citation-style-language/schema/raw/master/csl-citation.json"} </w:instrText>
      </w:r>
      <w:r w:rsidRPr="0001320D">
        <w:rPr>
          <w:rFonts w:eastAsiaTheme="minorEastAsia"/>
        </w:rPr>
        <w:fldChar w:fldCharType="separate"/>
      </w:r>
      <w:r w:rsidR="008A7DCB">
        <w:rPr>
          <w:lang w:val="en-GB"/>
        </w:rPr>
        <w:t xml:space="preserve">(Dell et al., 2011; Englund et al., 2011; </w:t>
      </w:r>
      <w:proofErr w:type="spellStart"/>
      <w:r w:rsidR="008A7DCB">
        <w:rPr>
          <w:lang w:val="en-GB"/>
        </w:rPr>
        <w:t>Pawar</w:t>
      </w:r>
      <w:proofErr w:type="spellEnd"/>
      <w:r w:rsidR="008A7DCB">
        <w:rPr>
          <w:lang w:val="en-GB"/>
        </w:rPr>
        <w:t xml:space="preserve"> et al., 2016; </w:t>
      </w:r>
      <w:proofErr w:type="spellStart"/>
      <w:r w:rsidR="008A7DCB">
        <w:rPr>
          <w:lang w:val="en-GB"/>
        </w:rPr>
        <w:t>Rall</w:t>
      </w:r>
      <w:proofErr w:type="spellEnd"/>
      <w:r w:rsidR="008A7DCB">
        <w:rPr>
          <w:lang w:val="en-GB"/>
        </w:rPr>
        <w:t xml:space="preserve"> et al., 2012; </w:t>
      </w:r>
      <w:proofErr w:type="spellStart"/>
      <w:r w:rsidR="008A7DCB">
        <w:rPr>
          <w:lang w:val="en-GB"/>
        </w:rPr>
        <w:t>Uiterwaal</w:t>
      </w:r>
      <w:proofErr w:type="spellEnd"/>
      <w:r w:rsidR="008A7DCB">
        <w:rPr>
          <w:lang w:val="en-GB"/>
        </w:rPr>
        <w:t xml:space="preserve">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8A7DCB">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citation-key":"xieBioenergeticsSouthernCatfish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citation-key":"garciagarciaEffectInteractionBody2011"}},{"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citation-key":"ohlbergerIntraspecificTemperatureDependence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citation-key":"lindmarkTemperaturedependentBodySize2018"}}],"schema":"https://github.com/citation-style-language/schema/raw/master/csl-citation.json"} </w:instrText>
      </w:r>
      <w:r w:rsidRPr="0001320D">
        <w:rPr>
          <w:rFonts w:cstheme="minorHAnsi"/>
        </w:rPr>
        <w:fldChar w:fldCharType="separate"/>
      </w:r>
      <w:r w:rsidR="008A7DCB" w:rsidRPr="008A7DCB">
        <w:rPr>
          <w:lang w:val="en-GB"/>
        </w:rPr>
        <w:t xml:space="preserve">(García </w:t>
      </w:r>
      <w:proofErr w:type="spellStart"/>
      <w:r w:rsidR="008A7DCB" w:rsidRPr="008A7DCB">
        <w:rPr>
          <w:lang w:val="en-GB"/>
        </w:rPr>
        <w:t>García</w:t>
      </w:r>
      <w:proofErr w:type="spellEnd"/>
      <w:r w:rsidR="008A7DCB" w:rsidRPr="008A7DCB">
        <w:rPr>
          <w:lang w:val="en-GB"/>
        </w:rPr>
        <w:t xml:space="preserve"> et al., 2011; Glazier, 2005; Lindmark et al., 2018; </w:t>
      </w:r>
      <w:proofErr w:type="spellStart"/>
      <w:r w:rsidR="008A7DCB" w:rsidRPr="008A7DCB">
        <w:rPr>
          <w:lang w:val="en-GB"/>
        </w:rPr>
        <w:t>Ohlberger</w:t>
      </w:r>
      <w:proofErr w:type="spellEnd"/>
      <w:r w:rsidR="008A7DCB" w:rsidRPr="008A7DCB">
        <w:rPr>
          <w:lang w:val="en-GB"/>
        </w:rPr>
        <w:t xml:space="preserve"> et al., 2012; </w:t>
      </w:r>
      <w:proofErr w:type="spellStart"/>
      <w:r w:rsidR="008A7DCB" w:rsidRPr="008A7DCB">
        <w:rPr>
          <w:lang w:val="en-GB"/>
        </w:rPr>
        <w:t>Xie</w:t>
      </w:r>
      <w:proofErr w:type="spellEnd"/>
      <w:r w:rsidR="008A7DCB" w:rsidRPr="008A7DCB">
        <w:rPr>
          <w:lang w:val="en-GB"/>
        </w:rPr>
        <w:t xml:space="preserve"> &amp; Sun, 1990)</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008A7DCB">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L."}],"issued":{"date-parts":[["2019",9,20]]},"citation-key":"jerdeStrongEvidenceIntraspecific2019"},"suppress-author":true}],"schema":"https://github.com/citation-style-language/schema/raw/master/csl-citation.json"} </w:instrText>
      </w:r>
      <w:r w:rsidRPr="0001320D">
        <w:rPr>
          <w:rFonts w:cstheme="minorHAnsi"/>
        </w:rPr>
        <w:fldChar w:fldCharType="separate"/>
      </w:r>
      <w:r w:rsidR="008A7DCB">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8A7DCB">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R."}],"issued":{"date-parts":[["2008"]]},"citation-key":"downsScalingMetabolicRate2008"}}],"schema":"https://github.com/citation-style-language/schema/raw/master/csl-citation.json"} </w:instrText>
      </w:r>
      <w:r w:rsidRPr="0001320D">
        <w:rPr>
          <w:rFonts w:cstheme="minorHAnsi"/>
        </w:rPr>
        <w:fldChar w:fldCharType="separate"/>
      </w:r>
      <w:r w:rsidR="008A7DCB">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8A7DCB">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citation-key":"schoolfieldNonlinearRegressionBiological1981"}},{"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citation-key":"dellSystematicVariationTemperature2011"}},{"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citation-key":"englundTemperatureDependenceFunctional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S."},{"family":"Yvon-Durocher","given":"Gabriel"}],"issued":{"date-parts":[["2017"]]},"citation-key":"padfieldMetabolicCompensationConstrains2017"}}],"schema":"https://github.com/citation-style-language/schema/raw/master/csl-citation.json"} </w:instrText>
      </w:r>
      <w:r w:rsidRPr="0001320D">
        <w:rPr>
          <w:rFonts w:cstheme="minorHAnsi"/>
        </w:rPr>
        <w:fldChar w:fldCharType="separate"/>
      </w:r>
      <w:r w:rsidR="008A7DCB">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lastRenderedPageBreak/>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4E18DEE4"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w:t>
      </w:r>
      <w:r w:rsidR="00B12170">
        <w:rPr>
          <w:rFonts w:cstheme="minorHAnsi"/>
        </w:rPr>
        <w:t xml:space="preserve"> and </w:t>
      </w:r>
      <w:r w:rsidRPr="00B37A74">
        <w:rPr>
          <w:rFonts w:cstheme="minorHAnsi"/>
        </w:rPr>
        <w:t>metaboli</w:t>
      </w:r>
      <w:r w:rsidR="00B12170">
        <w:rPr>
          <w:rFonts w:cstheme="minorHAnsi"/>
        </w:rPr>
        <w:t>c</w:t>
      </w:r>
      <w:r w:rsidR="00D93E3F">
        <w:rPr>
          <w:rFonts w:cstheme="minorHAnsi"/>
        </w:rPr>
        <w:t xml:space="preserve"> </w:t>
      </w:r>
      <w:r w:rsidRPr="00B37A74">
        <w:rPr>
          <w:rFonts w:cstheme="minorHAnsi"/>
        </w:rPr>
        <w:t>rate of fish scale intraspecifically with mass and temperature</w:t>
      </w:r>
      <w:r w:rsidR="008D10BF">
        <w:rPr>
          <w:rFonts w:cstheme="minorHAnsi"/>
        </w:rPr>
        <w:t xml:space="preserve">, and how </w:t>
      </w:r>
      <w:r w:rsidR="00BA22E8">
        <w:rPr>
          <w:rFonts w:cstheme="minorHAnsi"/>
        </w:rPr>
        <w:t>optimum growth temperature scales with size</w:t>
      </w:r>
      <w:r w:rsidRPr="00B37A74">
        <w:rPr>
          <w:rFonts w:cstheme="minorHAnsi"/>
        </w:rPr>
        <w:t>.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w:t>
      </w:r>
      <w:r w:rsidR="00C15AAA">
        <w:rPr>
          <w:rFonts w:eastAsiaTheme="minorEastAsia"/>
        </w:rPr>
        <w:t>ic</w:t>
      </w:r>
      <w:r>
        <w:rPr>
          <w:rFonts w:eastAsiaTheme="minorEastAsia"/>
        </w:rPr>
        <w:t xml:space="preserve"> and </w:t>
      </w:r>
      <w:r w:rsidRPr="00B37A74">
        <w:rPr>
          <w:rFonts w:eastAsiaTheme="minorEastAsia"/>
        </w:rPr>
        <w:t>growth</w:t>
      </w:r>
      <w:r>
        <w:rPr>
          <w:rFonts w:eastAsiaTheme="minorEastAsia"/>
        </w:rPr>
        <w:t xml:space="preserve"> </w:t>
      </w:r>
      <w:r w:rsidRPr="00B37A74">
        <w:rPr>
          <w:rFonts w:eastAsiaTheme="minorEastAsia"/>
        </w:rPr>
        <w:t>rate</w:t>
      </w:r>
      <w:r w:rsidR="00DA078C">
        <w:rPr>
          <w:rFonts w:eastAsiaTheme="minorEastAsia"/>
        </w:rPr>
        <w:t xml:space="preserve"> </w:t>
      </w:r>
      <w:r w:rsidRPr="00B37A74">
        <w:rPr>
          <w:rFonts w:eastAsiaTheme="minorEastAsia"/>
        </w:rPr>
        <w:t>of fish from experiments in which the effect of fish body mass is replicated across multiple temperatures within species (total n=3672, with data from 20</w:t>
      </w:r>
      <w:r w:rsidR="00F0165D">
        <w:rPr>
          <w:rFonts w:eastAsiaTheme="minorEastAsia"/>
        </w:rPr>
        <w:t xml:space="preserve">, </w:t>
      </w:r>
      <w:r w:rsidRPr="00B37A74">
        <w:rPr>
          <w:rFonts w:eastAsiaTheme="minorEastAsia"/>
        </w:rPr>
        <w:t xml:space="preserve">34 </w:t>
      </w:r>
      <w:r w:rsidR="00F0165D">
        <w:rPr>
          <w:rFonts w:eastAsiaTheme="minorEastAsia"/>
        </w:rPr>
        <w:t xml:space="preserve">and </w:t>
      </w:r>
      <w:r w:rsidR="00F0165D" w:rsidRPr="00B37A74">
        <w:rPr>
          <w:rFonts w:eastAsiaTheme="minorEastAsia"/>
        </w:rPr>
        <w:t>13</w:t>
      </w:r>
      <w:r w:rsidR="00734CC4">
        <w:rPr>
          <w:rFonts w:eastAsiaTheme="minorEastAsia"/>
        </w:rPr>
        <w:t xml:space="preserve"> </w:t>
      </w:r>
      <w:r w:rsidRPr="00B37A74">
        <w:rPr>
          <w:rFonts w:eastAsiaTheme="minorEastAsia"/>
        </w:rPr>
        <w:t>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w:t>
      </w:r>
      <w:r w:rsidR="00B536A7">
        <w:rPr>
          <w:rFonts w:eastAsiaTheme="minorEastAsia"/>
        </w:rPr>
        <w:t xml:space="preserve">data </w:t>
      </w:r>
      <w:r w:rsidRPr="00B37A74">
        <w:rPr>
          <w:rFonts w:eastAsiaTheme="minorEastAsia"/>
        </w:rPr>
        <w:t xml:space="preserve">across individuals of different sizes within species. </w:t>
      </w:r>
    </w:p>
    <w:p w14:paraId="4302F5E0" w14:textId="6AED6DA2" w:rsidR="00FF0C73" w:rsidRDefault="00FF0C73" w:rsidP="00FF0C73">
      <w:pPr>
        <w:spacing w:line="480" w:lineRule="auto"/>
        <w:contextualSpacing/>
        <w:jc w:val="both"/>
        <w:rPr>
          <w:rFonts w:eastAsiaTheme="minorEastAsia"/>
        </w:rPr>
      </w:pPr>
    </w:p>
    <w:p w14:paraId="3193C42F" w14:textId="77777777" w:rsidR="00965CE5" w:rsidRDefault="00965CE5" w:rsidP="00FF0C73">
      <w:pPr>
        <w:spacing w:line="480" w:lineRule="auto"/>
        <w:contextualSpacing/>
        <w:jc w:val="both"/>
        <w:rPr>
          <w:rFonts w:eastAsiaTheme="minorEastAsia"/>
        </w:rPr>
      </w:pPr>
    </w:p>
    <w:p w14:paraId="376BB454" w14:textId="77777777" w:rsidR="00965CE5" w:rsidRPr="00B37A74" w:rsidRDefault="00965CE5" w:rsidP="00965CE5">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39F1DE3F" w14:textId="77777777" w:rsidR="00965CE5" w:rsidRPr="00B37A74" w:rsidRDefault="00965CE5" w:rsidP="00965CE5">
      <w:pPr>
        <w:spacing w:line="480" w:lineRule="auto"/>
        <w:contextualSpacing/>
        <w:jc w:val="both"/>
        <w:rPr>
          <w:rFonts w:cstheme="minorHAnsi"/>
          <w:b/>
        </w:rPr>
      </w:pPr>
      <w:r w:rsidRPr="00B37A74">
        <w:rPr>
          <w:rFonts w:cstheme="minorHAnsi"/>
          <w:b/>
        </w:rPr>
        <w:t>Data acquisition</w:t>
      </w:r>
    </w:p>
    <w:p w14:paraId="0EE7E7AA" w14:textId="7CBF6FCF" w:rsidR="00965CE5" w:rsidRPr="00B37A74" w:rsidRDefault="00965CE5" w:rsidP="00965CE5">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8A7DCB">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A."}],"issued":{"date-parts":[["2016"]]},"citation-key":"nelsonOxygenConsumptionRate2016"}}],"schema":"https://github.com/citation-style-language/schema/raw/master/csl-citation.json"} </w:instrText>
      </w:r>
      <w:r w:rsidRPr="0001320D">
        <w:rPr>
          <w:rFonts w:cstheme="minorHAnsi"/>
        </w:rPr>
        <w:fldChar w:fldCharType="separate"/>
      </w:r>
      <w:r w:rsidR="008A7DCB">
        <w:rPr>
          <w:lang w:val="en-GB"/>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w:t>
      </w:r>
      <w:r w:rsidRPr="00B37A74">
        <w:rPr>
          <w:rFonts w:cstheme="minorHAnsi"/>
        </w:rPr>
        <w:lastRenderedPageBreak/>
        <w:t xml:space="preserve">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w:t>
      </w:r>
      <w:proofErr w:type="gramStart"/>
      <w:r w:rsidRPr="00B37A74">
        <w:rPr>
          <w:rFonts w:cstheme="minorHAnsi"/>
        </w:rPr>
        <w:t>rates</w:t>
      </w:r>
      <w:proofErr w:type="gramEnd"/>
      <w:r w:rsidRPr="00B37A74">
        <w:rPr>
          <w:rFonts w:cstheme="minorHAnsi"/>
        </w:rPr>
        <w:t xml:space="preserve">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w:t>
      </w:r>
      <w:r>
        <w:rPr>
          <w:rFonts w:eastAsiaTheme="minorEastAsia" w:cstheme="minorHAnsi"/>
        </w:rPr>
        <w:t xml:space="preserve"> (below peak temperatures)</w:t>
      </w:r>
      <w:r w:rsidRPr="00B37A74">
        <w:rPr>
          <w:rFonts w:eastAsiaTheme="minorEastAsia" w:cstheme="minorHAnsi"/>
        </w:rPr>
        <w:t xml:space="preserve">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Pr>
          <w:rFonts w:cstheme="minorHAnsi"/>
        </w:rPr>
        <w:t>e</w:t>
      </w:r>
      <w:r w:rsidRPr="00B37A74">
        <w:rPr>
          <w:rFonts w:cstheme="minorHAnsi"/>
        </w:rPr>
        <w:t>s</w:t>
      </w:r>
      <w:r>
        <w:rPr>
          <w:rFonts w:cstheme="minorHAnsi"/>
        </w:rPr>
        <w:t>e</w:t>
      </w:r>
      <w:r w:rsidRPr="00B37A74">
        <w:rPr>
          <w:rFonts w:cstheme="minorHAnsi"/>
        </w:rPr>
        <w:t xml:space="preserve"> criteri</w:t>
      </w:r>
      <w:r>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8A7DCB">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S"}],"issued":{"date-parts":[["2005"]]},"citation-key":"glazier4powerLawVariation2005"}}],"schema":"https://github.com/citation-style-language/schema/raw/master/csl-citation.json"} </w:instrText>
      </w:r>
      <w:r w:rsidRPr="00B37A74">
        <w:rPr>
          <w:rFonts w:eastAsiaTheme="minorEastAsia" w:cstheme="minorHAnsi"/>
        </w:rPr>
        <w:fldChar w:fldCharType="separate"/>
      </w:r>
      <w:r w:rsidR="008A7DCB">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71AF10E3" w14:textId="0F251176" w:rsidR="00965CE5" w:rsidRPr="00B37A74" w:rsidRDefault="00965CE5" w:rsidP="00965CE5">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8A7DCB">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citation-key":"armstrongStandardMetabolicRate2008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eastAsiaTheme="minorEastAsia" w:cstheme="minorHAnsi"/>
        </w:rPr>
        <w:fldChar w:fldCharType="separate"/>
      </w:r>
      <w:r w:rsidR="008A7DCB">
        <w:rPr>
          <w:lang w:val="en-GB"/>
        </w:rPr>
        <w:t xml:space="preserve">(Armstrong &amp; Hawkins, 2008; </w:t>
      </w:r>
      <w:proofErr w:type="spellStart"/>
      <w:r w:rsidR="008A7DCB">
        <w:rPr>
          <w:lang w:val="en-GB"/>
        </w:rPr>
        <w:t>Jerde</w:t>
      </w:r>
      <w:proofErr w:type="spellEnd"/>
      <w:r w:rsidR="008A7DCB">
        <w:rPr>
          <w:lang w:val="en-GB"/>
        </w:rPr>
        <w:t xml:space="preserv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Pr>
          <w:rFonts w:eastAsiaTheme="minorEastAsia" w:cstheme="minorHAnsi"/>
        </w:rPr>
        <w:t>s.</w:t>
      </w:r>
      <w:r w:rsidRPr="00B37A74">
        <w:rPr>
          <w:rFonts w:eastAsiaTheme="minorEastAsia" w:cstheme="minorHAnsi"/>
        </w:rPr>
        <w:t xml:space="preserve"> S</w:t>
      </w:r>
      <w:r>
        <w:rPr>
          <w:rFonts w:eastAsiaTheme="minorEastAsia" w:cstheme="minorHAnsi"/>
        </w:rPr>
        <w:t xml:space="preserve">1, </w:t>
      </w:r>
      <w:r w:rsidRPr="00B37A74">
        <w:rPr>
          <w:rFonts w:eastAsiaTheme="minorEastAsia" w:cstheme="minorHAnsi"/>
        </w:rPr>
        <w:t xml:space="preserve">S3). </w:t>
      </w:r>
      <w:r w:rsidRPr="00B37A74">
        <w:rPr>
          <w:rFonts w:cstheme="minorHAnsi"/>
        </w:rPr>
        <w:t xml:space="preserve">A more detailed description of the </w:t>
      </w:r>
      <w:r w:rsidRPr="00B37A74">
        <w:rPr>
          <w:rFonts w:cstheme="minorHAnsi"/>
        </w:rPr>
        <w:lastRenderedPageBreak/>
        <w:t xml:space="preserve">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6427D424" w14:textId="32892DE8" w:rsidR="00965CE5" w:rsidRPr="00B37A74" w:rsidRDefault="00965CE5" w:rsidP="00965CE5">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w:t>
      </w:r>
      <w:r>
        <w:rPr>
          <w:rFonts w:cstheme="minorHAnsi"/>
        </w:rPr>
        <w:t xml:space="preserve">159 below peak, </w:t>
      </w:r>
      <w:r w:rsidRPr="00B37A74">
        <w:rPr>
          <w:rFonts w:cstheme="minorHAnsi"/>
        </w:rPr>
        <w:t>45 optimum temperatures</w:t>
      </w:r>
      <w:r>
        <w:rPr>
          <w:rFonts w:cstheme="minorHAnsi"/>
        </w:rPr>
        <w:t xml:space="preserve"> for species-size group combinations</w:t>
      </w:r>
      <w:r w:rsidRPr="00B37A74">
        <w:rPr>
          <w:rFonts w:cstheme="minorHAnsi"/>
        </w:rPr>
        <w:t>)</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w:t>
      </w:r>
      <w:proofErr w:type="gramStart"/>
      <w:r w:rsidRPr="00B37A74">
        <w:rPr>
          <w:rFonts w:eastAsiaTheme="minorEastAsia" w:cstheme="minorHAnsi"/>
        </w:rPr>
        <w:t>habitats</w:t>
      </w:r>
      <w:proofErr w:type="gramEnd"/>
      <w:r w:rsidRPr="00B37A74">
        <w:rPr>
          <w:rFonts w:eastAsiaTheme="minorEastAsia" w:cstheme="minorHAnsi"/>
        </w:rPr>
        <w:t xml:space="preserve">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8A7DCB">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2019).","author":[{"family":"Rohatgi","given":"Ankit"}],"issued":{"date-parts":[["2012"]]},"citation-key":"rohatgiWebPlotDigitalizerHTML5Based2012"}}],"schema":"https://github.com/citation-style-language/schema/raw/master/csl-citation.json"} </w:instrText>
      </w:r>
      <w:r w:rsidRPr="0001320D">
        <w:rPr>
          <w:rFonts w:cstheme="minorHAnsi"/>
        </w:rPr>
        <w:fldChar w:fldCharType="separate"/>
      </w:r>
      <w:r w:rsidR="008A7DCB">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670256B2" w14:textId="77777777" w:rsidR="00965CE5" w:rsidRPr="00B37A74" w:rsidRDefault="00965CE5" w:rsidP="00965CE5">
      <w:pPr>
        <w:spacing w:line="480" w:lineRule="auto"/>
        <w:contextualSpacing/>
        <w:jc w:val="both"/>
        <w:rPr>
          <w:rFonts w:cstheme="minorHAnsi"/>
          <w:b/>
        </w:rPr>
      </w:pPr>
    </w:p>
    <w:p w14:paraId="5FC4E0E6" w14:textId="77777777" w:rsidR="00965CE5" w:rsidRPr="00B37A74" w:rsidRDefault="00965CE5" w:rsidP="00965CE5">
      <w:pPr>
        <w:spacing w:line="480" w:lineRule="auto"/>
        <w:contextualSpacing/>
        <w:jc w:val="both"/>
        <w:rPr>
          <w:rFonts w:cstheme="minorHAnsi"/>
          <w:b/>
        </w:rPr>
      </w:pPr>
      <w:r w:rsidRPr="00B37A74">
        <w:rPr>
          <w:rFonts w:cstheme="minorHAnsi"/>
          <w:b/>
        </w:rPr>
        <w:t>Model fitting</w:t>
      </w:r>
    </w:p>
    <w:p w14:paraId="1EF4C986" w14:textId="77777777" w:rsidR="00965CE5" w:rsidRPr="00B37A74" w:rsidRDefault="00965CE5" w:rsidP="00965CE5">
      <w:pPr>
        <w:spacing w:line="480" w:lineRule="auto"/>
        <w:contextualSpacing/>
        <w:jc w:val="both"/>
        <w:rPr>
          <w:bCs/>
          <w:i/>
          <w:iCs/>
        </w:rPr>
      </w:pPr>
      <w:r w:rsidRPr="00B37A74">
        <w:rPr>
          <w:bCs/>
          <w:i/>
          <w:iCs/>
        </w:rPr>
        <w:t>Model description</w:t>
      </w:r>
    </w:p>
    <w:p w14:paraId="2FE3D7B9" w14:textId="00FA452E" w:rsidR="00965CE5" w:rsidRPr="00B37A74" w:rsidRDefault="00965CE5" w:rsidP="00965CE5">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8A7DCB">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citation-key":"gelmanDataAnalysisUsing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J."},{"family":"Inger","given":"Richard"}],"issued":{"date-parts":[["2018",5,23]]},"citation-key":"harrisonBriefIntroductionMixed2018"}}],"schema":"https://github.com/citation-style-language/schema/raw/master/csl-citation.json"} </w:instrText>
      </w:r>
      <w:r w:rsidRPr="00B37A74">
        <w:rPr>
          <w:bCs/>
          <w:sz w:val="24"/>
          <w:szCs w:val="24"/>
        </w:rPr>
        <w:fldChar w:fldCharType="separate"/>
      </w:r>
      <w:r w:rsidR="008A7DCB">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52D796F8" w14:textId="77777777" w:rsidR="00965CE5" w:rsidRPr="00B37A74" w:rsidRDefault="00965CE5"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Pr="00B37A74">
        <w:rPr>
          <w:rFonts w:eastAsiaTheme="minorEastAsia"/>
        </w:rPr>
        <w:t xml:space="preserve">                                                                 (1)</w:t>
      </w:r>
    </w:p>
    <w:p w14:paraId="33C77BDD" w14:textId="77777777" w:rsidR="00965CE5" w:rsidRPr="00B37A74" w:rsidRDefault="00965CE5"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Pr="00B37A74">
        <w:rPr>
          <w:rFonts w:eastAsiaTheme="minorEastAsia"/>
        </w:rPr>
        <w:t xml:space="preserve">                                                           (2)</w:t>
      </w:r>
    </w:p>
    <w:p w14:paraId="06E7A9FA" w14:textId="77777777" w:rsidR="00965CE5" w:rsidRPr="00B37A74" w:rsidRDefault="00965CE5"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Pr="00B37A74">
        <w:rPr>
          <w:rFonts w:eastAsiaTheme="minorEastAsia"/>
        </w:rPr>
        <w:t xml:space="preserve">                                                                (3)</w:t>
      </w:r>
    </w:p>
    <w:p w14:paraId="00708363" w14:textId="75A7DB61" w:rsidR="00965CE5" w:rsidRPr="00B37A74" w:rsidRDefault="00965CE5" w:rsidP="00965CE5">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w:t>
      </w:r>
      <w:r w:rsidRPr="00B37A74">
        <w:rPr>
          <w:rFonts w:eastAsiaTheme="minorEastAsia"/>
        </w:rPr>
        <w:lastRenderedPageBreak/>
        <w:t xml:space="preserve">considered in the model (mass, temperature, and their interaction). Predictors are mean centered to improve interpretability </w:t>
      </w:r>
      <w:r w:rsidRPr="0001320D">
        <w:rPr>
          <w:rFonts w:eastAsiaTheme="minorEastAsia"/>
        </w:rPr>
        <w:fldChar w:fldCharType="begin"/>
      </w:r>
      <w:r w:rsidR="008A7DCB">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coefficients","volume":"1","author":[{"family":"Schielzeth","given":"Holger"}],"issued":{"date-parts":[["2010",2,10]]},"citation-key":"schielzethSimpleMeansImprove2010"}}],"schema":"https://github.com/citation-style-language/schema/raw/master/csl-citation.json"} </w:instrText>
      </w:r>
      <w:r w:rsidRPr="0001320D">
        <w:rPr>
          <w:rFonts w:eastAsiaTheme="minorEastAsia"/>
        </w:rPr>
        <w:fldChar w:fldCharType="separate"/>
      </w:r>
      <w:r w:rsidR="008A7DCB">
        <w:rPr>
          <w:lang w:val="en-GB"/>
        </w:rPr>
        <w:t>(</w:t>
      </w:r>
      <w:proofErr w:type="spellStart"/>
      <w:r w:rsidR="008A7DCB">
        <w:rPr>
          <w:lang w:val="en-GB"/>
        </w:rPr>
        <w:t>Schielzeth</w:t>
      </w:r>
      <w:proofErr w:type="spellEnd"/>
      <w:r w:rsidR="008A7DCB">
        <w:rPr>
          <w:lang w:val="en-GB"/>
        </w:rPr>
        <w:t>,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t xml:space="preserve">, weakly informative, and </w:t>
      </w:r>
      <w:r w:rsidRPr="00B37A74">
        <w:t>non-informative priors</w:t>
      </w:r>
      <w:r>
        <w:t xml:space="preserve">. For the temperature and mass coefficients we used the predictions from the MTE as the means of the normal prior distributions </w:t>
      </w:r>
      <w:r w:rsidRPr="00B37A74">
        <w:fldChar w:fldCharType="begin"/>
      </w:r>
      <w:r w:rsidR="008A7DCB">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B37A74">
        <w:fldChar w:fldCharType="separate"/>
      </w:r>
      <w:r w:rsidR="008A7DCB">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776D1CD7" w14:textId="77777777" w:rsidR="00965CE5" w:rsidRPr="00B37A74" w:rsidRDefault="00965CE5" w:rsidP="00965CE5">
      <w:pPr>
        <w:spacing w:line="480" w:lineRule="auto"/>
        <w:contextualSpacing/>
        <w:jc w:val="both"/>
        <w:rPr>
          <w:b/>
        </w:rPr>
      </w:pPr>
    </w:p>
    <w:p w14:paraId="2FF866EF" w14:textId="77777777" w:rsidR="00965CE5" w:rsidRPr="00B37A74" w:rsidRDefault="00965CE5" w:rsidP="00965CE5">
      <w:pPr>
        <w:spacing w:line="480" w:lineRule="auto"/>
        <w:contextualSpacing/>
        <w:jc w:val="both"/>
        <w:rPr>
          <w:bCs/>
          <w:i/>
          <w:iCs/>
        </w:rPr>
      </w:pPr>
      <w:r w:rsidRPr="00B37A74">
        <w:rPr>
          <w:bCs/>
          <w:i/>
          <w:iCs/>
        </w:rPr>
        <w:t xml:space="preserve">Mass- and temperature dependence of </w:t>
      </w:r>
      <w:r>
        <w:rPr>
          <w:bCs/>
          <w:i/>
          <w:iCs/>
        </w:rPr>
        <w:t xml:space="preserve">maximum </w:t>
      </w:r>
      <w:r w:rsidRPr="00B37A74">
        <w:rPr>
          <w:bCs/>
          <w:i/>
          <w:iCs/>
        </w:rPr>
        <w:t>consumption</w:t>
      </w:r>
      <w:r>
        <w:rPr>
          <w:bCs/>
          <w:i/>
          <w:iCs/>
        </w:rPr>
        <w:t xml:space="preserve"> and metabolic rate</w:t>
      </w:r>
      <w:r w:rsidRPr="00B37A74">
        <w:rPr>
          <w:bCs/>
          <w:i/>
          <w:iCs/>
        </w:rPr>
        <w:t xml:space="preserve"> below peak temperatures</w:t>
      </w:r>
    </w:p>
    <w:p w14:paraId="6791A362" w14:textId="77777777" w:rsidR="00965CE5" w:rsidRPr="00B37A74" w:rsidRDefault="00965CE5" w:rsidP="00965CE5">
      <w:pPr>
        <w:spacing w:line="480" w:lineRule="auto"/>
        <w:contextualSpacing/>
        <w:jc w:val="both"/>
        <w:rPr>
          <w:rFonts w:eastAsiaTheme="minorEastAsia"/>
          <w:bCs/>
        </w:rPr>
      </w:pPr>
      <w:r w:rsidRPr="00B37A74">
        <w:rPr>
          <w:bCs/>
        </w:rPr>
        <w:t>Peak temperature (optimum in the case of growth) refer</w:t>
      </w:r>
      <w:r>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w:t>
      </w:r>
      <w:r>
        <w:rPr>
          <w:rFonts w:eastAsiaTheme="minorEastAsia"/>
        </w:rPr>
        <w:t xml:space="preserve">and </w:t>
      </w:r>
      <w:r w:rsidRPr="00B37A74">
        <w:rPr>
          <w:rFonts w:eastAsiaTheme="minorEastAsia"/>
        </w:rPr>
        <w:t>metaboli</w:t>
      </w:r>
      <w:r>
        <w:rPr>
          <w:rFonts w:eastAsiaTheme="minorEastAsia"/>
        </w:rPr>
        <w:t xml:space="preserve">c rate </w:t>
      </w:r>
      <w:r w:rsidRPr="00B37A74">
        <w:rPr>
          <w:rFonts w:eastAsiaTheme="minorEastAsia"/>
        </w:rPr>
        <w:t xml:space="preserve">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xml:space="preserve">]), the relationship between the rate and its predictors becomes linear. This is similar to the MTE, except that we estimate all coefficients instead of correcting </w:t>
      </w:r>
      <w:proofErr w:type="gramStart"/>
      <w:r w:rsidRPr="00B37A74">
        <w:rPr>
          <w:rFonts w:eastAsiaTheme="minorEastAsia"/>
        </w:rPr>
        <w:t>rates, and</w:t>
      </w:r>
      <w:proofErr w:type="gramEnd"/>
      <w:r w:rsidRPr="00B37A74">
        <w:rPr>
          <w:rFonts w:eastAsiaTheme="minorEastAsia"/>
        </w:rPr>
        <w:t xml:space="preserve"> allow intercepts </w:t>
      </w:r>
      <w:r>
        <w:rPr>
          <w:rFonts w:eastAsiaTheme="minorEastAsia"/>
        </w:rPr>
        <w:t xml:space="preserve">and </w:t>
      </w:r>
      <w:r w:rsidRPr="00B37A74">
        <w:rPr>
          <w:rFonts w:eastAsiaTheme="minorEastAsia"/>
        </w:rPr>
        <w:t>slopes to vary across species.</w:t>
      </w:r>
      <w:r w:rsidRPr="00B37A74" w:rsidDel="002E21F5">
        <w:rPr>
          <w:rFonts w:eastAsiaTheme="minorEastAsia"/>
        </w:rPr>
        <w:t xml:space="preserve"> </w:t>
      </w:r>
    </w:p>
    <w:p w14:paraId="5935C828" w14:textId="518A49AB" w:rsidR="00965CE5" w:rsidRDefault="00965CE5" w:rsidP="00965CE5">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w:t>
      </w:r>
      <w:r>
        <w:rPr>
          <w:rFonts w:eastAsiaTheme="minorEastAsia"/>
          <w:bCs/>
          <w:iCs/>
        </w:rPr>
        <w:t xml:space="preserve">maximum </w:t>
      </w:r>
      <w:r w:rsidRPr="00B37A74">
        <w:rPr>
          <w:rFonts w:eastAsiaTheme="minorEastAsia"/>
          <w:bCs/>
          <w:iCs/>
        </w:rPr>
        <w:t>consumption</w:t>
      </w:r>
      <w:r>
        <w:rPr>
          <w:rFonts w:eastAsiaTheme="minorEastAsia"/>
          <w:bCs/>
          <w:iCs/>
        </w:rPr>
        <w:t xml:space="preserve"> or </w:t>
      </w:r>
      <w:r w:rsidRPr="00B37A74">
        <w:rPr>
          <w:rFonts w:eastAsiaTheme="minorEastAsia"/>
          <w:bCs/>
          <w:iCs/>
        </w:rPr>
        <w:t>metaboli</w:t>
      </w:r>
      <w:r>
        <w:rPr>
          <w:rFonts w:eastAsiaTheme="minorEastAsia"/>
          <w:bCs/>
          <w:iCs/>
        </w:rPr>
        <w:t>c rate</w:t>
      </w:r>
      <w:r w:rsidRPr="00B37A74">
        <w:rPr>
          <w:rFonts w:eastAsiaTheme="minorEastAsia"/>
          <w:bCs/>
          <w:iCs/>
        </w:rPr>
        <w:t xml:space="preserve">),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bCs/>
        </w:rPr>
        <w:t xml:space="preserve"> and</w:t>
      </w:r>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w:t>
      </w:r>
      <w:r w:rsidRPr="00B37A74">
        <w:rPr>
          <w:rFonts w:eastAsiaTheme="minorEastAsia"/>
          <w:bCs/>
          <w:iCs/>
        </w:rPr>
        <w:t xml:space="preserve">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8A7DCB">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citation-key":"beamishRespirationFishesSpecial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citation-key":"ohlbergerEffectsTemperatureSwimming2007"}}],"schema":"https://github.com/citation-style-language/schema/raw/master/csl-citation.json"} </w:instrText>
      </w:r>
      <w:r w:rsidRPr="0001320D">
        <w:rPr>
          <w:rFonts w:eastAsiaTheme="minorEastAsia"/>
          <w:bCs/>
          <w:iCs/>
        </w:rPr>
        <w:fldChar w:fldCharType="separate"/>
      </w:r>
      <w:r w:rsidR="008A7DCB">
        <w:rPr>
          <w:lang w:val="en-GB"/>
        </w:rPr>
        <w:t xml:space="preserve">(Beamish, 1964; </w:t>
      </w:r>
      <w:proofErr w:type="spellStart"/>
      <w:r w:rsidR="008A7DCB">
        <w:rPr>
          <w:lang w:val="en-GB"/>
        </w:rPr>
        <w:t>Ohlberger</w:t>
      </w:r>
      <w:proofErr w:type="spellEnd"/>
      <w:r w:rsidR="008A7DCB">
        <w:rPr>
          <w:lang w:val="en-GB"/>
        </w:rPr>
        <w:t xml:space="preserve">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the former taking the value 0 for standard and 1 for a routine or resting metabolic rate measurement, and vice versa for the latter variable.</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is forced to 0 for a species with standard metabolic rate data.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7F4C9366" w14:textId="77777777" w:rsidR="00965CE5" w:rsidRDefault="00965CE5" w:rsidP="00965CE5">
      <w:pPr>
        <w:spacing w:line="480" w:lineRule="auto"/>
        <w:ind w:firstLine="284"/>
        <w:contextualSpacing/>
        <w:jc w:val="both"/>
        <w:rPr>
          <w:bCs/>
          <w:i/>
          <w:iCs/>
        </w:rPr>
      </w:pPr>
    </w:p>
    <w:p w14:paraId="37BFAD56" w14:textId="77777777" w:rsidR="00965CE5" w:rsidRPr="00B37A74" w:rsidRDefault="00965CE5" w:rsidP="00965CE5">
      <w:pPr>
        <w:spacing w:line="480" w:lineRule="auto"/>
        <w:contextualSpacing/>
        <w:jc w:val="both"/>
        <w:rPr>
          <w:bCs/>
          <w:i/>
          <w:iCs/>
        </w:rPr>
      </w:pPr>
      <w:r w:rsidRPr="00B37A74">
        <w:rPr>
          <w:bCs/>
          <w:i/>
          <w:iCs/>
        </w:rPr>
        <w:t>Mass- and temperature dependence of consumption including beyond peak temperatures</w:t>
      </w:r>
    </w:p>
    <w:p w14:paraId="4F698AB1" w14:textId="1250FA15" w:rsidR="00965CE5" w:rsidRPr="00B37A74" w:rsidRDefault="00965CE5" w:rsidP="00965CE5">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8A7DCB">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citation-key":"schoolfieldNonlinearRegressionBiological1981"}}],"schema":"https://github.com/citation-style-language/schema/raw/master/csl-citation.json"} </w:instrText>
      </w:r>
      <w:r w:rsidRPr="00B37A74">
        <w:rPr>
          <w:bCs/>
          <w:shd w:val="clear" w:color="auto" w:fill="FFFFFF" w:themeFill="background1"/>
        </w:rPr>
        <w:fldChar w:fldCharType="separate"/>
      </w:r>
      <w:r w:rsidR="008A7DCB">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Pr>
          <w:bCs/>
          <w:shd w:val="clear" w:color="auto" w:fill="FFFFFF" w:themeFill="background1"/>
        </w:rPr>
        <w:t>expressed</w:t>
      </w:r>
      <w:r w:rsidRPr="00B37A74">
        <w:rPr>
          <w:bCs/>
          <w:shd w:val="clear" w:color="auto" w:fill="FFFFFF" w:themeFill="background1"/>
        </w:rPr>
        <w:t xml:space="preserve"> in </w:t>
      </w:r>
      <w:r w:rsidRPr="00B37A74">
        <w:rPr>
          <w:bCs/>
          <w:shd w:val="clear" w:color="auto" w:fill="FFFFFF" w:themeFill="background1"/>
        </w:rPr>
        <w:fldChar w:fldCharType="begin"/>
      </w:r>
      <w:r w:rsidR="008A7DCB">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citation-key":"padfieldTemperaturedependentChangesHost2020"}}],"schema":"https://github.com/citation-style-language/schema/raw/master/csl-citation.json"} </w:instrText>
      </w:r>
      <w:r w:rsidRPr="00B37A74">
        <w:rPr>
          <w:bCs/>
          <w:shd w:val="clear" w:color="auto" w:fill="FFFFFF" w:themeFill="background1"/>
        </w:rPr>
        <w:fldChar w:fldCharType="separate"/>
      </w:r>
      <w:r w:rsidR="008A7DCB">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Pr>
          <w:rFonts w:eastAsiaTheme="minorEastAsia"/>
          <w:bCs/>
          <w:iCs/>
        </w:rPr>
        <w:t xml:space="preserve">with the </w:t>
      </w:r>
      <w:r w:rsidRPr="00B37A74">
        <w:rPr>
          <w:bCs/>
        </w:rPr>
        <w:t>Sharpe-Schoolfield equation</w:t>
      </w:r>
      <w:r w:rsidRPr="00B37A74">
        <w:rPr>
          <w:bCs/>
          <w:shd w:val="clear" w:color="auto" w:fill="FFFFFF" w:themeFill="background1"/>
        </w:rPr>
        <w:t>:</w:t>
      </w:r>
    </w:p>
    <w:p w14:paraId="1EFA88F6" w14:textId="77777777" w:rsidR="00965CE5" w:rsidRPr="00B37A74" w:rsidRDefault="00965CE5"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Pr="00B37A74">
        <w:rPr>
          <w:rFonts w:eastAsiaTheme="minorEastAsia"/>
        </w:rPr>
        <w:t xml:space="preserve">                                                       (4)</w:t>
      </w:r>
    </w:p>
    <w:p w14:paraId="0C6504FC" w14:textId="77777777" w:rsidR="00965CE5" w:rsidRPr="00B37A74" w:rsidRDefault="00965CE5"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Pr="00B37A74">
        <w:rPr>
          <w:rFonts w:eastAsiaTheme="minorEastAsia"/>
        </w:rPr>
        <w:t xml:space="preserve">                                                           (5)</w:t>
      </w:r>
    </w:p>
    <w:p w14:paraId="1A7CF331" w14:textId="77777777" w:rsidR="00965CE5" w:rsidRPr="00B37A74" w:rsidRDefault="00965CE5" w:rsidP="00965CE5">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Pr="00B37A74">
        <w:rPr>
          <w:rFonts w:eastAsiaTheme="minorEastAsia"/>
        </w:rPr>
        <w:t xml:space="preserve">                                                         (6)</w:t>
      </w:r>
    </w:p>
    <w:p w14:paraId="468A68C1" w14:textId="77777777" w:rsidR="00965CE5" w:rsidRPr="00B37A74" w:rsidRDefault="00965CE5" w:rsidP="00965CE5">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Pr>
          <w:rFonts w:eastAsiaTheme="minorEastAsia"/>
          <w:iCs/>
        </w:rPr>
        <w:t>in Kelvin [</w:t>
      </w:r>
      <m:oMath>
        <m:r>
          <m:rPr>
            <m:sty m:val="p"/>
          </m:rPr>
          <w:rPr>
            <w:rFonts w:ascii="Cambria Math" w:eastAsiaTheme="minorEastAsia" w:hAnsi="Cambria Math"/>
          </w:rPr>
          <m:t>K</m:t>
        </m:r>
      </m:oMath>
      <w:r>
        <w:rPr>
          <w:rFonts w:eastAsiaTheme="minorEastAsia"/>
        </w:rPr>
        <w:t>]</w:t>
      </w:r>
      <w:r>
        <w:rPr>
          <w:rFonts w:eastAsiaTheme="minorEastAsia"/>
          <w:iCs/>
        </w:rPr>
        <w:t xml:space="preserve"> </w:t>
      </w:r>
      <w:r w:rsidRPr="00B37A74">
        <w:rPr>
          <w:rFonts w:eastAsiaTheme="minorEastAsia"/>
          <w:iCs/>
        </w:rPr>
        <w:t xml:space="preserve">(here set to </w:t>
      </w:r>
      <w:r w:rsidRPr="00047051">
        <w:rPr>
          <w:rFonts w:eastAsiaTheme="minorEastAsia"/>
          <w:iCs/>
        </w:rPr>
        <w:t>263.15</w:t>
      </w:r>
      <w:r>
        <w:rPr>
          <w:rFonts w:eastAsiaTheme="minorEastAsia"/>
          <w:iCs/>
        </w:rPr>
        <w:t>, note it is on centered scale</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Pr>
          <w:rFonts w:eastAsiaTheme="minorEastAsia"/>
          <w:iCs/>
        </w:rPr>
        <w:t xml:space="preserve">to half (of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w:t>
      </w:r>
      <w:proofErr w:type="spellStart"/>
      <w:r w:rsidRPr="00B37A74">
        <w:rPr>
          <w:rFonts w:eastAsiaTheme="minorEastAsia"/>
          <w:bCs/>
          <w:iCs/>
        </w:rPr>
        <w:t>ing</w:t>
      </w:r>
      <w:proofErr w:type="spellEnd"/>
      <w:r w:rsidRPr="00B37A74">
        <w:rPr>
          <w:rFonts w:eastAsiaTheme="minorEastAsia"/>
          <w:bCs/>
          <w:iCs/>
        </w:rPr>
        <w:t xml:space="preserve">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Pr>
          <w:rFonts w:eastAsiaTheme="minorEastAsia"/>
          <w:bCs/>
          <w:iCs/>
        </w:rPr>
        <w:t xml:space="preserve">isolate the effect of </w:t>
      </w:r>
      <w:r w:rsidRPr="00B37A74">
        <w:rPr>
          <w:rFonts w:eastAsiaTheme="minorEastAsia"/>
          <w:bCs/>
          <w:iCs/>
        </w:rPr>
        <w:t xml:space="preserve">mass by dividing </w:t>
      </w:r>
      <w:r>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Pr>
          <w:rFonts w:eastAsiaTheme="minorEastAsia"/>
          <w:bCs/>
          <w:iCs/>
        </w:rPr>
        <w:t>, which is the estimated allometric relationship from the log-linear model.</w:t>
      </w:r>
      <w:r>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at </w:t>
      </w:r>
      <w:r w:rsidRPr="00B37A74">
        <w:rPr>
          <w:rFonts w:eastAsiaTheme="minorEastAsia"/>
          <w:bCs/>
        </w:rPr>
        <w:t xml:space="preserve">peak </w:t>
      </w:r>
      <w:r>
        <w:rPr>
          <w:rFonts w:eastAsiaTheme="minorEastAsia"/>
          <w:bCs/>
        </w:rPr>
        <w:t xml:space="preserve">consumption. This was </w:t>
      </w:r>
      <w:r w:rsidRPr="00B37A74">
        <w:rPr>
          <w:rFonts w:eastAsiaTheme="minorEastAsia"/>
          <w:bCs/>
        </w:rPr>
        <w:t xml:space="preserve">estimated separately for each species using </w:t>
      </w:r>
      <w:r>
        <w:rPr>
          <w:rFonts w:eastAsiaTheme="minorEastAsia"/>
          <w:bCs/>
        </w:rPr>
        <w:t>the Sharpe-Schoolfield equation but without group-varying coefficients in a frequentist framework (see ‘</w:t>
      </w:r>
      <w:r w:rsidRPr="006F3AD3">
        <w:rPr>
          <w:rFonts w:eastAsiaTheme="minorEastAsia"/>
          <w:bCs/>
          <w:i/>
          <w:iCs/>
        </w:rPr>
        <w:t>Parameter estimation</w:t>
      </w:r>
      <w:r>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Pr>
          <w:rFonts w:eastAsiaTheme="minorEastAsia"/>
          <w:iCs/>
        </w:rPr>
        <w:t xml:space="preserve">in the optimum temperature </w:t>
      </w:r>
      <w:r w:rsidRPr="00B37A74">
        <w:rPr>
          <w:rFonts w:eastAsiaTheme="minorEastAsia"/>
          <w:iCs/>
        </w:rPr>
        <w:t>between species</w:t>
      </w:r>
      <w:r>
        <w:rPr>
          <w:rFonts w:eastAsiaTheme="minorEastAsia"/>
          <w:iCs/>
        </w:rPr>
        <w:t>, which if not accounted for obscures the average relationship between consumption and temperature among species.</w:t>
      </w:r>
    </w:p>
    <w:p w14:paraId="46E198AB" w14:textId="77777777" w:rsidR="00965CE5" w:rsidRPr="00B37A74" w:rsidRDefault="00965CE5" w:rsidP="00965CE5">
      <w:pPr>
        <w:spacing w:line="480" w:lineRule="auto"/>
        <w:contextualSpacing/>
        <w:jc w:val="both"/>
        <w:rPr>
          <w:rFonts w:eastAsiaTheme="minorEastAsia"/>
          <w:iCs/>
        </w:rPr>
      </w:pPr>
    </w:p>
    <w:p w14:paraId="57AAA8D1" w14:textId="77777777" w:rsidR="00965CE5" w:rsidRPr="00B37A74" w:rsidRDefault="00965CE5" w:rsidP="00965CE5">
      <w:pPr>
        <w:spacing w:line="480" w:lineRule="auto"/>
        <w:contextualSpacing/>
        <w:jc w:val="both"/>
        <w:rPr>
          <w:bCs/>
          <w:i/>
          <w:iCs/>
        </w:rPr>
      </w:pPr>
      <w:r w:rsidRPr="00B37A74">
        <w:rPr>
          <w:bCs/>
          <w:i/>
          <w:iCs/>
        </w:rPr>
        <w:t>Mass-dependence of optimum growth temperature</w:t>
      </w:r>
    </w:p>
    <w:p w14:paraId="491B4BD1" w14:textId="00742A77" w:rsidR="00965CE5" w:rsidRPr="00B37A74" w:rsidRDefault="00965CE5" w:rsidP="00965CE5">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w:t>
      </w:r>
      <w:r w:rsidRPr="00B37A74">
        <w:lastRenderedPageBreak/>
        <w:t xml:space="preserve">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Pr>
          <w:rFonts w:eastAsiaTheme="minorEastAsia"/>
          <w:iCs/>
        </w:rPr>
        <w:t xml:space="preserve"> acquired from </w:t>
      </w:r>
      <w:proofErr w:type="spellStart"/>
      <w:r>
        <w:rPr>
          <w:rFonts w:eastAsiaTheme="minorEastAsia"/>
          <w:iCs/>
        </w:rPr>
        <w:t>FishBase</w:t>
      </w:r>
      <w:proofErr w:type="spellEnd"/>
      <w:r>
        <w:rPr>
          <w:rFonts w:eastAsiaTheme="minorEastAsia"/>
          <w:iCs/>
        </w:rPr>
        <w:t xml:space="preserve"> </w:t>
      </w:r>
      <w:r>
        <w:rPr>
          <w:rFonts w:eastAsiaTheme="minorEastAsia"/>
          <w:iCs/>
        </w:rPr>
        <w:fldChar w:fldCharType="begin"/>
      </w:r>
      <w:r w:rsidR="008A7DCB">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FishBase","author":[{"family":"Froese","given":"R"},{"family":"Pauly","given":"D"}],"issued":{"date-parts":[["2019"]]},"citation-key":"froeseEditorsFishBase2019"}}],"schema":"https://github.com/citation-style-language/schema/raw/master/csl-citation.json"} </w:instrText>
      </w:r>
      <w:r>
        <w:rPr>
          <w:rFonts w:eastAsiaTheme="minorEastAsia"/>
          <w:iCs/>
        </w:rPr>
        <w:fldChar w:fldCharType="separate"/>
      </w:r>
      <w:r w:rsidR="008A7DCB">
        <w:rPr>
          <w:lang w:val="en-GB"/>
        </w:rPr>
        <w:t>(Froese &amp; Pauly, 2019)</w:t>
      </w:r>
      <w:r>
        <w:rPr>
          <w:rFonts w:eastAsiaTheme="minorEastAsia"/>
          <w:iCs/>
        </w:rPr>
        <w:fldChar w:fldCharType="end"/>
      </w:r>
      <w:r>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interested in examining relationships within species over “ontogenetic size”, and because we do not </w:t>
      </w:r>
      <w:r>
        <w:rPr>
          <w:rFonts w:eastAsiaTheme="minorEastAsia"/>
        </w:rPr>
        <w:t xml:space="preserve">want to confound that effect with any relationship that might occur across species that have different asymptotic sizes. </w:t>
      </w:r>
      <w:r w:rsidRPr="00B37A74">
        <w:rPr>
          <w:rFonts w:eastAsiaTheme="minorEastAsia"/>
          <w:iCs/>
        </w:rPr>
        <w:t>We consider both the intercept and the effect of mass to potentially vary between species.</w:t>
      </w:r>
    </w:p>
    <w:p w14:paraId="37386E5D" w14:textId="77777777" w:rsidR="00965CE5" w:rsidRPr="00B37A74" w:rsidRDefault="00965CE5" w:rsidP="00965CE5">
      <w:pPr>
        <w:spacing w:line="480" w:lineRule="auto"/>
        <w:contextualSpacing/>
        <w:jc w:val="both"/>
        <w:rPr>
          <w:bCs/>
          <w:i/>
          <w:iCs/>
        </w:rPr>
      </w:pPr>
    </w:p>
    <w:p w14:paraId="0AEEACAC" w14:textId="77777777" w:rsidR="00965CE5" w:rsidRPr="00B37A74" w:rsidRDefault="00965CE5" w:rsidP="00965CE5">
      <w:pPr>
        <w:spacing w:line="480" w:lineRule="auto"/>
        <w:contextualSpacing/>
        <w:jc w:val="both"/>
        <w:rPr>
          <w:bCs/>
          <w:i/>
          <w:iCs/>
        </w:rPr>
      </w:pPr>
      <w:r w:rsidRPr="00B37A74">
        <w:rPr>
          <w:bCs/>
          <w:i/>
          <w:iCs/>
        </w:rPr>
        <w:t>Parameter estimation</w:t>
      </w:r>
    </w:p>
    <w:p w14:paraId="0162EF85" w14:textId="37D08B96" w:rsidR="00965CE5" w:rsidRPr="005F0192" w:rsidRDefault="00965CE5" w:rsidP="00965CE5">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8A7DCB">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Pr="0001320D">
        <w:rPr>
          <w:rFonts w:eastAsiaTheme="minorEastAsia"/>
        </w:rPr>
        <w:fldChar w:fldCharType="separate"/>
      </w:r>
      <w:r w:rsidR="008A7DCB">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8A7DCB">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sampling","author":[{"family":"Plummer","given":"Martyn"}],"issued":{"date-parts":[["2003"]]},"citation-key":"plummerJAGSProgramAnalysis2003"}}],"schema":"https://github.com/citation-style-language/schema/raw/master/csl-citation.json"} </w:instrText>
      </w:r>
      <w:r w:rsidRPr="0001320D">
        <w:rPr>
          <w:rFonts w:eastAsiaTheme="minorEastAsia"/>
        </w:rPr>
        <w:fldChar w:fldCharType="separate"/>
      </w:r>
      <w:r w:rsidR="008A7DCB">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008A7DCB">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4-10","author":[{"family":"Plummer","given":"Martyn"}],"issued":{"date-parts":[["2019"]]},"citation-key":"plummerRjags2019"}}],"schema":"https://github.com/citation-style-language/schema/raw/master/csl-citation.json"} </w:instrText>
      </w:r>
      <w:r w:rsidRPr="0001320D">
        <w:fldChar w:fldCharType="separate"/>
      </w:r>
      <w:r w:rsidR="008A7DCB">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8A7DCB">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Pr="0001320D">
        <w:rPr>
          <w:rFonts w:eastAsiaTheme="minorEastAsia"/>
        </w:rPr>
        <w:fldChar w:fldCharType="separate"/>
      </w:r>
      <w:r w:rsidR="008A7DCB">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8A7DCB">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01320D">
        <w:fldChar w:fldCharType="separate"/>
      </w:r>
      <w:r w:rsidR="008A7DCB">
        <w:rPr>
          <w:lang w:val="en-GB"/>
        </w:rPr>
        <w:t>(Wickham et al.,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008A7DCB">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citation-key":"fernandez-i-marinGgmcmcAnalysisMCMC2016"}}],"schema":"https://github.com/citation-style-language/schema/raw/master/csl-citation.json"} </w:instrText>
      </w:r>
      <w:r w:rsidRPr="0001320D">
        <w:fldChar w:fldCharType="separate"/>
      </w:r>
      <w:r w:rsidR="008A7DCB" w:rsidRPr="008A7DCB">
        <w:rPr>
          <w:lang w:val="en-GB"/>
        </w:rPr>
        <w:t>(Fernández-</w:t>
      </w:r>
      <w:proofErr w:type="spellStart"/>
      <w:r w:rsidR="008A7DCB" w:rsidRPr="008A7DCB">
        <w:rPr>
          <w:lang w:val="en-GB"/>
        </w:rPr>
        <w:t>i</w:t>
      </w:r>
      <w:proofErr w:type="spellEnd"/>
      <w:r w:rsidR="008A7DCB" w:rsidRPr="008A7DCB">
        <w:rPr>
          <w:lang w:val="en-GB"/>
        </w:rPr>
        <w:t>-Marín,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008A7DCB">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citation-key":"youngfleshMCMCvisToolsVisualize2018"}}],"schema":"https://github.com/citation-style-language/schema/raw/master/csl-citation.json"} </w:instrText>
      </w:r>
      <w:r w:rsidRPr="00B37A74">
        <w:fldChar w:fldCharType="separate"/>
      </w:r>
      <w:r w:rsidR="008A7DCB">
        <w:rPr>
          <w:lang w:val="en-GB"/>
        </w:rPr>
        <w:t>(</w:t>
      </w:r>
      <w:proofErr w:type="spellStart"/>
      <w:r w:rsidR="008A7DCB">
        <w:rPr>
          <w:lang w:val="en-GB"/>
        </w:rPr>
        <w:t>Youngflesh</w:t>
      </w:r>
      <w:proofErr w:type="spellEnd"/>
      <w:r w:rsidR="008A7DCB">
        <w:rPr>
          <w:lang w:val="en-GB"/>
        </w:rPr>
        <w:t>,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008A7DCB">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Pr="0001320D">
        <w:fldChar w:fldCharType="separate"/>
      </w:r>
      <w:r w:rsidR="008A7DCB">
        <w:rPr>
          <w:lang w:val="en-GB"/>
        </w:rPr>
        <w:t>(</w:t>
      </w:r>
      <w:proofErr w:type="spellStart"/>
      <w:r w:rsidR="008A7DCB">
        <w:rPr>
          <w:lang w:val="en-GB"/>
        </w:rPr>
        <w:t>Gabry</w:t>
      </w:r>
      <w:proofErr w:type="spellEnd"/>
      <w:r w:rsidR="008A7DCB">
        <w:rPr>
          <w:lang w:val="en-GB"/>
        </w:rPr>
        <w:t xml:space="preserve"> et al., 2019)</w:t>
      </w:r>
      <w:r w:rsidRPr="0001320D">
        <w:fldChar w:fldCharType="end"/>
      </w:r>
      <w:r w:rsidRPr="00B37A74">
        <w:t xml:space="preserve"> for visualization. </w:t>
      </w:r>
      <w:r>
        <w:t>Frequentist single-species Sharpe-Schoolfield models were fitted using the packages ‘</w:t>
      </w:r>
      <w:proofErr w:type="spellStart"/>
      <w:r w:rsidRPr="006F3AD3">
        <w:rPr>
          <w:i/>
          <w:iCs/>
        </w:rPr>
        <w:t>rTPC</w:t>
      </w:r>
      <w:proofErr w:type="spellEnd"/>
      <w:r>
        <w:rPr>
          <w:i/>
          <w:iCs/>
        </w:rPr>
        <w:t>’</w:t>
      </w:r>
      <w:r>
        <w:t xml:space="preserve"> </w:t>
      </w:r>
      <w:r>
        <w:fldChar w:fldCharType="begin"/>
      </w:r>
      <w:r w:rsidR="008A7DCB">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1.0.0.","author":[{"family":"Padfield","given":"Daniel"},{"family":"O'Sullivan","given":"Hannah"}],"issued":{"date-parts":[["2020"]]},"citation-key":"padfieldRTPCFunctionsFitting2020"}}],"schema":"https://github.com/citation-style-language/schema/raw/master/csl-citation.json"} </w:instrText>
      </w:r>
      <w:r>
        <w:fldChar w:fldCharType="separate"/>
      </w:r>
      <w:r w:rsidR="008A7DCB" w:rsidRPr="008A7DCB">
        <w:rPr>
          <w:lang w:val="en-GB"/>
        </w:rPr>
        <w:t>(Padfield &amp; O’Sullivan, 2020)</w:t>
      </w:r>
      <w:r>
        <w:fldChar w:fldCharType="end"/>
      </w:r>
      <w:r>
        <w:t xml:space="preserve"> and ‘</w:t>
      </w:r>
      <w:proofErr w:type="spellStart"/>
      <w:r w:rsidRPr="006F3AD3">
        <w:rPr>
          <w:i/>
          <w:iCs/>
        </w:rPr>
        <w:t>nls.multstart</w:t>
      </w:r>
      <w:proofErr w:type="spellEnd"/>
      <w:r>
        <w:rPr>
          <w:i/>
          <w:iCs/>
        </w:rPr>
        <w:t>’</w:t>
      </w:r>
      <w:r>
        <w:t xml:space="preserve"> </w:t>
      </w:r>
      <w:r>
        <w:fldChar w:fldCharType="begin"/>
      </w:r>
      <w:r w:rsidR="008A7DCB">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1.2.0.","author":[{"family":"Padfield","given":"Daniel"},{"family":"Matheson","given":"Granville"}],"issued":{"date-parts":[["2020"]]},"citation-key":"padfieldNlsMultstartRobust2020"}}],"schema":"https://github.com/citation-style-language/schema/raw/master/csl-citation.json"} </w:instrText>
      </w:r>
      <w:r>
        <w:fldChar w:fldCharType="separate"/>
      </w:r>
      <w:r w:rsidR="008A7DCB">
        <w:rPr>
          <w:lang w:val="en-GB"/>
        </w:rPr>
        <w:t>(Padfield &amp; Matheson, 2020)</w:t>
      </w:r>
      <w:r>
        <w:fldChar w:fldCharType="end"/>
      </w:r>
    </w:p>
    <w:p w14:paraId="4B8B7B29" w14:textId="77777777" w:rsidR="00965CE5" w:rsidRPr="00B37A74" w:rsidRDefault="00965CE5" w:rsidP="00965CE5">
      <w:pPr>
        <w:spacing w:line="480" w:lineRule="auto"/>
        <w:contextualSpacing/>
        <w:jc w:val="both"/>
        <w:rPr>
          <w:rFonts w:eastAsiaTheme="minorEastAsia"/>
        </w:rPr>
      </w:pPr>
    </w:p>
    <w:p w14:paraId="4100B66D" w14:textId="77777777" w:rsidR="00965CE5" w:rsidRPr="00B37A74" w:rsidRDefault="00965CE5" w:rsidP="00965CE5">
      <w:pPr>
        <w:spacing w:line="480" w:lineRule="auto"/>
        <w:contextualSpacing/>
        <w:jc w:val="both"/>
        <w:rPr>
          <w:bCs/>
          <w:i/>
          <w:iCs/>
        </w:rPr>
      </w:pPr>
      <w:r w:rsidRPr="00B37A74">
        <w:rPr>
          <w:bCs/>
          <w:i/>
          <w:iCs/>
        </w:rPr>
        <w:t>Model comparison</w:t>
      </w:r>
    </w:p>
    <w:p w14:paraId="5363536E" w14:textId="566B95F7" w:rsidR="00965CE5" w:rsidRPr="00B37A74" w:rsidRDefault="00965CE5" w:rsidP="00965CE5">
      <w:pPr>
        <w:spacing w:line="480" w:lineRule="auto"/>
        <w:contextualSpacing/>
        <w:jc w:val="both"/>
      </w:pPr>
      <w:r w:rsidRPr="00B37A74">
        <w:rPr>
          <w:bCs/>
        </w:rPr>
        <w:lastRenderedPageBreak/>
        <w:t xml:space="preserve">We compared the parsimony of models with different hierarchical structures, and with or without mass-temperature interactions, using the Watanabe-Akaike information criterion (WAIC) </w:t>
      </w:r>
      <w:r w:rsidRPr="0001320D">
        <w:rPr>
          <w:bCs/>
        </w:rPr>
        <w:fldChar w:fldCharType="begin"/>
      </w:r>
      <w:r w:rsidR="008A7DCB">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citation-key":"watanabeWidelyApplicableBayesian2013"}},{"id":"sJOA2I9Z/y7OXN7xo","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8A7DCB">
        <w:rPr>
          <w:lang w:val="en-GB"/>
        </w:rPr>
        <w:t>(</w:t>
      </w:r>
      <w:proofErr w:type="spellStart"/>
      <w:r w:rsidR="008A7DCB">
        <w:rPr>
          <w:lang w:val="en-GB"/>
        </w:rPr>
        <w:t>Vehtari</w:t>
      </w:r>
      <w:proofErr w:type="spellEnd"/>
      <w:r w:rsidR="008A7DCB">
        <w:rPr>
          <w:lang w:val="en-GB"/>
        </w:rPr>
        <w:t xml:space="preserve"> et al., 2017; Watanabe, 2013)</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8A7DCB">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citation-key":"olmosSpatialSynchronyResponse2019"}}],"schema":"https://github.com/citation-style-language/schema/raw/master/csl-citation.json"} </w:instrText>
      </w:r>
      <w:r w:rsidRPr="0001320D">
        <w:fldChar w:fldCharType="separate"/>
      </w:r>
      <w:r w:rsidR="008A7DCB">
        <w:rPr>
          <w:lang w:val="en-GB"/>
        </w:rPr>
        <w:t>(Olmos et al., 2019)</w:t>
      </w:r>
      <w:r w:rsidRPr="0001320D">
        <w:fldChar w:fldCharType="end"/>
      </w:r>
      <w:r w:rsidRPr="00B37A74">
        <w:t xml:space="preserve">. </w:t>
      </w:r>
    </w:p>
    <w:p w14:paraId="24848904" w14:textId="77777777" w:rsidR="00965CE5" w:rsidRPr="00B37A74" w:rsidRDefault="00965CE5" w:rsidP="00965CE5">
      <w:pPr>
        <w:spacing w:line="480" w:lineRule="auto"/>
        <w:contextualSpacing/>
        <w:jc w:val="both"/>
        <w:rPr>
          <w:bCs/>
          <w:i/>
          <w:iCs/>
        </w:rPr>
      </w:pPr>
    </w:p>
    <w:p w14:paraId="0B892111" w14:textId="77777777" w:rsidR="00965CE5" w:rsidRPr="00B37A74" w:rsidRDefault="00965CE5" w:rsidP="00965CE5">
      <w:pPr>
        <w:spacing w:line="480" w:lineRule="auto"/>
        <w:contextualSpacing/>
        <w:jc w:val="both"/>
        <w:rPr>
          <w:bCs/>
          <w:i/>
          <w:iCs/>
        </w:rPr>
      </w:pPr>
      <w:r w:rsidRPr="00B37A74">
        <w:rPr>
          <w:bCs/>
          <w:i/>
          <w:iCs/>
        </w:rPr>
        <w:t xml:space="preserve">Net energy gain </w:t>
      </w:r>
    </w:p>
    <w:p w14:paraId="26C64F03" w14:textId="3C3CD8C8" w:rsidR="00965CE5" w:rsidRDefault="00965CE5" w:rsidP="00965CE5">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8A7DCB">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J."}],"issued":{"date-parts":[["2001"]]},"citation-key":"essingtonBertalanffyGrowthFunction2001"}}],"schema":"https://github.com/citation-style-language/schema/raw/master/csl-citation.json"} </w:instrText>
      </w:r>
      <w:r w:rsidRPr="00B37A74">
        <w:fldChar w:fldCharType="separate"/>
      </w:r>
      <w:r w:rsidR="008A7DCB">
        <w:rPr>
          <w:lang w:val="en-GB"/>
        </w:rPr>
        <w:t xml:space="preserve">(Essington et al., 2001; </w:t>
      </w:r>
      <w:proofErr w:type="spellStart"/>
      <w:r w:rsidR="008A7DCB">
        <w:rPr>
          <w:lang w:val="en-GB"/>
        </w:rPr>
        <w:t>Kitchell</w:t>
      </w:r>
      <w:proofErr w:type="spellEnd"/>
      <w:r w:rsidR="008A7DCB">
        <w:rPr>
          <w:lang w:val="en-GB"/>
        </w:rPr>
        <w:t xml:space="preserve">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Pr>
          <w:rFonts w:eastAsiaTheme="minorEastAsia"/>
        </w:rPr>
        <w:t xml:space="preserve">n empirical temperature-dependent </w:t>
      </w:r>
      <w:r w:rsidRPr="00B37A74">
        <w:rPr>
          <w:rFonts w:eastAsiaTheme="minorEastAsia"/>
        </w:rPr>
        <w:t>Pütter-type model</w:t>
      </w:r>
      <w:r>
        <w:rPr>
          <w:rFonts w:eastAsiaTheme="minorEastAsia"/>
        </w:rPr>
        <w:t xml:space="preserve">. </w:t>
      </w:r>
      <w:r w:rsidRPr="00B37A74">
        <w:rPr>
          <w:rFonts w:eastAsiaTheme="minorEastAsia"/>
        </w:rPr>
        <w:t>Pütter</w:t>
      </w:r>
      <w:r>
        <w:rPr>
          <w:rFonts w:eastAsiaTheme="minorEastAsia"/>
        </w:rPr>
        <w:t xml:space="preserve">-type models are the simplest growth models based on a dynamic energy </w:t>
      </w:r>
      <w:proofErr w:type="gramStart"/>
      <w:r>
        <w:rPr>
          <w:rFonts w:eastAsiaTheme="minorEastAsia"/>
        </w:rPr>
        <w:t>budget, and</w:t>
      </w:r>
      <w:proofErr w:type="gramEnd"/>
      <w:r>
        <w:rPr>
          <w:rFonts w:eastAsiaTheme="minorEastAsia"/>
        </w:rPr>
        <w:t xml:space="preserve"> make strong assumptions about mass-scaling of key life-history and physiological processes (e.g., maturation and assimilation). However, </w:t>
      </w:r>
      <w:r w:rsidRPr="00B37A74">
        <w:rPr>
          <w:rFonts w:eastAsiaTheme="minorEastAsia"/>
        </w:rPr>
        <w:t>Pütter</w:t>
      </w:r>
      <w:r>
        <w:rPr>
          <w:rFonts w:eastAsiaTheme="minorEastAsia"/>
        </w:rPr>
        <w:t xml:space="preserve">-type models are among the most commonly applied growth models in ecology and fisheries, they tend to fit data reasonably well </w:t>
      </w:r>
      <w:r>
        <w:rPr>
          <w:rFonts w:eastAsiaTheme="minorEastAsia"/>
        </w:rPr>
        <w:fldChar w:fldCharType="begin"/>
      </w:r>
      <w:r w:rsidR="008A7DCB">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Pr>
          <w:rFonts w:eastAsiaTheme="minorEastAsia"/>
        </w:rPr>
        <w:fldChar w:fldCharType="separate"/>
      </w:r>
      <w:r w:rsidR="008A7DCB">
        <w:rPr>
          <w:lang w:val="en-GB"/>
        </w:rPr>
        <w:t>(Marshall &amp; White, 2019)</w:t>
      </w:r>
      <w:r>
        <w:rPr>
          <w:rFonts w:eastAsiaTheme="minorEastAsia"/>
        </w:rPr>
        <w:fldChar w:fldCharType="end"/>
      </w:r>
      <w:r>
        <w:rPr>
          <w:rFonts w:eastAsiaTheme="minorEastAsia"/>
        </w:rPr>
        <w:t xml:space="preserve">, and are suitable for illustrating the consequences of non-linear consumption rates due to their simplicity (in contrast to more complex and parameter-rich dynamic energy budget models, e.g. </w:t>
      </w:r>
      <w:r>
        <w:rPr>
          <w:rFonts w:eastAsiaTheme="minorEastAsia"/>
        </w:rPr>
        <w:fldChar w:fldCharType="begin"/>
      </w:r>
      <w:r w:rsidR="008A7DCB">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E."}],"issued":{"date-parts":[["1985",4,1]]},"citation-key":"cuencoFishBioenergeticsGrowth1985"}}],"schema":"https://github.com/citation-style-language/schema/raw/master/csl-citation.json"} </w:instrText>
      </w:r>
      <w:r>
        <w:rPr>
          <w:rFonts w:eastAsiaTheme="minorEastAsia"/>
        </w:rPr>
        <w:fldChar w:fldCharType="separate"/>
      </w:r>
      <w:r w:rsidR="008A7DCB">
        <w:rPr>
          <w:lang w:val="en-GB"/>
        </w:rPr>
        <w:t>(</w:t>
      </w:r>
      <w:proofErr w:type="spellStart"/>
      <w:r w:rsidR="008A7DCB">
        <w:rPr>
          <w:lang w:val="en-GB"/>
        </w:rPr>
        <w:t>Cuenco</w:t>
      </w:r>
      <w:proofErr w:type="spellEnd"/>
      <w:r w:rsidR="008A7DCB">
        <w:rPr>
          <w:lang w:val="en-GB"/>
        </w:rPr>
        <w:t xml:space="preserve"> et al., 1985; </w:t>
      </w:r>
      <w:proofErr w:type="spellStart"/>
      <w:r w:rsidR="008A7DCB">
        <w:rPr>
          <w:lang w:val="en-GB"/>
        </w:rPr>
        <w:t>Kitchell</w:t>
      </w:r>
      <w:proofErr w:type="spellEnd"/>
      <w:r w:rsidR="008A7DCB">
        <w:rPr>
          <w:lang w:val="en-GB"/>
        </w:rPr>
        <w:t xml:space="preserve"> et al., 1977)</w:t>
      </w:r>
      <w:r>
        <w:rPr>
          <w:rFonts w:eastAsiaTheme="minorEastAsia"/>
        </w:rPr>
        <w:fldChar w:fldCharType="end"/>
      </w:r>
      <w:r>
        <w:rPr>
          <w:rFonts w:eastAsiaTheme="minorEastAsia"/>
        </w:rPr>
        <w:t xml:space="preserve">). A </w:t>
      </w:r>
      <w:r w:rsidRPr="00B37A74">
        <w:rPr>
          <w:rFonts w:eastAsiaTheme="minorEastAsia"/>
        </w:rPr>
        <w:t xml:space="preserve">Pütter </w:t>
      </w:r>
      <w:r>
        <w:rPr>
          <w:rFonts w:eastAsiaTheme="minorEastAsia"/>
        </w:rPr>
        <w:t xml:space="preserve">model is the </w:t>
      </w:r>
      <w:r w:rsidRPr="00B37A74">
        <w:rPr>
          <w:rFonts w:eastAsiaTheme="minorEastAsia"/>
        </w:rPr>
        <w:t>result of two antagonistic allometric processes</w:t>
      </w:r>
      <w:r>
        <w:rPr>
          <w:rFonts w:eastAsiaTheme="minorEastAsia"/>
        </w:rPr>
        <w:t>, biomass gains and biomass losses</w:t>
      </w:r>
      <w:r w:rsidRPr="00B37A74">
        <w:rPr>
          <w:rFonts w:eastAsiaTheme="minorEastAsia"/>
        </w:rPr>
        <w:t>:</w:t>
      </w:r>
    </w:p>
    <w:p w14:paraId="20D1E4A8" w14:textId="77777777" w:rsidR="00965CE5" w:rsidRDefault="00965CE5" w:rsidP="00965CE5">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Pr>
          <w:rFonts w:eastAsiaTheme="minorEastAsia"/>
        </w:rPr>
        <w:t xml:space="preserve">                                                 (7)</w:t>
      </w:r>
    </w:p>
    <w:p w14:paraId="34B359AC" w14:textId="6F33E969" w:rsidR="00965CE5" w:rsidRDefault="00965CE5" w:rsidP="00965CE5">
      <w:pPr>
        <w:spacing w:line="480" w:lineRule="auto"/>
        <w:contextualSpacing/>
        <w:jc w:val="both"/>
        <w:rPr>
          <w:rFonts w:eastAsiaTheme="minorEastAsia"/>
        </w:rPr>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Pr>
          <w:rFonts w:eastAsiaTheme="minorEastAsia"/>
        </w:rPr>
        <w:t xml:space="preserve">, </w:t>
      </w:r>
      <m:oMath>
        <m:r>
          <w:rPr>
            <w:rFonts w:ascii="Cambria Math" w:eastAsiaTheme="minorEastAsia" w:hAnsi="Cambria Math"/>
          </w:rPr>
          <m:t>H</m:t>
        </m:r>
      </m:oMath>
      <w:r>
        <w:rPr>
          <w:rFonts w:eastAsiaTheme="minorEastAsia"/>
        </w:rPr>
        <w:t xml:space="preserve"> and </w:t>
      </w:r>
      <m:oMath>
        <m:r>
          <w:rPr>
            <w:rFonts w:ascii="Cambria Math" w:eastAsiaTheme="minorEastAsia" w:hAnsi="Cambria Math"/>
          </w:rPr>
          <m:t>K</m:t>
        </m:r>
      </m:oMath>
      <w:r>
        <w:rPr>
          <w:rFonts w:eastAsiaTheme="minorEastAsia"/>
        </w:rPr>
        <w:t xml:space="preserve"> the allometric constants and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the exponents of the processes underlying gains and losses, respectively</w:t>
      </w:r>
      <w:r w:rsidRPr="00B37A74">
        <w:rPr>
          <w:rFonts w:eastAsiaTheme="minorEastAsia"/>
        </w:rPr>
        <w:t xml:space="preserve">. We convert metabolism from </w:t>
      </w:r>
      <w:r w:rsidRPr="00B37A74">
        <w:rPr>
          <w:rFonts w:eastAsiaTheme="minorEastAsia"/>
        </w:rPr>
        <w:lastRenderedPageBreak/>
        <w:t>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w:t>
      </w:r>
      <w:proofErr w:type="spellStart"/>
      <w:r w:rsidRPr="00B37A74">
        <w:rPr>
          <w:rFonts w:eastAsiaTheme="minorEastAsia"/>
          <w:iCs/>
        </w:rPr>
        <w:t>oxycaloric</w:t>
      </w:r>
      <w:proofErr w:type="spellEnd"/>
      <w:r w:rsidRPr="00B37A74">
        <w:rPr>
          <w:rFonts w:eastAsiaTheme="minorEastAsia"/>
          <w:iCs/>
        </w:rPr>
        <w:t xml:space="preserve"> coefficient of 14.2 </w:t>
      </w:r>
      <m:oMath>
        <m:r>
          <m:rPr>
            <m:sty m:val="p"/>
          </m:rPr>
          <w:rPr>
            <w:rFonts w:ascii="Cambria Math" w:eastAsiaTheme="minorEastAsia" w:hAnsi="Cambria Math"/>
          </w:rPr>
          <m:t xml:space="preserve">J </m:t>
        </m:r>
        <m:sSup>
          <m:sSupPr>
            <m:ctrlPr>
              <w:rPr>
                <w:rFonts w:ascii="Cambria Math" w:eastAsiaTheme="minorEastAsia" w:hAnsi="Cambria Math"/>
              </w:rPr>
            </m:ctrlPr>
          </m:sSupPr>
          <m:e>
            <m:r>
              <m:rPr>
                <m:sty m:val="p"/>
              </m:rPr>
              <w:rPr>
                <w:rFonts w:ascii="Cambria Math" w:eastAsiaTheme="minorEastAsia" w:hAnsi="Cambria Math"/>
              </w:rPr>
              <m:t>mg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8A7DCB">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Fishes","author":[{"family":"Hepher","given":"Balfour"}],"issued":{"date-parts":[["1988",8,26]]},"citation-key":"hepherNutritionPondFishes1988"}}],"schema":"https://github.com/citation-style-language/schema/raw/master/csl-citation.json"} </w:instrText>
      </w:r>
      <w:r w:rsidRPr="00B37A74">
        <w:rPr>
          <w:rFonts w:eastAsiaTheme="minorEastAsia"/>
        </w:rPr>
        <w:fldChar w:fldCharType="separate"/>
      </w:r>
      <w:r w:rsidR="008A7DCB">
        <w:rPr>
          <w:lang w:val="en-GB"/>
        </w:rPr>
        <w:t>(</w:t>
      </w:r>
      <w:proofErr w:type="spellStart"/>
      <w:r w:rsidR="008A7DCB">
        <w:rPr>
          <w:lang w:val="en-GB"/>
        </w:rPr>
        <w:t>Hepher</w:t>
      </w:r>
      <w:proofErr w:type="spellEnd"/>
      <w:r w:rsidR="008A7DCB">
        <w:rPr>
          <w:lang w:val="en-GB"/>
        </w:rPr>
        <w:t>,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of 5</w:t>
      </w:r>
      <w:r>
        <w:rPr>
          <w:rFonts w:eastAsiaTheme="minorEastAsia"/>
        </w:rPr>
        <w:t>.</w:t>
      </w:r>
      <w:r w:rsidRPr="00A0735B">
        <w:rPr>
          <w:rFonts w:eastAsiaTheme="minorEastAsia"/>
        </w:rPr>
        <w:t xml:space="preserve">6 </w:t>
      </w:r>
      <m:oMath>
        <m:r>
          <m:rPr>
            <m:sty m:val="p"/>
          </m:rPr>
          <w:rPr>
            <w:rFonts w:ascii="Cambria Math" w:eastAsiaTheme="minorEastAsia" w:hAnsi="Cambria Math"/>
          </w:rPr>
          <m:t xml:space="preserve">kJ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oMath>
      <w:r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8A7DCB">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D."},{"family":"Ibelings","given":"B."}],"issued":{"date-parts":[["1989"]]},"citation-key":"rijnsdorpSexualDimorphismEnergetics1989"}}],"schema":"https://github.com/citation-style-language/schema/raw/master/csl-citation.json"} </w:instrText>
      </w:r>
      <w:r w:rsidRPr="00E00FB2">
        <w:rPr>
          <w:rFonts w:eastAsiaTheme="minorEastAsia"/>
          <w:iCs/>
        </w:rPr>
        <w:fldChar w:fldCharType="separate"/>
      </w:r>
      <w:r w:rsidR="008A7DCB">
        <w:rPr>
          <w:lang w:val="en-GB"/>
        </w:rPr>
        <w:t>(</w:t>
      </w:r>
      <w:proofErr w:type="spellStart"/>
      <w:r w:rsidR="008A7DCB">
        <w:rPr>
          <w:lang w:val="en-GB"/>
        </w:rPr>
        <w:t>Rijnsdorp</w:t>
      </w:r>
      <w:proofErr w:type="spellEnd"/>
      <w:r w:rsidR="008A7DCB">
        <w:rPr>
          <w:lang w:val="en-GB"/>
        </w:rPr>
        <w:t xml:space="preserve"> &amp; </w:t>
      </w:r>
      <w:proofErr w:type="spellStart"/>
      <w:r w:rsidR="008A7DCB">
        <w:rPr>
          <w:lang w:val="en-GB"/>
        </w:rPr>
        <w:t>Ibelings</w:t>
      </w:r>
      <w:proofErr w:type="spellEnd"/>
      <w:r w:rsidR="008A7DCB">
        <w:rPr>
          <w:lang w:val="en-GB"/>
        </w:rPr>
        <w:t>, 1989)</w:t>
      </w:r>
      <w:r w:rsidRPr="00E00FB2">
        <w:rPr>
          <w:rFonts w:eastAsiaTheme="minorEastAsia"/>
          <w:iCs/>
        </w:rPr>
        <w:fldChar w:fldCharType="end"/>
      </w:r>
      <w:r>
        <w:rPr>
          <w:rFonts w:eastAsiaTheme="minorEastAsia"/>
          <w:iCs/>
        </w:rPr>
        <w:t xml:space="preserve">. Hence, to convert our estimated intercept for routine/resting metabolic rates from unit </w:t>
      </w:r>
      <m:oMath>
        <m:r>
          <m:rPr>
            <m:sty m:val="p"/>
          </m:rPr>
          <w:rPr>
            <w:rFonts w:ascii="Cambria Math" w:eastAsiaTheme="minorEastAsia" w:hAnsi="Cambria Math"/>
          </w:rPr>
          <m:t xml:space="preserve">log(mg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r>
          <w:rPr>
            <w:rFonts w:ascii="Cambria Math" w:eastAsiaTheme="minorEastAsia" w:hAnsi="Cambria Math"/>
          </w:rPr>
          <m:t>)</m:t>
        </m:r>
      </m:oMath>
      <w:r>
        <w:rPr>
          <w:rFonts w:eastAsiaTheme="minorEastAsia"/>
          <w:iCs/>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rPr>
        <w:t xml:space="preserve">, we multiply </w:t>
      </w:r>
      <w:proofErr w:type="gramStart"/>
      <w:r>
        <w:rPr>
          <w:rFonts w:eastAsiaTheme="minorEastAsia"/>
        </w:rPr>
        <w:t>exp(</w:t>
      </w:r>
      <w:proofErr w:type="gramEnd"/>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Pr>
          <w:rFonts w:eastAsiaTheme="minorEastAsia"/>
        </w:rPr>
        <w:t xml:space="preserve">) with </w:t>
      </w:r>
      <w:r w:rsidRPr="00F7347E">
        <w:rPr>
          <w:rFonts w:eastAsiaTheme="minorEastAsia"/>
        </w:rPr>
        <w:t>0.0608063</w:t>
      </w:r>
      <w:r>
        <w:rPr>
          <w:rFonts w:eastAsiaTheme="minorEastAsia"/>
        </w:rPr>
        <w:t>.</w:t>
      </w:r>
      <w:r>
        <w:rPr>
          <w:rFonts w:eastAsiaTheme="minorEastAsia"/>
          <w:iCs/>
        </w:rPr>
        <w:t xml:space="preserve"> Consumption 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iCs/>
        </w:rPr>
        <w:t xml:space="preserve">. </w:t>
      </w:r>
      <w:r w:rsidRPr="00B37A74">
        <w:rPr>
          <w:rFonts w:eastAsiaTheme="minorEastAsia"/>
          <w:iCs/>
        </w:rPr>
        <w:t>Consumption and metabolic rate</w:t>
      </w:r>
      <w:r>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Sharpe</w:t>
      </w:r>
      <w:r>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w:t>
      </w:r>
      <w:proofErr w:type="spellStart"/>
      <w:r w:rsidRPr="00B37A74">
        <w:rPr>
          <w:rFonts w:eastAsiaTheme="minorEastAsia"/>
        </w:rPr>
        <w:t>te</w:t>
      </w:r>
      <w:proofErr w:type="spellEnd"/>
      <w:r w:rsidRPr="00B37A74">
        <w:rPr>
          <w:rFonts w:eastAsiaTheme="minorEastAsia"/>
        </w:rPr>
        <w:t xml:space="preserv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w:t>
      </w:r>
      <w:proofErr w:type="spellStart"/>
      <w:r w:rsidRPr="00B37A74">
        <w:rPr>
          <w:rFonts w:eastAsiaTheme="minorEastAsia"/>
        </w:rPr>
        <w:t>ature</w:t>
      </w:r>
      <w:proofErr w:type="spellEnd"/>
      <w:r w:rsidRPr="00B37A74">
        <w:rPr>
          <w:rFonts w:eastAsiaTheme="minorEastAsia"/>
        </w:rPr>
        <w:t xml:space="preserve"> in both data sets) equals the temperature-independent rate.</w:t>
      </w:r>
    </w:p>
    <w:p w14:paraId="7C1C3169" w14:textId="3C59B63A" w:rsidR="00965CE5" w:rsidRDefault="00965CE5" w:rsidP="00FF0C73">
      <w:pPr>
        <w:spacing w:line="480" w:lineRule="auto"/>
        <w:contextualSpacing/>
        <w:jc w:val="both"/>
        <w:rPr>
          <w:rFonts w:eastAsiaTheme="minorEastAsia"/>
        </w:rPr>
      </w:pPr>
    </w:p>
    <w:p w14:paraId="58B0AB02" w14:textId="77777777" w:rsidR="00F11B9D" w:rsidRPr="00B37A74" w:rsidRDefault="00F11B9D"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w:t>
      </w:r>
      <w:r w:rsidRPr="00B37A74">
        <w:rPr>
          <w:rFonts w:eastAsiaTheme="minorEastAsia" w:cstheme="minorHAnsi"/>
        </w:rPr>
        <w:lastRenderedPageBreak/>
        <w:t xml:space="preserve">confirmed by our analysis of independent experimental growth rate data. We find that within 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w:t>
      </w:r>
      <w:proofErr w:type="spellStart"/>
      <w:r w:rsidR="0014354F" w:rsidRPr="00B37A74">
        <w:rPr>
          <w:rFonts w:eastAsiaTheme="minorEastAsia" w:cstheme="minorHAnsi"/>
        </w:rPr>
        <w:t>derlying</w:t>
      </w:r>
      <w:proofErr w:type="spellEnd"/>
      <w:r w:rsidR="0014354F" w:rsidRPr="00B37A74">
        <w:rPr>
          <w:rFonts w:eastAsiaTheme="minorEastAsia" w:cstheme="minorHAnsi"/>
        </w:rPr>
        <w:t xml:space="preserve"> results in more detail. </w:t>
      </w:r>
    </w:p>
    <w:p w14:paraId="15193E82" w14:textId="24502B62"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8A7DCB">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01320D">
        <w:rPr>
          <w:rFonts w:eastAsiaTheme="minorEastAsia" w:cstheme="minorHAnsi"/>
        </w:rPr>
        <w:fldChar w:fldCharType="separate"/>
      </w:r>
      <w:r w:rsidR="008A7DCB">
        <w:rPr>
          <w:lang w:val="en-GB"/>
        </w:rPr>
        <w:t>(Brown et al., 2004)</w:t>
      </w:r>
      <w:r w:rsidRPr="0001320D">
        <w:rPr>
          <w:rFonts w:eastAsiaTheme="minorEastAsia" w:cstheme="minorHAnsi"/>
        </w:rPr>
        <w:fldChar w:fldCharType="end"/>
      </w:r>
      <w:r w:rsidRPr="00B37A74">
        <w:t xml:space="preserve">. </w:t>
      </w:r>
      <w:r>
        <w:t xml:space="preserve">The global intraspecific intercept for </w:t>
      </w:r>
      <w:r w:rsidR="00553171">
        <w:t xml:space="preserve">maximum consumption rate is </w:t>
      </w:r>
      <w:r w:rsidR="00673D17">
        <w:t xml:space="preserve">estimated to be </w:t>
      </w:r>
      <w:r w:rsidR="00795B6B">
        <w:t>-0.34</w:t>
      </w:r>
      <w:r w:rsidR="001E0983">
        <w:t xml:space="preserve"> [</w:t>
      </w:r>
      <w:r w:rsidR="005E4474" w:rsidRPr="001E0983">
        <w:t>-0.85</w:t>
      </w:r>
      <w:r w:rsidR="005E4474">
        <w:t xml:space="preserve">, </w:t>
      </w:r>
      <w:r w:rsidR="007E1BEA">
        <w:t>0.17</w:t>
      </w:r>
      <w:r w:rsidR="001E0983">
        <w:t xml:space="preserve">], and for </w:t>
      </w:r>
      <w:r>
        <w:t xml:space="preserve">routine and resting metabolic rate </w:t>
      </w:r>
      <w:r w:rsidR="00A02D0F">
        <w:t xml:space="preserve">it </w:t>
      </w:r>
      <w:r>
        <w:t xml:space="preserve">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sidR="00D0773A">
        <w:rPr>
          <w:rFonts w:eastAsiaTheme="minorEastAsia" w:cstheme="minorHAnsi"/>
          <w:iCs/>
        </w:rPr>
        <w:t>6</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w:t>
      </w:r>
      <w:r w:rsidR="00D0773A">
        <w:rPr>
          <w:rFonts w:eastAsiaTheme="minorEastAsia" w:cstheme="minorHAnsi"/>
          <w:iCs/>
        </w:rPr>
        <w:t>4</w:t>
      </w:r>
      <w:r w:rsidRPr="00F64B86">
        <w:rPr>
          <w:rFonts w:eastAsiaTheme="minorEastAsia" w:cstheme="minorHAnsi"/>
          <w:iCs/>
        </w:rPr>
        <w:t>)</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w:t>
      </w:r>
      <w:r w:rsidRPr="00B37A74">
        <w:rPr>
          <w:rFonts w:eastAsiaTheme="minorEastAsia" w:cstheme="minorHAnsi"/>
        </w:rPr>
        <w:lastRenderedPageBreak/>
        <w:t>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1F674BDE"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8A7DCB">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suppress-author":true}],"schema":"https://github.com/citation-style-language/schema/raw/master/csl-citation.json"} </w:instrText>
      </w:r>
      <w:r w:rsidRPr="00B37A74">
        <w:rPr>
          <w:rFonts w:eastAsiaTheme="minorEastAsia" w:cstheme="minorHAnsi"/>
        </w:rPr>
        <w:fldChar w:fldCharType="separate"/>
      </w:r>
      <w:r w:rsidR="008A7DCB">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8A7DCB">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1F7190">
        <w:rPr>
          <w:rFonts w:eastAsiaTheme="minorEastAsia" w:cstheme="minorHAnsi"/>
        </w:rPr>
        <w:fldChar w:fldCharType="separate"/>
      </w:r>
      <w:r w:rsidR="008A7DCB">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5D7CAB24"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w:t>
      </w:r>
      <w:r w:rsidR="00D0773A">
        <w:rPr>
          <w:rFonts w:eastAsiaTheme="minorEastAsia" w:cstheme="minorHAnsi"/>
        </w:rPr>
        <w:t>19</w:t>
      </w:r>
      <w:r w:rsidRPr="00B37A74">
        <w:rPr>
          <w:rFonts w:eastAsiaTheme="minorEastAsia" w:cstheme="minorHAnsi"/>
        </w:rPr>
        <w:t>-</w:t>
      </w:r>
      <w:r w:rsidR="00406E57">
        <w:rPr>
          <w:rFonts w:eastAsiaTheme="minorEastAsia" w:cstheme="minorHAnsi"/>
        </w:rPr>
        <w:t>S</w:t>
      </w:r>
      <w:r w:rsidRPr="00B37A74">
        <w:rPr>
          <w:rFonts w:eastAsiaTheme="minorEastAsia" w:cstheme="minorHAnsi"/>
        </w:rPr>
        <w:t>2</w:t>
      </w:r>
      <w:r w:rsidR="00D0773A">
        <w:rPr>
          <w:rFonts w:eastAsiaTheme="minorEastAsia" w:cstheme="minorHAnsi"/>
        </w:rPr>
        <w:t>2</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 xml:space="preserve">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w:t>
      </w:r>
      <w:proofErr w:type="spellStart"/>
      <w:r w:rsidRPr="00B37A74">
        <w:rPr>
          <w:rFonts w:eastAsiaTheme="minorEastAsia" w:cstheme="minorHAnsi"/>
        </w:rPr>
        <w:t>og</w:t>
      </w:r>
      <w:proofErr w:type="spellEnd"/>
      <w:r w:rsidRPr="00B37A74">
        <w:rPr>
          <w:rFonts w:eastAsiaTheme="minorEastAsia" w:cstheme="minorHAnsi"/>
        </w:rPr>
        <w:t xml:space="preserve">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37BD1C54" w:rsidR="00FF0C73" w:rsidRDefault="00FF0C73" w:rsidP="00FF0C73">
      <w:pPr>
        <w:spacing w:line="480" w:lineRule="auto"/>
        <w:ind w:firstLine="284"/>
        <w:contextualSpacing/>
        <w:jc w:val="both"/>
        <w:rPr>
          <w:rFonts w:eastAsiaTheme="minorEastAsia" w:cstheme="minorHAnsi"/>
        </w:rPr>
      </w:pPr>
    </w:p>
    <w:p w14:paraId="6CF484F9" w14:textId="77777777" w:rsidR="003B5881" w:rsidRPr="00B37A74" w:rsidRDefault="003B5881"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39DBD0D7"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w:t>
      </w:r>
      <w:proofErr w:type="gramStart"/>
      <w:r w:rsidRPr="00B37A74">
        <w:rPr>
          <w:rFonts w:eastAsiaTheme="minorEastAsia" w:cstheme="minorHAnsi"/>
        </w:rPr>
        <w:t>grow in size</w:t>
      </w:r>
      <w:proofErr w:type="gramEnd"/>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w:t>
      </w:r>
      <w:r w:rsidR="00F6556D">
        <w:rPr>
          <w:rFonts w:eastAsiaTheme="minorEastAsia" w:cstheme="minorHAnsi"/>
        </w:rPr>
        <w:t xml:space="preserve">body </w:t>
      </w:r>
      <w:r w:rsidR="00B12DD7">
        <w:rPr>
          <w:rFonts w:eastAsiaTheme="minorEastAsia" w:cstheme="minorHAnsi"/>
        </w:rPr>
        <w:t>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Our analysis thus demonstrates the importance of understanding intraspecific scaling relationships when predicting responses of fish populations to climate warming.</w:t>
      </w:r>
    </w:p>
    <w:p w14:paraId="4562155D" w14:textId="7194B9E2"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w:t>
      </w:r>
      <w:r w:rsidR="003D141C">
        <w:rPr>
          <w:rFonts w:eastAsiaTheme="minorEastAsia" w:cstheme="minorHAnsi"/>
        </w:rPr>
        <w:t xml:space="preserve"> and is </w:t>
      </w:r>
      <w:r w:rsidR="00FE10BE">
        <w:rPr>
          <w:rFonts w:eastAsiaTheme="minorEastAsia" w:cstheme="minorHAnsi"/>
        </w:rPr>
        <w:t>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8A7DCB">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L."}],"issued":{"date-parts":[["2018",1]]},"citation-key":"paulySoundPhysiologicalKnowledge2018"}}],"schema":"https://github.com/citation-style-language/schema/raw/master/csl-citation.json"} </w:instrText>
      </w:r>
      <w:r>
        <w:rPr>
          <w:rFonts w:eastAsiaTheme="minorEastAsia" w:cstheme="minorHAnsi"/>
        </w:rPr>
        <w:fldChar w:fldCharType="separate"/>
      </w:r>
      <w:r w:rsidR="008A7DCB">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(Lefevre et al.,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w:t>
      </w:r>
      <w:r w:rsidRPr="00B37A74">
        <w:rPr>
          <w:rFonts w:eastAsiaTheme="minorEastAsia" w:cstheme="minorHAnsi"/>
        </w:rPr>
        <w:lastRenderedPageBreak/>
        <w:t>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citation-key":"vonbertalanffyLawsMetabolismGrowth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L."}],"issued":{"date-parts":[["2018",11]]},"citation-key":"paulyConfusingCauseEffect2018"}}],"schema":"https://github.com/citation-style-language/schema/raw/master/csl-citation.json"} </w:instrText>
      </w:r>
      <w:r w:rsidRPr="0001320D">
        <w:rPr>
          <w:rFonts w:eastAsiaTheme="minorEastAsia" w:cstheme="minorHAnsi"/>
        </w:rPr>
        <w:fldChar w:fldCharType="separate"/>
      </w:r>
      <w:r w:rsidR="008A7DCB">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 xml:space="preserve">However, </w:t>
      </w:r>
      <w:proofErr w:type="gramStart"/>
      <w:r>
        <w:rPr>
          <w:rFonts w:eastAsiaTheme="minorEastAsia" w:cstheme="minorHAnsi"/>
        </w:rPr>
        <w:t>s</w:t>
      </w:r>
      <w:r w:rsidRPr="00B37A74">
        <w:rPr>
          <w:rFonts w:eastAsiaTheme="minorEastAsia" w:cstheme="minorHAnsi"/>
        </w:rPr>
        <w:t>imilar to</w:t>
      </w:r>
      <w:proofErr w:type="gramEnd"/>
      <w:r w:rsidRPr="00B37A74">
        <w:rPr>
          <w:rFonts w:eastAsiaTheme="minorEastAsia" w:cstheme="minorHAnsi"/>
        </w:rPr>
        <w:t xml:space="preserve">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8A7DCB">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Savage"}],"issued":{"date-parts":[["2012",6]]},"citation-key":"pawarDimensionalityConsumerSearch2012"},"suppress-author":true}],"schema":"https://github.com/citation-style-language/schema/raw/master/csl-citation.json"} </w:instrText>
      </w:r>
      <w:r w:rsidR="00345497">
        <w:rPr>
          <w:rFonts w:eastAsiaTheme="minorEastAsia" w:cstheme="minorHAnsi"/>
        </w:rPr>
        <w:fldChar w:fldCharType="separate"/>
      </w:r>
      <w:r w:rsidR="008A7DCB">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8A7DCB">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schema":"https://github.com/citation-style-language/schema/raw/master/csl-citation.json"} </w:instrText>
      </w:r>
      <w:r>
        <w:rPr>
          <w:rFonts w:eastAsiaTheme="minorEastAsia" w:cstheme="minorHAnsi"/>
        </w:rPr>
        <w:fldChar w:fldCharType="separate"/>
      </w:r>
      <w:r w:rsidR="008A7DCB">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2AD5BD59"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Declines in optimum growth temperatures over ontogeny as a mechanism for TSR-like growth dynamics do not rely on the assumption that the ratio of the coefficients for energy gains and losses </w:t>
      </w:r>
      <w:r>
        <w:rPr>
          <w:rFonts w:eastAsiaTheme="minorEastAsia" w:cstheme="minorHAnsi"/>
        </w:rPr>
        <w:lastRenderedPageBreak/>
        <w:t>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the </w:t>
      </w:r>
      <w:r w:rsidR="00195CB1">
        <w:rPr>
          <w:rFonts w:eastAsiaTheme="minorEastAsia" w:cstheme="minorHAnsi"/>
        </w:rPr>
        <w:t xml:space="preserve">predicted </w:t>
      </w:r>
      <w:r w:rsidRPr="00B37A74">
        <w:rPr>
          <w:rFonts w:eastAsiaTheme="minorEastAsia" w:cstheme="minorHAnsi"/>
        </w:rPr>
        <w:t>average intraspecific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008A7DCB">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E."}],"issued":{"date-parts":[["2012",11]]},"citation-key":"lemoineTemperatureinducedMismatchesConsumption2012"},"suppress-author":true}],"schema":"https://github.com/citation-style-language/schema/raw/master/csl-citation.json"} </w:instrText>
      </w:r>
      <w:r w:rsidRPr="00B37A74">
        <w:fldChar w:fldCharType="separate"/>
      </w:r>
      <w:r w:rsidR="008A7DCB">
        <w:rPr>
          <w:lang w:val="en-GB"/>
        </w:rPr>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8A7DCB">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B."},{"family":"Emmerson","given":"Mark"},{"family":"Brose","given":"Ulrich"}],"issued":{"date-parts":[["2010"]]},"citation-key":"rallTemperaturePredatorPrey2010"},"suppress-author":true}],"schema":"https://github.com/citation-style-language/schema/raw/master/csl-citation.json"} </w:instrText>
      </w:r>
      <w:r w:rsidR="00D30CB2">
        <w:fldChar w:fldCharType="separate"/>
      </w:r>
      <w:r w:rsidR="008A7DCB">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8A7DCB">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E"}],"issued":{"date-parts":[["2003"]]},"citation-key":"angillettaTemperaturesizeRuleEctotherms2003"},"prefix":"e.g. "}],"schema":"https://github.com/citation-style-language/schema/raw/master/csl-citation.json"} </w:instrText>
      </w:r>
      <w:r w:rsidRPr="00B37A74">
        <w:rPr>
          <w:rFonts w:eastAsiaTheme="minorEastAsia" w:cstheme="minorHAnsi"/>
        </w:rPr>
        <w:fldChar w:fldCharType="separate"/>
      </w:r>
      <w:r w:rsidR="008A7DCB">
        <w:rPr>
          <w:lang w:val="en-GB"/>
        </w:rPr>
        <w:t xml:space="preserve">(e.g. </w:t>
      </w:r>
      <w:proofErr w:type="spellStart"/>
      <w:r w:rsidR="008A7DCB">
        <w:rPr>
          <w:lang w:val="en-GB"/>
        </w:rPr>
        <w:t>Angilletta</w:t>
      </w:r>
      <w:proofErr w:type="spellEnd"/>
      <w:r w:rsidR="008A7DCB">
        <w:rPr>
          <w:lang w:val="en-GB"/>
        </w:rPr>
        <w:t xml:space="preserve">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8A7DCB">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citation-key":"vasseurMechanisticApproachModelling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w:instrText>
      </w:r>
      <w:r w:rsidR="008A7DCB">
        <w:rPr>
          <w:rFonts w:eastAsiaTheme="minorEastAsia" w:cstheme="minorHAnsi" w:hint="eastAsia"/>
        </w:rPr>
        <w:instrText>N":"1365-2486","issue":"8","language":"en","page":"2145-2157","source":"Wiley Online Library","title":"Temperature, predator</w:instrText>
      </w:r>
      <w:r w:rsidR="008A7DCB">
        <w:rPr>
          <w:rFonts w:eastAsiaTheme="minorEastAsia" w:cstheme="minorHAnsi" w:hint="eastAsia"/>
        </w:rPr>
        <w:instrText>–</w:instrText>
      </w:r>
      <w:r w:rsidR="008A7DCB">
        <w:rPr>
          <w:rFonts w:eastAsiaTheme="minorEastAsia" w:cstheme="minorHAnsi" w:hint="eastAsia"/>
        </w:rPr>
        <w:instrText>prey interaction strength and population stability","volume":"16","author":[{"family":"Rall","given":"Björn C."},{"family":"Vucic</w:instrText>
      </w:r>
      <w:r w:rsidR="008A7DCB">
        <w:rPr>
          <w:rFonts w:eastAsiaTheme="minorEastAsia" w:cstheme="minorHAnsi" w:hint="eastAsia"/>
        </w:rPr>
        <w:instrText>‐</w:instrText>
      </w:r>
      <w:r w:rsidR="008A7DCB">
        <w:rPr>
          <w:rFonts w:eastAsiaTheme="minorEastAsia" w:cstheme="minorHAnsi"/>
        </w:rPr>
        <w:instrText>Pestic","given":"Olivera"},{"family":"Ehnes","given":"Roswitha B."},{"family":"Emmerson","given":"Mark"},{"family":"Brose","given":"Ulrich"}],"issued":{"date-parts":[["2010"]]},"citation-key":"rallTemperaturePredatorPrey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citation-key":"lemoineTemperatureinducedMismatchesConsumption2012"}},{"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citation-key":"fussmannEcologicalStabilityResponse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w:instrText>
      </w:r>
      <w:r w:rsidR="008A7DCB">
        <w:rPr>
          <w:rFonts w:eastAsiaTheme="minorEastAsia" w:cstheme="minorHAnsi" w:hint="eastAsia"/>
        </w:rPr>
        <w:instrText>"1461-023X, 1461-0248","issue":"5","language":"en","page":"778-786","source":"DOI.org (Crossref)","title":"Size</w:instrText>
      </w:r>
      <w:r w:rsidR="008A7DCB">
        <w:rPr>
          <w:rFonts w:eastAsiaTheme="minorEastAsia" w:cstheme="minorHAnsi" w:hint="eastAsia"/>
        </w:rPr>
        <w:instrText>‐</w:instrText>
      </w:r>
      <w:r w:rsidR="008A7DCB">
        <w:rPr>
          <w:rFonts w:eastAsiaTheme="minorEastAsia" w:cstheme="minorHAnsi" w:hint="eastAsia"/>
        </w:rPr>
        <w:instrText>based ecological interactions drive food web responses to climate warming","volume":"22","author":[{"family":"Lindmark","given":"Max"},{"family</w:instrText>
      </w:r>
      <w:r w:rsidR="008A7DCB">
        <w:rPr>
          <w:rFonts w:eastAsiaTheme="minorEastAsia" w:cstheme="minorHAnsi"/>
        </w:rPr>
        <w:instrText xml:space="preserve">":"Ohlberger","given":"Jan"},{"family":"Huss","given":"Magnus"},{"family":"Gårdmark","given":"Anna"}],"editor":[{"family":"Snyder","given":"Robin"}],"issued":{"date-parts":[["2019",5]]},"citation-key":"lindmarkSizeBasedEcological2019"}}],"schema":"https://github.com/citation-style-language/schema/raw/master/csl-citation.json"} </w:instrText>
      </w:r>
      <w:r w:rsidRPr="00695900">
        <w:rPr>
          <w:rFonts w:eastAsiaTheme="minorEastAsia" w:cstheme="minorHAnsi"/>
        </w:rPr>
        <w:fldChar w:fldCharType="separate"/>
      </w:r>
      <w:r w:rsidR="008A7DCB">
        <w:rPr>
          <w:lang w:val="en-GB"/>
        </w:rPr>
        <w:t>(</w:t>
      </w:r>
      <w:proofErr w:type="spellStart"/>
      <w:r w:rsidR="008A7DCB">
        <w:rPr>
          <w:lang w:val="en-GB"/>
        </w:rPr>
        <w:t>Fussmann</w:t>
      </w:r>
      <w:proofErr w:type="spellEnd"/>
      <w:r w:rsidR="008A7DCB">
        <w:rPr>
          <w:lang w:val="en-GB"/>
        </w:rPr>
        <w:t xml:space="preserve"> et al., 2014; Lemoine &amp; </w:t>
      </w:r>
      <w:proofErr w:type="spellStart"/>
      <w:r w:rsidR="008A7DCB">
        <w:rPr>
          <w:lang w:val="en-GB"/>
        </w:rPr>
        <w:t>Burkepile</w:t>
      </w:r>
      <w:proofErr w:type="spellEnd"/>
      <w:r w:rsidR="008A7DCB">
        <w:rPr>
          <w:lang w:val="en-GB"/>
        </w:rPr>
        <w:t xml:space="preserve">, 2012; Lindmark et al., 2019; </w:t>
      </w:r>
      <w:proofErr w:type="spellStart"/>
      <w:r w:rsidR="008A7DCB">
        <w:rPr>
          <w:lang w:val="en-GB"/>
        </w:rPr>
        <w:t>Rall</w:t>
      </w:r>
      <w:proofErr w:type="spellEnd"/>
      <w:r w:rsidR="008A7DCB">
        <w:rPr>
          <w:lang w:val="en-GB"/>
        </w:rPr>
        <w:t xml:space="preserve"> et al., 2010; </w:t>
      </w:r>
      <w:proofErr w:type="spellStart"/>
      <w:r w:rsidR="008A7DCB">
        <w:rPr>
          <w:lang w:val="en-GB"/>
        </w:rPr>
        <w:t>Vasseur</w:t>
      </w:r>
      <w:proofErr w:type="spellEnd"/>
      <w:r w:rsidR="008A7DCB">
        <w:rPr>
          <w:lang w:val="en-GB"/>
        </w:rPr>
        <w:t xml:space="preserve">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w:t>
      </w:r>
      <w:r w:rsidR="00FF71D6">
        <w:rPr>
          <w:rFonts w:eastAsiaTheme="minorEastAsia" w:cstheme="minorHAnsi"/>
        </w:rPr>
        <w:t xml:space="preserve"> itself</w:t>
      </w:r>
      <w:r>
        <w:rPr>
          <w:rFonts w:eastAsiaTheme="minorEastAsia" w:cstheme="minorHAnsi"/>
        </w:rPr>
        <w:t xml:space="preserve">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0541D689"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8A7DCB">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F0C73">
        <w:rPr>
          <w:rFonts w:eastAsiaTheme="minorEastAsia" w:cstheme="minorHAnsi"/>
        </w:rPr>
        <w:fldChar w:fldCharType="separate"/>
      </w:r>
      <w:r w:rsidR="008A7DCB">
        <w:rPr>
          <w:lang w:val="en-GB"/>
        </w:rPr>
        <w:t>(</w:t>
      </w:r>
      <w:proofErr w:type="spellStart"/>
      <w:r w:rsidR="008A7DCB">
        <w:rPr>
          <w:lang w:val="en-GB"/>
        </w:rPr>
        <w:t>Ohlberger</w:t>
      </w:r>
      <w:proofErr w:type="spellEnd"/>
      <w:r w:rsidR="008A7DCB">
        <w:rPr>
          <w:lang w:val="en-GB"/>
        </w:rPr>
        <w:t>,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citation-key":"wybanTemperatureEffectsGrowth1995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citation-key":"panovEffectsTemperatureIndividual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citation-key":"steinarssonSizeDependentVariation2003"}},{"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citation-key":"bjornssonGrowthModelAtlantic2007"}},{"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O."}],"issued":{"date-parts":[["2008",10,1]]},"citation-key":"handelandEffectTemperatureFish2008"}}],"schema":"https://github.com/citation-style-language/schema/raw/master/csl-citation.json"} </w:instrText>
      </w:r>
      <w:r w:rsidR="00FF0C73" w:rsidRPr="0001320D">
        <w:rPr>
          <w:rFonts w:eastAsiaTheme="minorEastAsia" w:cstheme="minorHAnsi"/>
        </w:rPr>
        <w:fldChar w:fldCharType="separate"/>
      </w:r>
      <w:r w:rsidR="008A7DCB" w:rsidRPr="008A7DCB">
        <w:rPr>
          <w:lang w:val="en-GB"/>
        </w:rPr>
        <w:t>(</w:t>
      </w:r>
      <w:proofErr w:type="spellStart"/>
      <w:r w:rsidR="008A7DCB" w:rsidRPr="008A7DCB">
        <w:rPr>
          <w:lang w:val="en-GB"/>
        </w:rPr>
        <w:t>Björnsson</w:t>
      </w:r>
      <w:proofErr w:type="spellEnd"/>
      <w:r w:rsidR="008A7DCB" w:rsidRPr="008A7DCB">
        <w:rPr>
          <w:lang w:val="en-GB"/>
        </w:rPr>
        <w:t xml:space="preserve"> et al., 2007; </w:t>
      </w:r>
      <w:proofErr w:type="spellStart"/>
      <w:r w:rsidR="008A7DCB" w:rsidRPr="008A7DCB">
        <w:rPr>
          <w:lang w:val="en-GB"/>
        </w:rPr>
        <w:t>Handeland</w:t>
      </w:r>
      <w:proofErr w:type="spellEnd"/>
      <w:r w:rsidR="008A7DCB" w:rsidRPr="008A7DCB">
        <w:rPr>
          <w:lang w:val="en-GB"/>
        </w:rPr>
        <w:t xml:space="preserve"> et al., 2008; </w:t>
      </w:r>
      <w:proofErr w:type="spellStart"/>
      <w:r w:rsidR="008A7DCB" w:rsidRPr="008A7DCB">
        <w:rPr>
          <w:lang w:val="en-GB"/>
        </w:rPr>
        <w:t>Panov</w:t>
      </w:r>
      <w:proofErr w:type="spellEnd"/>
      <w:r w:rsidR="008A7DCB" w:rsidRPr="008A7DCB">
        <w:rPr>
          <w:lang w:val="en-GB"/>
        </w:rPr>
        <w:t xml:space="preserve"> &amp; McQueen, 1998; </w:t>
      </w:r>
      <w:proofErr w:type="spellStart"/>
      <w:r w:rsidR="008A7DCB" w:rsidRPr="008A7DCB">
        <w:rPr>
          <w:lang w:val="en-GB"/>
        </w:rPr>
        <w:t>Steinarsson</w:t>
      </w:r>
      <w:proofErr w:type="spellEnd"/>
      <w:r w:rsidR="008A7DCB" w:rsidRPr="008A7DCB">
        <w:rPr>
          <w:lang w:val="en-GB"/>
        </w:rPr>
        <w:t xml:space="preserve"> &amp; </w:t>
      </w:r>
      <w:proofErr w:type="spellStart"/>
      <w:r w:rsidR="008A7DCB" w:rsidRPr="008A7DCB">
        <w:rPr>
          <w:lang w:val="en-GB"/>
        </w:rPr>
        <w:t>Imsland</w:t>
      </w:r>
      <w:proofErr w:type="spellEnd"/>
      <w:r w:rsidR="008A7DCB" w:rsidRPr="008A7DCB">
        <w:rPr>
          <w:lang w:val="en-GB"/>
        </w:rPr>
        <w:t xml:space="preserve">, 2003; </w:t>
      </w:r>
      <w:proofErr w:type="spellStart"/>
      <w:r w:rsidR="008A7DCB" w:rsidRPr="008A7DCB">
        <w:rPr>
          <w:lang w:val="en-GB"/>
        </w:rPr>
        <w:t>Wyban</w:t>
      </w:r>
      <w:proofErr w:type="spellEnd"/>
      <w:r w:rsidR="008A7DCB" w:rsidRPr="008A7DCB">
        <w:rPr>
          <w:lang w:val="en-GB"/>
        </w:rPr>
        <w:t xml:space="preserve">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A."}],"issued":{"date-parts":[["1995",8]]},"citation-key":"elliottFunctionalRelationshipBody1995"}}],"schema":"https://github.com/citation-style-language/schema/raw/master/csl-citation.json"} </w:instrText>
      </w:r>
      <w:r w:rsidR="00FF0C73" w:rsidRPr="0001320D">
        <w:rPr>
          <w:rFonts w:eastAsiaTheme="minorEastAsia" w:cstheme="minorHAnsi"/>
        </w:rPr>
        <w:fldChar w:fldCharType="separate"/>
      </w:r>
      <w:r w:rsidR="008A7DCB">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w:t>
      </w:r>
      <w:r w:rsidR="00FF0C73" w:rsidRPr="00B37A74">
        <w:rPr>
          <w:rFonts w:eastAsiaTheme="minorEastAsia" w:cstheme="minorHAnsi"/>
        </w:rPr>
        <w:lastRenderedPageBreak/>
        <w:t xml:space="preserve">temperature treatments (13 species), we find that for an average fish, the optimum growth temperature declines as it </w:t>
      </w:r>
      <w:proofErr w:type="gramStart"/>
      <w:r w:rsidR="00FF0C73" w:rsidRPr="00B37A74">
        <w:rPr>
          <w:rFonts w:eastAsiaTheme="minorEastAsia" w:cstheme="minorHAnsi"/>
        </w:rPr>
        <w:t>grows in size</w:t>
      </w:r>
      <w:proofErr w:type="gramEnd"/>
      <w:r w:rsidR="00FF0C73" w:rsidRPr="00B37A74">
        <w:rPr>
          <w:rFonts w:eastAsiaTheme="minorEastAsia" w:cstheme="minorHAnsi"/>
        </w:rPr>
        <w:t xml:space="preserv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8A7DCB">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J."}],"issued":{"date-parts":[["2018",5,11]]},"citation-key":"barnecheFishReproductiveenergyOutput2018"}}],"schema":"https://github.com/citation-style-language/schema/raw/master/csl-citation.json"} </w:instrText>
      </w:r>
      <w:r w:rsidR="00FF0C73" w:rsidRPr="00B37A74">
        <w:rPr>
          <w:rFonts w:eastAsiaTheme="minorEastAsia" w:cstheme="minorHAnsi"/>
        </w:rPr>
        <w:fldChar w:fldCharType="separate"/>
      </w:r>
      <w:r w:rsidR="008A7DCB">
        <w:rPr>
          <w:lang w:val="en-GB"/>
        </w:rPr>
        <w:t>(</w:t>
      </w:r>
      <w:proofErr w:type="spellStart"/>
      <w:r w:rsidR="008A7DCB">
        <w:rPr>
          <w:lang w:val="en-GB"/>
        </w:rPr>
        <w:t>Barneche</w:t>
      </w:r>
      <w:proofErr w:type="spellEnd"/>
      <w:r w:rsidR="008A7DCB">
        <w:rPr>
          <w:lang w:val="en-GB"/>
        </w:rPr>
        <w:t xml:space="preserve"> et al., 2018)</w:t>
      </w:r>
      <w:r w:rsidR="00FF0C73" w:rsidRPr="00B37A74">
        <w:rPr>
          <w:rFonts w:eastAsiaTheme="minorEastAsia" w:cstheme="minorHAnsi"/>
        </w:rPr>
        <w:fldChar w:fldCharType="end"/>
      </w:r>
      <w:r w:rsidR="00FF0C73" w:rsidRPr="00B37A74">
        <w:rPr>
          <w:rFonts w:eastAsiaTheme="minorEastAsia" w:cstheme="minorHAnsi"/>
        </w:rPr>
        <w:t>.</w:t>
      </w:r>
    </w:p>
    <w:p w14:paraId="39E0FB5C" w14:textId="34A6FDF6" w:rsidR="00560D4F"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w:t>
      </w:r>
      <w:r w:rsidR="00B45BCB">
        <w:rPr>
          <w:rFonts w:eastAsiaTheme="minorEastAsia" w:cstheme="minorHAnsi"/>
        </w:rPr>
        <w:t>they</w:t>
      </w:r>
      <w:r w:rsidR="00D76BBF">
        <w:rPr>
          <w:rFonts w:eastAsiaTheme="minorEastAsia" w:cstheme="minorHAnsi"/>
        </w:rPr>
        <w:t xml:space="preserve"> </w:t>
      </w:r>
      <w:r w:rsidRPr="00B37A74">
        <w:rPr>
          <w:rFonts w:eastAsiaTheme="minorEastAsia" w:cstheme="minorHAnsi"/>
        </w:rPr>
        <w:t xml:space="preserve">affect growth rates </w:t>
      </w:r>
      <w:r w:rsidRPr="0001320D">
        <w:rPr>
          <w:rFonts w:eastAsiaTheme="minorEastAsia" w:cstheme="minorHAnsi"/>
        </w:rPr>
        <w:fldChar w:fldCharType="begin"/>
      </w:r>
      <w:r w:rsidR="008A7DCB">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citation-key":"lorenzenRelationshipBodyWeight1996"}},{"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G."}],"issued":{"date-parts":[["2019",12]]},"citation-key":"hueyClimateWarmingResource2019"}}],"schema":"https://github.com/citation-style-language/schema/raw/master/csl-citation.json"} </w:instrText>
      </w:r>
      <w:r w:rsidRPr="0001320D">
        <w:rPr>
          <w:rFonts w:eastAsiaTheme="minorEastAsia" w:cstheme="minorHAnsi"/>
        </w:rPr>
        <w:fldChar w:fldCharType="separate"/>
      </w:r>
      <w:r w:rsidR="008A7DCB">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that standard metabolic rate </w:t>
      </w:r>
      <w:r w:rsidR="003F6C14">
        <w:rPr>
          <w:rFonts w:eastAsiaTheme="minorEastAsia" w:cstheme="minorHAnsi"/>
        </w:rPr>
        <w:t>is</w:t>
      </w:r>
      <w:r w:rsidR="000244B9">
        <w:rPr>
          <w:rFonts w:eastAsiaTheme="minorEastAsia" w:cstheme="minorHAnsi"/>
        </w:rPr>
        <w:t xml:space="preserve"> proportional</w:t>
      </w:r>
      <w:r>
        <w:rPr>
          <w:rFonts w:eastAsiaTheme="minorEastAsia" w:cstheme="minorHAnsi"/>
        </w:rPr>
        <w:t xml:space="preserve"> to routine metabolic rate</w:t>
      </w:r>
      <w:r w:rsidR="00436A47">
        <w:rPr>
          <w:rFonts w:eastAsiaTheme="minorEastAsia" w:cstheme="minorHAnsi"/>
        </w:rPr>
        <w:t xml:space="preserve"> (</w:t>
      </w:r>
      <w:r w:rsidR="003D1255">
        <w:rPr>
          <w:rFonts w:eastAsiaTheme="minorEastAsia" w:cstheme="minorHAnsi"/>
        </w:rPr>
        <w:t>exhibit the same mass-scaling relationships</w:t>
      </w:r>
      <w:r>
        <w:rPr>
          <w:rFonts w:eastAsiaTheme="minorEastAsia" w:cstheme="minorHAnsi"/>
        </w:rPr>
        <w:t xml:space="preserve"> </w:t>
      </w:r>
      <w:r>
        <w:rPr>
          <w:rFonts w:eastAsiaTheme="minorEastAsia" w:cstheme="minorHAnsi"/>
        </w:rPr>
        <w:fldChar w:fldCharType="begin"/>
      </w:r>
      <w:r w:rsidR="008A7DCB">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D"}],"issued":{"date-parts":[["2017"]]},"citation-key":"messmerGlobalWarmingMay2017"}}],"schema":"https://github.com/citation-style-language/schema/raw/master/csl-citation.json"} </w:instrText>
      </w:r>
      <w:r>
        <w:rPr>
          <w:rFonts w:eastAsiaTheme="minorEastAsia" w:cstheme="minorHAnsi"/>
        </w:rPr>
        <w:fldChar w:fldCharType="separate"/>
      </w:r>
      <w:r w:rsidR="008A7DCB">
        <w:rPr>
          <w:lang w:val="en-GB"/>
        </w:rPr>
        <w:t>(</w:t>
      </w:r>
      <w:proofErr w:type="spellStart"/>
      <w:r w:rsidR="008A7DCB">
        <w:rPr>
          <w:lang w:val="en-GB"/>
        </w:rPr>
        <w:t>Kitchell</w:t>
      </w:r>
      <w:proofErr w:type="spellEnd"/>
      <w:r w:rsidR="008A7DCB">
        <w:rPr>
          <w:lang w:val="en-GB"/>
        </w:rPr>
        <w:t xml:space="preserve"> et al., 1977; Messmer et al., 2017)</w:t>
      </w:r>
      <w:r>
        <w:rPr>
          <w:rFonts w:eastAsiaTheme="minorEastAsia" w:cstheme="minorHAnsi"/>
        </w:rPr>
        <w:fldChar w:fldCharType="end"/>
      </w:r>
      <w:r w:rsidR="00436A47">
        <w:rPr>
          <w:rFonts w:eastAsiaTheme="minorEastAsia" w:cstheme="minorHAnsi"/>
        </w:rPr>
        <w:t>)</w:t>
      </w:r>
      <w:r>
        <w:rPr>
          <w:rFonts w:eastAsiaTheme="minorEastAsia" w:cstheme="minorHAnsi"/>
        </w:rPr>
        <w:t>.</w:t>
      </w:r>
      <w:r w:rsidR="00436A47">
        <w:rPr>
          <w:rFonts w:eastAsiaTheme="minorEastAsia" w:cstheme="minorHAnsi"/>
        </w:rPr>
        <w:t xml:space="preserve"> </w:t>
      </w:r>
      <w:r w:rsidR="00175D9C">
        <w:rPr>
          <w:rFonts w:eastAsiaTheme="minorEastAsia" w:cstheme="minorHAnsi"/>
        </w:rPr>
        <w:t>Th</w:t>
      </w:r>
      <w:r w:rsidR="009F3723">
        <w:rPr>
          <w:rFonts w:eastAsiaTheme="minorEastAsia" w:cstheme="minorHAnsi"/>
        </w:rPr>
        <w:t xml:space="preserve">is </w:t>
      </w:r>
      <w:r w:rsidR="00175D9C">
        <w:rPr>
          <w:rFonts w:eastAsiaTheme="minorEastAsia" w:cstheme="minorHAnsi"/>
        </w:rPr>
        <w:t xml:space="preserve">assumption is </w:t>
      </w:r>
      <w:r w:rsidR="001F664C">
        <w:rPr>
          <w:rFonts w:eastAsiaTheme="minorEastAsia" w:cstheme="minorHAnsi"/>
        </w:rPr>
        <w:t xml:space="preserve">also </w:t>
      </w:r>
      <w:r w:rsidR="00175D9C">
        <w:rPr>
          <w:rFonts w:eastAsiaTheme="minorEastAsia" w:cstheme="minorHAnsi"/>
        </w:rPr>
        <w:t>common</w:t>
      </w:r>
      <w:r w:rsidR="001F664C">
        <w:rPr>
          <w:rFonts w:eastAsiaTheme="minorEastAsia" w:cstheme="minorHAnsi"/>
        </w:rPr>
        <w:t>ly applied</w:t>
      </w:r>
      <w:r w:rsidR="00175D9C">
        <w:rPr>
          <w:rFonts w:eastAsiaTheme="minorEastAsia" w:cstheme="minorHAnsi"/>
        </w:rPr>
        <w:t xml:space="preserve"> </w:t>
      </w:r>
      <w:r w:rsidR="001F664C">
        <w:rPr>
          <w:rFonts w:eastAsiaTheme="minorEastAsia" w:cstheme="minorHAnsi"/>
        </w:rPr>
        <w:t>to</w:t>
      </w:r>
      <w:r w:rsidR="00175D9C">
        <w:rPr>
          <w:rFonts w:eastAsiaTheme="minorEastAsia" w:cstheme="minorHAnsi"/>
        </w:rPr>
        <w:t xml:space="preserve"> the relationship between </w:t>
      </w:r>
      <w:r w:rsidR="001F664C">
        <w:rPr>
          <w:rFonts w:eastAsiaTheme="minorEastAsia" w:cstheme="minorHAnsi"/>
        </w:rPr>
        <w:t xml:space="preserve">maximum </w:t>
      </w:r>
      <w:r w:rsidR="00175D9C">
        <w:rPr>
          <w:rFonts w:eastAsiaTheme="minorEastAsia" w:cstheme="minorHAnsi"/>
        </w:rPr>
        <w:t>consumption rates and consumption rates</w:t>
      </w:r>
      <w:r w:rsidR="00F01CF0">
        <w:rPr>
          <w:rFonts w:eastAsiaTheme="minorEastAsia" w:cstheme="minorHAnsi"/>
        </w:rPr>
        <w:t xml:space="preserve"> </w:t>
      </w:r>
      <w:r w:rsidR="001F664C">
        <w:rPr>
          <w:rFonts w:eastAsiaTheme="minorEastAsia" w:cstheme="minorHAnsi"/>
        </w:rPr>
        <w:t xml:space="preserve">in the wild </w:t>
      </w:r>
      <w:r w:rsidR="00F01CF0">
        <w:rPr>
          <w:rFonts w:eastAsiaTheme="minorEastAsia" w:cstheme="minorHAnsi"/>
        </w:rPr>
        <w:t>(</w:t>
      </w:r>
      <w:r w:rsidR="004374DC">
        <w:rPr>
          <w:rFonts w:eastAsiaTheme="minorEastAsia" w:cstheme="minorHAnsi"/>
        </w:rPr>
        <w:t>i.e.</w:t>
      </w:r>
      <w:r w:rsidR="0088602A">
        <w:rPr>
          <w:rFonts w:eastAsiaTheme="minorEastAsia" w:cstheme="minorHAnsi"/>
        </w:rPr>
        <w:t>,</w:t>
      </w:r>
      <w:r w:rsidR="00F01CF0">
        <w:rPr>
          <w:rFonts w:eastAsiaTheme="minorEastAsia" w:cstheme="minorHAnsi"/>
        </w:rPr>
        <w:t xml:space="preserve"> they are related via a constant)</w:t>
      </w:r>
      <w:r w:rsidR="00BF5B0F">
        <w:t xml:space="preserve">, which </w:t>
      </w:r>
      <w:r w:rsidR="00E748E0">
        <w:t xml:space="preserve">has some </w:t>
      </w:r>
      <w:r w:rsidR="00C41D9F">
        <w:t xml:space="preserve">empirical </w:t>
      </w:r>
      <w:r w:rsidR="00BF5B0F">
        <w:t xml:space="preserve">support </w:t>
      </w:r>
      <w:r w:rsidR="00EF5199">
        <w:rPr>
          <w:rFonts w:eastAsiaTheme="minorEastAsia" w:cstheme="minorHAnsi"/>
        </w:rPr>
        <w:fldChar w:fldCharType="begin"/>
      </w:r>
      <w:r w:rsidR="008A7DCB">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F5199">
        <w:rPr>
          <w:rFonts w:eastAsiaTheme="minorEastAsia" w:cstheme="minorHAnsi"/>
        </w:rPr>
        <w:fldChar w:fldCharType="separate"/>
      </w:r>
      <w:r w:rsidR="008A7DCB">
        <w:rPr>
          <w:rFonts w:eastAsiaTheme="minorEastAsia" w:cstheme="minorHAnsi"/>
          <w:noProof/>
        </w:rPr>
        <w:t>(Neuenfeldt et al., 2020)</w:t>
      </w:r>
      <w:r w:rsidR="00EF5199">
        <w:rPr>
          <w:rFonts w:eastAsiaTheme="minorEastAsia" w:cstheme="minorHAnsi"/>
        </w:rPr>
        <w:fldChar w:fldCharType="end"/>
      </w:r>
      <w:r w:rsidR="00F01CF0">
        <w:rPr>
          <w:rFonts w:eastAsiaTheme="minorEastAsia" w:cstheme="minorHAnsi"/>
        </w:rPr>
        <w:t xml:space="preserve">. </w:t>
      </w:r>
      <w:r w:rsidR="00ED6B7E">
        <w:rPr>
          <w:rFonts w:eastAsiaTheme="minorEastAsia" w:cstheme="minorHAnsi"/>
        </w:rPr>
        <w:t xml:space="preserve">However, the assumption of proportionality </w:t>
      </w:r>
      <w:r w:rsidR="00BC3DEF">
        <w:rPr>
          <w:rFonts w:eastAsiaTheme="minorEastAsia" w:cstheme="minorHAnsi"/>
        </w:rPr>
        <w:t xml:space="preserve">has </w:t>
      </w:r>
      <w:r w:rsidR="00195E4F">
        <w:rPr>
          <w:rFonts w:eastAsiaTheme="minorEastAsia" w:cstheme="minorHAnsi"/>
        </w:rPr>
        <w:t xml:space="preserve">not </w:t>
      </w:r>
      <w:r w:rsidR="00ED6B7E">
        <w:rPr>
          <w:rFonts w:eastAsiaTheme="minorEastAsia" w:cstheme="minorHAnsi"/>
        </w:rPr>
        <w:t>been tested thoroughly</w:t>
      </w:r>
      <w:r w:rsidR="00A674BE">
        <w:rPr>
          <w:rFonts w:eastAsiaTheme="minorEastAsia" w:cstheme="minorHAnsi"/>
        </w:rPr>
        <w:t xml:space="preserve">, </w:t>
      </w:r>
      <w:r w:rsidR="00962F7C">
        <w:rPr>
          <w:rFonts w:eastAsiaTheme="minorEastAsia" w:cstheme="minorHAnsi"/>
        </w:rPr>
        <w:t xml:space="preserve">despite </w:t>
      </w:r>
      <w:r w:rsidR="00ED6B7E">
        <w:rPr>
          <w:rFonts w:eastAsiaTheme="minorEastAsia" w:cstheme="minorHAnsi"/>
        </w:rPr>
        <w:t xml:space="preserve"> it </w:t>
      </w:r>
      <w:r w:rsidR="00962F7C">
        <w:rPr>
          <w:rFonts w:eastAsiaTheme="minorEastAsia" w:cstheme="minorHAnsi"/>
        </w:rPr>
        <w:t>being</w:t>
      </w:r>
      <w:r w:rsidR="009F7C33">
        <w:rPr>
          <w:rFonts w:eastAsiaTheme="minorEastAsia" w:cstheme="minorHAnsi"/>
        </w:rPr>
        <w:t xml:space="preserve"> </w:t>
      </w:r>
      <w:r w:rsidR="00ED6B7E">
        <w:rPr>
          <w:rFonts w:eastAsiaTheme="minorEastAsia" w:cstheme="minorHAnsi"/>
        </w:rPr>
        <w:t>identified as an important area for research over 40 years ago</w:t>
      </w:r>
      <w:r w:rsidR="007E4007">
        <w:rPr>
          <w:rFonts w:eastAsiaTheme="minorEastAsia" w:cstheme="minorHAnsi"/>
        </w:rPr>
        <w:t xml:space="preserve"> </w:t>
      </w:r>
      <w:r w:rsidR="007E4007">
        <w:rPr>
          <w:rFonts w:eastAsiaTheme="minorEastAsia" w:cstheme="minorHAnsi"/>
        </w:rPr>
        <w:fldChar w:fldCharType="begin"/>
      </w:r>
      <w:r w:rsidR="008A7DCB">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J"},{"family":"Weininger","given":"David"}],"issued":{"date-parts":[["1977"]]},"citation-key":"kitchellApplicationsBioenergeticsModel1977"}}],"schema":"https://github.com/citation-style-language/schema/raw/master/csl-citation.json"} </w:instrText>
      </w:r>
      <w:r w:rsidR="007E4007">
        <w:rPr>
          <w:rFonts w:eastAsiaTheme="minorEastAsia" w:cstheme="minorHAnsi"/>
        </w:rPr>
        <w:fldChar w:fldCharType="separate"/>
      </w:r>
      <w:r w:rsidR="008A7DCB">
        <w:rPr>
          <w:rFonts w:eastAsiaTheme="minorEastAsia" w:cstheme="minorHAnsi"/>
          <w:noProof/>
        </w:rPr>
        <w:t>(Kitchell et al., 1977)</w:t>
      </w:r>
      <w:r w:rsidR="007E4007">
        <w:rPr>
          <w:rFonts w:eastAsiaTheme="minorEastAsia" w:cstheme="minorHAnsi"/>
        </w:rPr>
        <w:fldChar w:fldCharType="end"/>
      </w:r>
      <w:r w:rsidR="004374DC">
        <w:rPr>
          <w:rFonts w:eastAsiaTheme="minorEastAsia" w:cstheme="minorHAnsi"/>
        </w:rPr>
        <w:t>.</w:t>
      </w:r>
      <w:r w:rsidR="004821C4">
        <w:rPr>
          <w:rFonts w:eastAsiaTheme="minorEastAsia" w:cstheme="minorHAnsi"/>
        </w:rPr>
        <w:t xml:space="preserve"> </w:t>
      </w:r>
      <w:r w:rsidR="00890863">
        <w:rPr>
          <w:rFonts w:eastAsiaTheme="minorEastAsia" w:cstheme="minorHAnsi"/>
        </w:rPr>
        <w:t>If</w:t>
      </w:r>
      <w:r w:rsidR="00927D27">
        <w:rPr>
          <w:rFonts w:eastAsiaTheme="minorEastAsia" w:cstheme="minorHAnsi"/>
        </w:rPr>
        <w:t>,</w:t>
      </w:r>
      <w:r w:rsidR="00890863">
        <w:rPr>
          <w:rFonts w:eastAsiaTheme="minorEastAsia" w:cstheme="minorHAnsi"/>
        </w:rPr>
        <w:t xml:space="preserve"> for example</w:t>
      </w:r>
      <w:r w:rsidR="00927D27">
        <w:rPr>
          <w:rFonts w:eastAsiaTheme="minorEastAsia" w:cstheme="minorHAnsi"/>
        </w:rPr>
        <w:t>,</w:t>
      </w:r>
      <w:r w:rsidR="000101BB">
        <w:rPr>
          <w:rFonts w:eastAsiaTheme="minorEastAsia" w:cstheme="minorHAnsi"/>
        </w:rPr>
        <w:t xml:space="preserve"> large individuals </w:t>
      </w:r>
      <w:r w:rsidR="00890863">
        <w:rPr>
          <w:rFonts w:eastAsiaTheme="minorEastAsia" w:cstheme="minorHAnsi"/>
        </w:rPr>
        <w:t>in wild populations feed</w:t>
      </w:r>
      <w:r w:rsidR="000101BB">
        <w:rPr>
          <w:rFonts w:eastAsiaTheme="minorEastAsia" w:cstheme="minorHAnsi"/>
        </w:rPr>
        <w:t xml:space="preserve"> more efficient</w:t>
      </w:r>
      <w:r w:rsidR="00890863">
        <w:rPr>
          <w:rFonts w:eastAsiaTheme="minorEastAsia" w:cstheme="minorHAnsi"/>
        </w:rPr>
        <w:t>ly than small ones (e.g.</w:t>
      </w:r>
      <w:r w:rsidR="00BD4812">
        <w:rPr>
          <w:rFonts w:eastAsiaTheme="minorEastAsia" w:cstheme="minorHAnsi"/>
        </w:rPr>
        <w:t>,</w:t>
      </w:r>
      <w:r w:rsidR="00890863">
        <w:rPr>
          <w:rFonts w:eastAsiaTheme="minorEastAsia" w:cstheme="minorHAnsi"/>
        </w:rPr>
        <w:t xml:space="preserve"> due to being less sensitive to predation</w:t>
      </w:r>
      <w:r w:rsidR="00F3135A">
        <w:rPr>
          <w:rFonts w:eastAsiaTheme="minorEastAsia" w:cstheme="minorHAnsi"/>
        </w:rPr>
        <w:t>)</w:t>
      </w:r>
      <w:r w:rsidR="00943051">
        <w:rPr>
          <w:rFonts w:eastAsiaTheme="minorEastAsia" w:cstheme="minorHAnsi"/>
        </w:rPr>
        <w:t xml:space="preserve">, </w:t>
      </w:r>
      <w:r w:rsidR="005E21C1">
        <w:rPr>
          <w:rFonts w:eastAsiaTheme="minorEastAsia" w:cstheme="minorHAnsi"/>
        </w:rPr>
        <w:t xml:space="preserve">the prediction about </w:t>
      </w:r>
      <w:r w:rsidR="00FF77F1">
        <w:rPr>
          <w:rFonts w:eastAsiaTheme="minorEastAsia" w:cstheme="minorHAnsi"/>
        </w:rPr>
        <w:t>declining optimum growth temperature with size</w:t>
      </w:r>
      <w:r w:rsidR="00890863">
        <w:rPr>
          <w:rFonts w:eastAsiaTheme="minorEastAsia" w:cstheme="minorHAnsi"/>
        </w:rPr>
        <w:t xml:space="preserve"> based on lab experiments may be altered</w:t>
      </w:r>
      <w:r w:rsidR="00FF77F1">
        <w:rPr>
          <w:rFonts w:eastAsiaTheme="minorEastAsia" w:cstheme="minorHAnsi"/>
        </w:rPr>
        <w:t>.</w:t>
      </w:r>
      <w:r w:rsidR="00890863">
        <w:rPr>
          <w:rFonts w:eastAsiaTheme="minorEastAsia" w:cstheme="minorHAnsi"/>
        </w:rPr>
        <w:t xml:space="preserve"> </w:t>
      </w:r>
    </w:p>
    <w:p w14:paraId="17C44664" w14:textId="58FCF003" w:rsidR="00FF0C73" w:rsidRPr="00B37A74" w:rsidRDefault="00AF72DB" w:rsidP="00FF0C73">
      <w:pPr>
        <w:spacing w:line="480" w:lineRule="auto"/>
        <w:ind w:firstLine="284"/>
        <w:contextualSpacing/>
        <w:jc w:val="both"/>
        <w:rPr>
          <w:rFonts w:eastAsiaTheme="minorEastAsia" w:cstheme="minorHAnsi"/>
        </w:rPr>
      </w:pPr>
      <w:r>
        <w:rPr>
          <w:rFonts w:eastAsiaTheme="minorEastAsia" w:cstheme="minorHAnsi"/>
        </w:rPr>
        <w:t>Moreover</w:t>
      </w:r>
      <w:r w:rsidR="00C10718">
        <w:rPr>
          <w:rFonts w:eastAsiaTheme="minorEastAsia" w:cstheme="minorHAnsi"/>
        </w:rPr>
        <w:t>,</w:t>
      </w:r>
      <w:r w:rsidR="00CE7CB8">
        <w:rPr>
          <w:rFonts w:eastAsiaTheme="minorEastAsia" w:cstheme="minorHAnsi"/>
        </w:rPr>
        <w:t xml:space="preserve"> </w:t>
      </w:r>
      <w:r w:rsidR="00A96C2B">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8A7DCB">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H."}],"issued":{"date-parts":[["2020"]]},"citation-key":"denderenGlobalAnalysisFish2020"}}],"schema":"https://github.com/citation-style-language/schema/raw/master/csl-citation.json"} </w:instrText>
      </w:r>
      <w:r w:rsidR="002C6C08" w:rsidRPr="00B37A74">
        <w:rPr>
          <w:rFonts w:eastAsiaTheme="minorEastAsia" w:cstheme="minorHAnsi"/>
        </w:rPr>
        <w:fldChar w:fldCharType="separate"/>
      </w:r>
      <w:r w:rsidR="008A7DCB">
        <w:rPr>
          <w:lang w:val="en-GB"/>
        </w:rPr>
        <w:t>(</w:t>
      </w:r>
      <w:proofErr w:type="spellStart"/>
      <w:r w:rsidR="008A7DCB">
        <w:rPr>
          <w:lang w:val="en-GB"/>
        </w:rPr>
        <w:t>Denderen</w:t>
      </w:r>
      <w:proofErr w:type="spellEnd"/>
      <w:r w:rsidR="008A7DCB">
        <w:rPr>
          <w:lang w:val="en-GB"/>
        </w:rPr>
        <w:t xml:space="preserve"> et al., </w:t>
      </w:r>
      <w:r w:rsidR="008A7DCB">
        <w:rPr>
          <w:lang w:val="en-GB"/>
        </w:rPr>
        <w:lastRenderedPageBreak/>
        <w:t>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00FF0C73" w:rsidRPr="00B37A74">
        <w:rPr>
          <w:rFonts w:eastAsiaTheme="minorEastAsia" w:cstheme="minorHAnsi"/>
        </w:rPr>
        <w:t xml:space="preserve">. </w:t>
      </w:r>
      <w:r w:rsidR="00FF0C73">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sidR="00FF0C73">
        <w:rPr>
          <w:rFonts w:eastAsiaTheme="minorEastAsia" w:cstheme="minorHAnsi"/>
        </w:rPr>
        <w:t xml:space="preserve">. </w:t>
      </w:r>
      <w:r w:rsidR="00FF0C73">
        <w:rPr>
          <w:rFonts w:cstheme="minorHAnsi"/>
        </w:rPr>
        <w:t xml:space="preserve">This </w:t>
      </w:r>
      <w:r w:rsidR="00FF0C73" w:rsidRPr="00B37A74">
        <w:rPr>
          <w:rFonts w:cstheme="minorHAnsi"/>
        </w:rPr>
        <w:t>highlight</w:t>
      </w:r>
      <w:r w:rsidR="00FF0C73">
        <w:rPr>
          <w:rFonts w:cstheme="minorHAnsi"/>
        </w:rPr>
        <w:t>s</w:t>
      </w:r>
      <w:r w:rsidR="00FF0C73" w:rsidRPr="00B37A74">
        <w:rPr>
          <w:rFonts w:cstheme="minorHAnsi"/>
        </w:rPr>
        <w:t xml:space="preserve"> </w:t>
      </w:r>
      <w:r w:rsidR="00FF0C73" w:rsidRPr="00B37A74">
        <w:rPr>
          <w:rFonts w:eastAsiaTheme="minorEastAsia" w:cstheme="minorHAnsi"/>
        </w:rPr>
        <w:t xml:space="preserve">the importance of understanding the time scale of environmental change in relation to that of immediate physiological responses, acclimation, </w:t>
      </w:r>
      <w:proofErr w:type="gramStart"/>
      <w:r w:rsidR="00FF0C73" w:rsidRPr="00B37A74">
        <w:rPr>
          <w:rFonts w:eastAsiaTheme="minorEastAsia" w:cstheme="minorHAnsi"/>
        </w:rPr>
        <w:t>adaptation</w:t>
      </w:r>
      <w:proofErr w:type="gramEnd"/>
      <w:r w:rsidR="00FF0C73" w:rsidRPr="00B37A74">
        <w:rPr>
          <w:rFonts w:eastAsiaTheme="minorEastAsia" w:cstheme="minorHAnsi"/>
        </w:rPr>
        <w:t xml:space="preserve"> and community reorganization for the specific prediction about climate change impacts. In natural systems, </w:t>
      </w:r>
      <w:r w:rsidR="00FF0C73" w:rsidRPr="00B37A74">
        <w:rPr>
          <w:rFonts w:cstheme="minorHAnsi"/>
        </w:rPr>
        <w:t xml:space="preserve">climate warming may also result in stronger food limitation </w:t>
      </w:r>
      <w:r w:rsidR="00FF0C73" w:rsidRPr="0001320D">
        <w:rPr>
          <w:rFonts w:cstheme="minorHAnsi"/>
        </w:rPr>
        <w:fldChar w:fldCharType="begin"/>
      </w:r>
      <w:r w:rsidR="008A7DCB">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citation-key":"ohlbergerTemperaturedrivenRegimeShif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G."}],"issued":{"date-parts":[["2019",12]]},"citation-key":"hueyClimateWarmingResource2019"}}],"schema":"https://github.com/citation-style-language/schema/raw/master/csl-citation.json"} </w:instrText>
      </w:r>
      <w:r w:rsidR="00FF0C73" w:rsidRPr="0001320D">
        <w:rPr>
          <w:rFonts w:cstheme="minorHAnsi"/>
        </w:rPr>
        <w:fldChar w:fldCharType="separate"/>
      </w:r>
      <w:r w:rsidR="008A7DCB">
        <w:rPr>
          <w:lang w:val="en-GB"/>
        </w:rPr>
        <w:t xml:space="preserve">(Huey &amp; Kingsolver, 2019; </w:t>
      </w:r>
      <w:proofErr w:type="spellStart"/>
      <w:r w:rsidR="008A7DCB">
        <w:rPr>
          <w:lang w:val="en-GB"/>
        </w:rPr>
        <w:t>Ohlberger</w:t>
      </w:r>
      <w:proofErr w:type="spellEnd"/>
      <w:r w:rsidR="008A7DCB">
        <w:rPr>
          <w:lang w:val="en-GB"/>
        </w:rPr>
        <w:t xml:space="preserve"> et al., 2011)</w:t>
      </w:r>
      <w:r w:rsidR="00FF0C73" w:rsidRPr="0001320D">
        <w:rPr>
          <w:rFonts w:cstheme="minorHAnsi"/>
        </w:rPr>
        <w:fldChar w:fldCharType="end"/>
      </w:r>
      <w:r w:rsidR="00FF0C73" w:rsidRPr="00B37A74">
        <w:rPr>
          <w:rFonts w:eastAsiaTheme="minorEastAsia" w:cstheme="minorHAnsi"/>
        </w:rPr>
        <w:t xml:space="preserve">. Hence, as optimum growth temperatures decline not only with size but also food availability </w:t>
      </w:r>
      <w:r w:rsidR="00FF0C73" w:rsidRPr="00B37A74">
        <w:rPr>
          <w:rFonts w:eastAsiaTheme="minorEastAsia" w:cstheme="minorHAnsi"/>
        </w:rPr>
        <w:fldChar w:fldCharType="begin"/>
      </w:r>
      <w:r w:rsidR="008A7DCB">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R."}],"issued":{"date-parts":[["1971",2,1]]},"citation-key":"brettEnergeticResponsesSalmon1971"}}],"schema":"https://github.com/citation-style-language/schema/raw/master/csl-citation.json"} </w:instrText>
      </w:r>
      <w:r w:rsidR="00FF0C73" w:rsidRPr="00B37A74">
        <w:rPr>
          <w:rFonts w:eastAsiaTheme="minorEastAsia" w:cstheme="minorHAnsi"/>
        </w:rPr>
        <w:fldChar w:fldCharType="separate"/>
      </w:r>
      <w:r w:rsidR="008A7DCB">
        <w:rPr>
          <w:lang w:val="en-GB"/>
        </w:rPr>
        <w:t>(Brett, 1971; Brett et al., 1969)</w:t>
      </w:r>
      <w:r w:rsidR="00FF0C73" w:rsidRPr="00B37A74">
        <w:rPr>
          <w:rFonts w:eastAsiaTheme="minorEastAsia" w:cstheme="minorHAnsi"/>
        </w:rPr>
        <w:fldChar w:fldCharType="end"/>
      </w:r>
      <w:r w:rsidR="00FF0C73" w:rsidRPr="00B37A74">
        <w:rPr>
          <w:rFonts w:eastAsiaTheme="minorEastAsia" w:cstheme="minorHAnsi"/>
        </w:rPr>
        <w:t>, and realized consumption rates</w:t>
      </w:r>
      <w:r w:rsidR="003A65F4">
        <w:rPr>
          <w:rFonts w:eastAsiaTheme="minorEastAsia" w:cstheme="minorHAnsi"/>
        </w:rPr>
        <w:t xml:space="preserve"> often</w:t>
      </w:r>
      <w:r w:rsidR="00FF0C73" w:rsidRPr="00B37A74">
        <w:rPr>
          <w:rFonts w:eastAsiaTheme="minorEastAsia" w:cstheme="minorHAnsi"/>
        </w:rPr>
        <w:t xml:space="preserve"> are a fraction of the maximum consumption rate (20-70%) (</w:t>
      </w:r>
      <w:proofErr w:type="spellStart"/>
      <w:r w:rsidR="00FF0C73" w:rsidRPr="00B37A74">
        <w:rPr>
          <w:rFonts w:eastAsiaTheme="minorEastAsia" w:cstheme="minorHAnsi"/>
        </w:rPr>
        <w:t>Kitchell</w:t>
      </w:r>
      <w:proofErr w:type="spellEnd"/>
      <w:r w:rsidR="00FF0C73" w:rsidRPr="00B37A74">
        <w:rPr>
          <w:rFonts w:eastAsiaTheme="minorEastAsia" w:cstheme="minorHAnsi"/>
        </w:rPr>
        <w:t xml:space="preserve"> </w:t>
      </w:r>
      <w:r w:rsidR="00FF0C73" w:rsidRPr="00B37A74">
        <w:rPr>
          <w:rFonts w:eastAsiaTheme="minorEastAsia" w:cstheme="minorHAnsi"/>
          <w:i/>
          <w:iCs/>
        </w:rPr>
        <w:t>et al.</w:t>
      </w:r>
      <w:r w:rsidR="00FF0C73" w:rsidRPr="00B37A74">
        <w:rPr>
          <w:rFonts w:eastAsiaTheme="minorEastAsia" w:cstheme="minorHAnsi"/>
        </w:rPr>
        <w:t xml:space="preserve"> 1977; </w:t>
      </w:r>
      <w:proofErr w:type="spellStart"/>
      <w:r w:rsidR="00FF0C73" w:rsidRPr="00B37A74">
        <w:rPr>
          <w:rFonts w:eastAsiaTheme="minorEastAsia" w:cstheme="minorHAnsi"/>
        </w:rPr>
        <w:t>Neuenfeldt</w:t>
      </w:r>
      <w:proofErr w:type="spellEnd"/>
      <w:r w:rsidR="00FF0C73" w:rsidRPr="00B37A74">
        <w:rPr>
          <w:rFonts w:eastAsiaTheme="minorEastAsia" w:cstheme="minorHAnsi"/>
        </w:rPr>
        <w:t xml:space="preserve"> </w:t>
      </w:r>
      <w:r w:rsidR="00FF0C73" w:rsidRPr="00B37A74">
        <w:rPr>
          <w:rFonts w:eastAsiaTheme="minorEastAsia" w:cstheme="minorHAnsi"/>
          <w:i/>
          <w:iCs/>
        </w:rPr>
        <w:t>et al.</w:t>
      </w:r>
      <w:r w:rsidR="00FF0C73"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00FF0C73" w:rsidRPr="00B37A74">
        <w:rPr>
          <w:rFonts w:cstheme="minorHAnsi"/>
        </w:rPr>
        <w:t xml:space="preserve">warming already has negative or lack of positive effects on body growth in populations living at the edge of their physiological tolerance in terms of growth </w:t>
      </w:r>
      <w:r w:rsidR="00FF0C73" w:rsidRPr="0001320D">
        <w:rPr>
          <w:rFonts w:cstheme="minorHAnsi"/>
        </w:rPr>
        <w:fldChar w:fldCharType="begin"/>
      </w:r>
      <w:r w:rsidR="008A7DCB">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M."}],"issued":{"date-parts":[["2011",5]]},"citation-key":"neuheimerToleranceLimitFish2011"}},{"id":783,"uris":["http://zotero.org/users/6116610/items/FZ6DLIUR"],"uri":["http://zotero.org/users/6116610/items/FZ6DLIUR"],"itemData":{"id":783,"type":"article-journal","abstract":"A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F0C73" w:rsidRPr="0001320D">
        <w:rPr>
          <w:rFonts w:cstheme="minorHAnsi"/>
        </w:rPr>
        <w:fldChar w:fldCharType="separate"/>
      </w:r>
      <w:r w:rsidR="008A7DCB">
        <w:rPr>
          <w:lang w:val="en-GB"/>
        </w:rPr>
        <w:t xml:space="preserve">(Huss et al., 2019; </w:t>
      </w:r>
      <w:proofErr w:type="spellStart"/>
      <w:r w:rsidR="008A7DCB">
        <w:rPr>
          <w:lang w:val="en-GB"/>
        </w:rPr>
        <w:t>Neuheimer</w:t>
      </w:r>
      <w:proofErr w:type="spellEnd"/>
      <w:r w:rsidR="008A7DCB">
        <w:rPr>
          <w:lang w:val="en-GB"/>
        </w:rPr>
        <w:t xml:space="preserve"> et al., 2011)</w:t>
      </w:r>
      <w:r w:rsidR="00FF0C73" w:rsidRPr="0001320D">
        <w:rPr>
          <w:rFonts w:cstheme="minorHAnsi"/>
        </w:rPr>
        <w:fldChar w:fldCharType="end"/>
      </w:r>
      <w:r w:rsidR="00FF0C73" w:rsidRPr="00B37A74">
        <w:rPr>
          <w:rFonts w:cstheme="minorHAnsi"/>
        </w:rPr>
        <w:t>.</w:t>
      </w:r>
    </w:p>
    <w:p w14:paraId="5FCD1E67" w14:textId="4C796ECD"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8A7DCB">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citation-key":"wernerOntogeneticHabitatShif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Grazia"},{"family":"Coll","given":"Marta"}],"accessed":{"date-parts":[["2020",12,22]]},"issued":{"date-parts":[["2020"]]},"citation-key":"lloret-lloretSeasonalDistributionHighly2020"}}],"schema":"https://github.com/citation-style-language/schema/raw/master/csl-citation.json"} </w:instrText>
      </w:r>
      <w:r w:rsidRPr="0001320D">
        <w:fldChar w:fldCharType="separate"/>
      </w:r>
      <w:r w:rsidR="008A7DCB">
        <w:rPr>
          <w:lang w:val="en-GB"/>
        </w:rPr>
        <w:t>(</w:t>
      </w:r>
      <w:proofErr w:type="spellStart"/>
      <w:r w:rsidR="008A7DCB">
        <w:rPr>
          <w:lang w:val="en-GB"/>
        </w:rPr>
        <w:t>Lloret-Lloret</w:t>
      </w:r>
      <w:proofErr w:type="spellEnd"/>
      <w:r w:rsidR="008A7DCB">
        <w:rPr>
          <w:lang w:val="en-GB"/>
        </w:rPr>
        <w:t xml:space="preserve"> et al., 2020; Werner &amp; Hall, 1988)</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008A7DCB">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citation-key":"heinckeRappProcVerb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T."}],"issued":{"date-parts":[["2018",9]]},"citation-key":"audzijonyteDeepImpactFisheries2018"}}],"schema":"https://github.com/citation-style-language/schema/raw/master/csl-citation.json"} </w:instrText>
      </w:r>
      <w:r w:rsidRPr="00B37A74">
        <w:fldChar w:fldCharType="separate"/>
      </w:r>
      <w:r w:rsidR="008A7DCB">
        <w:rPr>
          <w:lang w:val="en-GB"/>
        </w:rPr>
        <w:t>(</w:t>
      </w:r>
      <w:proofErr w:type="spellStart"/>
      <w:r w:rsidR="008A7DCB">
        <w:rPr>
          <w:lang w:val="en-GB"/>
        </w:rPr>
        <w:t>Audzijonyte</w:t>
      </w:r>
      <w:proofErr w:type="spellEnd"/>
      <w:r w:rsidR="008A7DCB">
        <w:rPr>
          <w:lang w:val="en-GB"/>
        </w:rPr>
        <w:t xml:space="preserve"> &amp; </w:t>
      </w:r>
      <w:proofErr w:type="spellStart"/>
      <w:r w:rsidR="008A7DCB">
        <w:rPr>
          <w:lang w:val="en-GB"/>
        </w:rPr>
        <w:t>Pecl</w:t>
      </w:r>
      <w:proofErr w:type="spellEnd"/>
      <w:r w:rsidR="008A7DCB">
        <w:rPr>
          <w:lang w:val="en-GB"/>
        </w:rPr>
        <w:t xml:space="preserve">, 2018; </w:t>
      </w:r>
      <w:proofErr w:type="spellStart"/>
      <w:r w:rsidR="008A7DCB">
        <w:rPr>
          <w:lang w:val="en-GB"/>
        </w:rPr>
        <w:t>Heincke</w:t>
      </w:r>
      <w:proofErr w:type="spellEnd"/>
      <w:r w:rsidR="008A7DCB">
        <w:rPr>
          <w:lang w:val="en-GB"/>
        </w:rPr>
        <w:t>,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there is already empirical evidence of the largest individuals in natural populations being the first to suffer from negative impacts of warming</w:t>
      </w:r>
      <w:r w:rsidR="00C93E59">
        <w:rPr>
          <w:rFonts w:eastAsiaTheme="minorEastAsia" w:cstheme="minorHAnsi"/>
        </w:rPr>
        <w:t>, either from</w:t>
      </w:r>
      <w:r w:rsidR="004C4D66">
        <w:rPr>
          <w:rFonts w:eastAsiaTheme="minorEastAsia" w:cstheme="minorHAnsi"/>
        </w:rPr>
        <w:t xml:space="preserve"> increased</w:t>
      </w:r>
      <w:r w:rsidR="00C93E59">
        <w:rPr>
          <w:rFonts w:eastAsiaTheme="minorEastAsia" w:cstheme="minorHAnsi"/>
        </w:rPr>
        <w:t xml:space="preserve"> mortality </w:t>
      </w:r>
      <w:r w:rsidRPr="0001320D">
        <w:rPr>
          <w:rFonts w:eastAsiaTheme="minorEastAsia" w:cstheme="minorHAnsi"/>
        </w:rPr>
        <w:fldChar w:fldCharType="begin"/>
      </w:r>
      <w:r w:rsidR="008A7DCB">
        <w:rPr>
          <w:rFonts w:eastAsiaTheme="minorEastAsia" w:cstheme="minorHAnsi"/>
        </w:rPr>
        <w:instrText xml:space="preserve"> ADDIN ZOTERO_ITEM CSL_CITATION {"citationID":"ZCQ7AjGP","properties":{"formattedCitation":"(Peralta-Maraver &amp; Rezende, 2021; P\\uc0\\u246{}rtner &amp; Knust, 2007)","plainCitation":"(Peralta-Maraver &amp; Rezende, 2021; Pörtner &amp; Knust, 2007)","noteIndex":0},"citationItems":[{"id":2932,"uris":["http://zotero.org/users/6116610/items/NAIZIUR2"],"uri":["http://zotero.org/users/6116610/items/NAIZIUR2"],"itemData":{"id":2932,"type":"article-journal","abstract":"Recent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citation-key":"peralta-maraverHeatToleranceEctotherms2021"}},{"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O"},{"family":"Knust","given":"R"}],"issued":{"date-parts":[["2007"]]},"citation-key":"portnerClimateChangeAffects2007"}}],"schema":"https://github.com/citation-style-language/schema/raw/master/csl-citation.json"} </w:instrText>
      </w:r>
      <w:r w:rsidRPr="0001320D">
        <w:rPr>
          <w:rFonts w:eastAsiaTheme="minorEastAsia" w:cstheme="minorHAnsi"/>
        </w:rPr>
        <w:fldChar w:fldCharType="separate"/>
      </w:r>
      <w:r w:rsidR="008A7DCB" w:rsidRPr="008A7DCB">
        <w:rPr>
          <w:lang w:val="en-GB"/>
        </w:rPr>
        <w:t>(Peralta-</w:t>
      </w:r>
      <w:proofErr w:type="spellStart"/>
      <w:r w:rsidR="008A7DCB" w:rsidRPr="008A7DCB">
        <w:rPr>
          <w:lang w:val="en-GB"/>
        </w:rPr>
        <w:t>Maraver</w:t>
      </w:r>
      <w:proofErr w:type="spellEnd"/>
      <w:r w:rsidR="008A7DCB" w:rsidRPr="008A7DCB">
        <w:rPr>
          <w:lang w:val="en-GB"/>
        </w:rPr>
        <w:t xml:space="preserve"> &amp; Rezende, 2021; </w:t>
      </w:r>
      <w:proofErr w:type="spellStart"/>
      <w:r w:rsidR="008A7DCB" w:rsidRPr="008A7DCB">
        <w:rPr>
          <w:lang w:val="en-GB"/>
        </w:rPr>
        <w:t>Pörtner</w:t>
      </w:r>
      <w:proofErr w:type="spellEnd"/>
      <w:r w:rsidR="008A7DCB" w:rsidRPr="008A7DCB">
        <w:rPr>
          <w:lang w:val="en-GB"/>
        </w:rPr>
        <w:t xml:space="preserve"> &amp; </w:t>
      </w:r>
      <w:proofErr w:type="spellStart"/>
      <w:r w:rsidR="008A7DCB" w:rsidRPr="008A7DCB">
        <w:rPr>
          <w:lang w:val="en-GB"/>
        </w:rPr>
        <w:t>Knust</w:t>
      </w:r>
      <w:proofErr w:type="spellEnd"/>
      <w:r w:rsidR="008A7DCB" w:rsidRPr="008A7DCB">
        <w:rPr>
          <w:lang w:val="en-GB"/>
        </w:rPr>
        <w:t xml:space="preserve">, </w:t>
      </w:r>
      <w:r w:rsidR="008A7DCB" w:rsidRPr="008A7DCB">
        <w:rPr>
          <w:lang w:val="en-GB"/>
        </w:rPr>
        <w:lastRenderedPageBreak/>
        <w:t>2007)</w:t>
      </w:r>
      <w:r w:rsidRPr="0001320D">
        <w:rPr>
          <w:rFonts w:eastAsiaTheme="minorEastAsia" w:cstheme="minorHAnsi"/>
        </w:rPr>
        <w:fldChar w:fldCharType="end"/>
      </w:r>
      <w:r w:rsidRPr="00B37A74">
        <w:rPr>
          <w:rFonts w:eastAsiaTheme="minorEastAsia" w:cstheme="minorHAnsi"/>
        </w:rPr>
        <w:t xml:space="preserve">, or not being able to </w:t>
      </w:r>
      <w:r w:rsidR="00667E36">
        <w:rPr>
          <w:rFonts w:eastAsiaTheme="minorEastAsia" w:cstheme="minorHAnsi"/>
        </w:rPr>
        <w:t xml:space="preserve">increase growth rates as smaller conspecifics tend to do </w:t>
      </w:r>
      <w:r w:rsidRPr="0001320D">
        <w:rPr>
          <w:rFonts w:eastAsiaTheme="minorEastAsia" w:cstheme="minorHAnsi"/>
        </w:rPr>
        <w:fldChar w:fldCharType="begin"/>
      </w:r>
      <w:r w:rsidR="008A7DCB">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8A7DCB">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8A7DCB">
        <w:rPr>
          <w:rFonts w:eastAsiaTheme="minorEastAsia" w:cstheme="minorHAnsi" w:hint="eastAsia"/>
        </w:rPr>
        <w:instrText>‐</w:instrText>
      </w:r>
      <w:r w:rsidR="008A7DCB">
        <w:rPr>
          <w:rFonts w:eastAsiaTheme="minorEastAsia" w:cstheme="minorHAnsi" w:hint="eastAsia"/>
        </w:rPr>
        <w:instrText>scale experiments. However, it is unknown if short</w:instrText>
      </w:r>
      <w:r w:rsidR="008A7DCB">
        <w:rPr>
          <w:rFonts w:eastAsiaTheme="minorEastAsia" w:cstheme="minorHAnsi" w:hint="eastAsia"/>
        </w:rPr>
        <w:instrText>‐</w:instrText>
      </w:r>
      <w:r w:rsidR="008A7DCB">
        <w:rPr>
          <w:rFonts w:eastAsiaTheme="minorEastAsia" w:cstheme="minorHAnsi" w:hint="eastAsia"/>
        </w:rPr>
        <w:instrText>term body size responses are representative of long</w:instrText>
      </w:r>
      <w:r w:rsidR="008A7DCB">
        <w:rPr>
          <w:rFonts w:eastAsiaTheme="minorEastAsia" w:cstheme="minorHAnsi" w:hint="eastAsia"/>
        </w:rPr>
        <w:instrText>‐</w:instrText>
      </w:r>
      <w:r w:rsidR="008A7DCB">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8A7DCB">
        <w:rPr>
          <w:rFonts w:eastAsiaTheme="minorEastAsia" w:cstheme="minorHAnsi" w:hint="eastAsia"/>
        </w:rPr>
        <w:instrText>‐</w:instrText>
      </w:r>
      <w:r w:rsidR="008A7DCB">
        <w:rPr>
          <w:rFonts w:eastAsiaTheme="minorEastAsia" w:cstheme="minorHAnsi" w:hint="eastAsia"/>
        </w:rPr>
        <w:instrText xml:space="preserve"> and long</w:instrText>
      </w:r>
      <w:r w:rsidR="008A7DCB">
        <w:rPr>
          <w:rFonts w:eastAsiaTheme="minorEastAsia" w:cstheme="minorHAnsi" w:hint="eastAsia"/>
        </w:rPr>
        <w:instrText>‐</w:instrText>
      </w:r>
      <w:r w:rsidR="008A7DC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8A7DCB">
        <w:rPr>
          <w:rFonts w:eastAsiaTheme="minorEastAsia" w:cstheme="minorHAnsi" w:hint="eastAsia"/>
        </w:rPr>
        <w:instrText>‐</w:instrText>
      </w:r>
      <w:r w:rsidR="008A7DCB">
        <w:rPr>
          <w:rFonts w:eastAsiaTheme="minorEastAsia" w:cstheme="minorHAnsi" w:hint="eastAsia"/>
        </w:rPr>
        <w:instrText>after control</w:instrText>
      </w:r>
      <w:r w:rsidR="008A7DCB">
        <w:rPr>
          <w:rFonts w:eastAsiaTheme="minorEastAsia" w:cstheme="minorHAnsi" w:hint="eastAsia"/>
        </w:rPr>
        <w:instrText>‐</w:instrText>
      </w:r>
      <w:r w:rsidR="008A7DCB">
        <w:rPr>
          <w:rFonts w:eastAsiaTheme="minorEastAsia" w:cstheme="minorHAnsi" w:hint="eastAsia"/>
        </w:rPr>
        <w:instrText>impact paired time</w:instrText>
      </w:r>
      <w:r w:rsidR="008A7DCB">
        <w:rPr>
          <w:rFonts w:eastAsiaTheme="minorEastAsia" w:cstheme="minorHAnsi" w:hint="eastAsia"/>
        </w:rPr>
        <w:instrText>‐</w:instrText>
      </w:r>
      <w:r w:rsidR="008A7DC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8A7DCB">
        <w:rPr>
          <w:rFonts w:eastAsiaTheme="minorEastAsia" w:cstheme="minorHAnsi" w:hint="eastAsia"/>
        </w:rPr>
        <w:instrText>‐</w:instrText>
      </w:r>
      <w:r w:rsidR="008A7DCB">
        <w:rPr>
          <w:rFonts w:eastAsiaTheme="minorEastAsia" w:cstheme="minorHAnsi" w:hint="eastAsia"/>
        </w:rPr>
        <w:instrText xml:space="preserve">bodied perch did growth increase with temperature. Moreover, the strength of this response gradually increased </w:instrText>
      </w:r>
      <w:r w:rsidR="008A7DCB">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8A7DCB">
        <w:rPr>
          <w:rFonts w:eastAsiaTheme="minorEastAsia" w:cstheme="minorHAnsi" w:hint="eastAsia"/>
        </w:rPr>
        <w:instrText>365-2486","issue":"7","journalAbbreviation":"Glob Change Biol","language":"en","page":"2285-2295","source":"DOI.org (Crossref)","title":"Experimental evidence of gradual size</w:instrText>
      </w:r>
      <w:r w:rsidR="008A7DCB">
        <w:rPr>
          <w:rFonts w:eastAsiaTheme="minorEastAsia" w:cstheme="minorHAnsi" w:hint="eastAsia"/>
        </w:rPr>
        <w:instrText>‐</w:instrText>
      </w:r>
      <w:r w:rsidR="008A7DCB">
        <w:rPr>
          <w:rFonts w:eastAsiaTheme="minorEastAsia" w:cstheme="minorHAnsi" w:hint="eastAsia"/>
        </w:rPr>
        <w:instrText>dependent shifts in body size and growth of fish in response to warming","volume</w:instrText>
      </w:r>
      <w:r w:rsidR="008A7DCB">
        <w:rPr>
          <w:rFonts w:eastAsiaTheme="minorEastAsia" w:cstheme="minorHAnsi"/>
        </w:rPr>
        <w:instrText xml:space="preserve">":"25","author":[{"family":"Huss","given":"Magnus"},{"family":"Lindmark","given":"Max"},{"family":"Jacobson","given":"Philip"},{"family":"Dorst","given":"Renee M.","non-dropping-particle":"van"},{"family":"Gårdmark","given":"Anna"}],"issued":{"date-parts":[["2019"]]},"citation-key":"hussExperimentalEvidenceGradual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A."},{"family":"Huss","given":"Magnus"}],"issued":{"date-parts":[["2019"]]},"citation-key":"vandorstWarmerBrownerWaters2019"}}],"schema":"https://github.com/citation-style-language/schema/raw/master/csl-citation.json"} </w:instrText>
      </w:r>
      <w:r w:rsidRPr="0001320D">
        <w:rPr>
          <w:rFonts w:eastAsiaTheme="minorEastAsia" w:cstheme="minorHAnsi"/>
        </w:rPr>
        <w:fldChar w:fldCharType="separate"/>
      </w:r>
      <w:r w:rsidR="008A7DCB">
        <w:rPr>
          <w:lang w:val="en-GB"/>
        </w:rPr>
        <w:t xml:space="preserve">(Huss et al., 2019; van </w:t>
      </w:r>
      <w:proofErr w:type="spellStart"/>
      <w:r w:rsidR="008A7DCB">
        <w:rPr>
          <w:lang w:val="en-GB"/>
        </w:rPr>
        <w:t>Dorst</w:t>
      </w:r>
      <w:proofErr w:type="spellEnd"/>
      <w:r w:rsidR="008A7DCB">
        <w:rPr>
          <w:lang w:val="en-GB"/>
        </w:rPr>
        <w:t xml:space="preserve"> et al., 2019)</w:t>
      </w:r>
      <w:r w:rsidRPr="0001320D">
        <w:rPr>
          <w:rFonts w:eastAsiaTheme="minorEastAsia" w:cstheme="minorHAnsi"/>
        </w:rPr>
        <w:fldChar w:fldCharType="end"/>
      </w:r>
      <w:r w:rsidRPr="00B37A74">
        <w:rPr>
          <w:rFonts w:eastAsiaTheme="minorEastAsia" w:cstheme="minorHAnsi"/>
        </w:rPr>
        <w:t xml:space="preserve">. Hence, </w:t>
      </w:r>
      <w:proofErr w:type="gramStart"/>
      <w:r w:rsidRPr="00B37A74">
        <w:rPr>
          <w:rFonts w:cstheme="minorHAnsi"/>
        </w:rPr>
        <w:t>assuming that</w:t>
      </w:r>
      <w:proofErr w:type="gramEnd"/>
      <w:r w:rsidRPr="00B37A74">
        <w:rPr>
          <w:rFonts w:cstheme="minorHAnsi"/>
        </w:rPr>
        <w:t xml:space="preserve">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73C98CE6" w14:textId="036BF3FC" w:rsidR="00FF0C73" w:rsidRPr="00965CE5" w:rsidRDefault="005D25C1" w:rsidP="00965CE5">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citation-key":"vasseurMechanisticApproachModelling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w:instrText>
      </w:r>
      <w:r w:rsidR="008A7DCB" w:rsidRPr="008A7DCB">
        <w:rPr>
          <w:rFonts w:eastAsiaTheme="minorEastAsia" w:cstheme="minorHAnsi"/>
          <w:lang w:val="sv-SE"/>
        </w:rPr>
        <w:instrText xml:space="preserve">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I"}],"issued":{"date-parts":[["2014"]]},"citation-key":"gilbertBioenergeticFrameworkTemperature2014"}}],"schema":"https://github.com/citation-style-language/schema/raw/master/csl-citation.json"} </w:instrText>
      </w:r>
      <w:r w:rsidR="00FF0C73" w:rsidRPr="0001320D">
        <w:rPr>
          <w:rFonts w:eastAsiaTheme="minorEastAsia" w:cstheme="minorHAnsi"/>
        </w:rPr>
        <w:fldChar w:fldCharType="separate"/>
      </w:r>
      <w:r w:rsidR="008A7DCB">
        <w:rPr>
          <w:lang w:val="sv-SE"/>
        </w:rPr>
        <w:t>(</w:t>
      </w:r>
      <w:proofErr w:type="spellStart"/>
      <w:r w:rsidR="008A7DCB">
        <w:rPr>
          <w:lang w:val="sv-SE"/>
        </w:rPr>
        <w:t>Cheung</w:t>
      </w:r>
      <w:proofErr w:type="spellEnd"/>
      <w:r w:rsidR="008A7DCB">
        <w:rPr>
          <w:lang w:val="sv-SE"/>
        </w:rPr>
        <w:t xml:space="preserve"> et al., 2013; Gilbert et al., 2014; Morita et al., 2010; </w:t>
      </w:r>
      <w:proofErr w:type="spellStart"/>
      <w:r w:rsidR="008A7DCB">
        <w:rPr>
          <w:lang w:val="sv-SE"/>
        </w:rPr>
        <w:t>Vasseur</w:t>
      </w:r>
      <w:proofErr w:type="spellEnd"/>
      <w:r w:rsidR="008A7DCB">
        <w:rPr>
          <w:lang w:val="sv-SE"/>
        </w:rPr>
        <w:t xml:space="preserve">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r w:rsidR="00FF0C73" w:rsidRPr="00B37A74">
        <w:rPr>
          <w:rFonts w:eastAsiaTheme="minorEastAsia"/>
        </w:rPr>
        <w:t xml:space="preserv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w:t>
      </w:r>
      <w:r w:rsidR="00044766">
        <w:rPr>
          <w:rFonts w:eastAsiaTheme="minorEastAsia"/>
        </w:rPr>
        <w:t>s</w:t>
      </w:r>
      <w:r w:rsidRPr="00B37A74">
        <w:rPr>
          <w:rFonts w:eastAsiaTheme="minorEastAsia"/>
        </w:rPr>
        <w:t xml:space="preserve">son for an introduction to Bayesian inference. This study was supported by </w:t>
      </w:r>
      <w:r w:rsidRPr="00B37A74">
        <w:rPr>
          <w:rFonts w:eastAsiaTheme="minorEastAsia"/>
        </w:rPr>
        <w:lastRenderedPageBreak/>
        <w:t>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 xml:space="preserve">All data and R code (lists of studies in literature search, data preparation, </w:t>
      </w:r>
      <w:proofErr w:type="gramStart"/>
      <w:r w:rsidRPr="00B37A74">
        <w:rPr>
          <w:rFonts w:eastAsiaTheme="minorEastAsia"/>
        </w:rPr>
        <w:t>analyses</w:t>
      </w:r>
      <w:proofErr w:type="gramEnd"/>
      <w:r w:rsidRPr="00B37A74">
        <w:rPr>
          <w:rFonts w:eastAsiaTheme="minorEastAsia"/>
        </w:rPr>
        <w:t xml:space="preserve"> and figures) can be downloaded from a GitHub repository (</w:t>
      </w:r>
      <w:hyperlink r:id="rId7"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786497">
      <w:pPr>
        <w:spacing w:line="480" w:lineRule="auto"/>
        <w:contextualSpacing/>
        <w:jc w:val="both"/>
        <w:rPr>
          <w:rFonts w:cstheme="minorHAnsi"/>
        </w:rPr>
      </w:pPr>
    </w:p>
    <w:p w14:paraId="68002BD9" w14:textId="77777777" w:rsidR="007900F4" w:rsidRPr="00B37A74" w:rsidRDefault="007900F4" w:rsidP="00786497">
      <w:pPr>
        <w:spacing w:line="480" w:lineRule="auto"/>
        <w:contextualSpacing/>
        <w:jc w:val="both"/>
        <w:rPr>
          <w:rFonts w:cstheme="minorHAnsi"/>
        </w:rPr>
      </w:pPr>
      <w:r w:rsidRPr="00B37A74">
        <w:rPr>
          <w:rFonts w:cstheme="minorHAnsi"/>
          <w:b/>
          <w:sz w:val="28"/>
          <w:szCs w:val="28"/>
        </w:rPr>
        <w:t>References</w:t>
      </w:r>
    </w:p>
    <w:p w14:paraId="1345D3C8" w14:textId="77777777" w:rsidR="008A7DCB" w:rsidRPr="008A7DCB" w:rsidRDefault="00A22A36" w:rsidP="00F65A22">
      <w:pPr>
        <w:pStyle w:val="Bibliography"/>
        <w:spacing w:line="240" w:lineRule="auto"/>
        <w:contextualSpacing/>
        <w:rPr>
          <w:lang w:val="en-GB"/>
        </w:rPr>
      </w:pPr>
      <w:r w:rsidRPr="008A7DCB">
        <w:t xml:space="preserve"> </w:t>
      </w:r>
      <w:r w:rsidR="009A4732">
        <w:fldChar w:fldCharType="begin"/>
      </w:r>
      <w:r w:rsidR="008A7DCB" w:rsidRPr="008A7DCB">
        <w:instrText xml:space="preserve"> ADDIN ZOTERO_BIBL {"uncited":[],"omitted":[],"custom":[]} CSL_BIBLIOGRAPHY </w:instrText>
      </w:r>
      <w:r w:rsidR="009A4732">
        <w:fldChar w:fldCharType="separate"/>
      </w:r>
      <w:r w:rsidR="008A7DCB" w:rsidRPr="008A7DCB">
        <w:rPr>
          <w:lang w:val="en-GB"/>
        </w:rPr>
        <w:t xml:space="preserve">Andersen, K. H., Beyer, J. E., &amp; Lundberg, P. (2009). Trophic and individual efficiencies of size-structured communities. </w:t>
      </w:r>
      <w:r w:rsidR="008A7DCB" w:rsidRPr="008A7DCB">
        <w:rPr>
          <w:i/>
          <w:iCs/>
          <w:lang w:val="en-GB"/>
        </w:rPr>
        <w:t>Proceedings of the Royal Society B: Biological Sciences</w:t>
      </w:r>
      <w:r w:rsidR="008A7DCB" w:rsidRPr="008A7DCB">
        <w:rPr>
          <w:lang w:val="en-GB"/>
        </w:rPr>
        <w:t xml:space="preserve">, </w:t>
      </w:r>
      <w:r w:rsidR="008A7DCB" w:rsidRPr="008A7DCB">
        <w:rPr>
          <w:i/>
          <w:iCs/>
          <w:lang w:val="en-GB"/>
        </w:rPr>
        <w:t>276</w:t>
      </w:r>
      <w:r w:rsidR="008A7DCB" w:rsidRPr="008A7DCB">
        <w:rPr>
          <w:lang w:val="en-GB"/>
        </w:rPr>
        <w:t>(1654), 109–114. https://doi.org/10.1098/rspb.2008.0951</w:t>
      </w:r>
    </w:p>
    <w:p w14:paraId="78DA4AF6" w14:textId="77777777" w:rsidR="008A7DCB" w:rsidRPr="008A7DCB" w:rsidRDefault="008A7DCB" w:rsidP="00F65A22">
      <w:pPr>
        <w:pStyle w:val="Bibliography"/>
        <w:spacing w:line="240" w:lineRule="auto"/>
        <w:contextualSpacing/>
        <w:rPr>
          <w:lang w:val="en-GB"/>
        </w:rPr>
      </w:pPr>
      <w:proofErr w:type="spellStart"/>
      <w:r w:rsidRPr="008A7DCB">
        <w:rPr>
          <w:lang w:val="sv-SE"/>
        </w:rPr>
        <w:t>Angilletta</w:t>
      </w:r>
      <w:proofErr w:type="spellEnd"/>
      <w:r w:rsidRPr="008A7DCB">
        <w:rPr>
          <w:lang w:val="sv-SE"/>
        </w:rPr>
        <w:t xml:space="preserve">, M. J., &amp; Dunham, A. E. (2003). </w:t>
      </w:r>
      <w:r w:rsidRPr="008A7DCB">
        <w:rPr>
          <w:lang w:val="en-GB"/>
        </w:rPr>
        <w:t xml:space="preserve">The temperature-size rule in ectotherms: Simple evolutionary explanations may not be general. </w:t>
      </w:r>
      <w:r w:rsidRPr="008A7DCB">
        <w:rPr>
          <w:i/>
          <w:iCs/>
          <w:lang w:val="en-GB"/>
        </w:rPr>
        <w:t>The American Naturalist</w:t>
      </w:r>
      <w:r w:rsidRPr="008A7DCB">
        <w:rPr>
          <w:lang w:val="en-GB"/>
        </w:rPr>
        <w:t xml:space="preserve">, </w:t>
      </w:r>
      <w:r w:rsidRPr="008A7DCB">
        <w:rPr>
          <w:i/>
          <w:iCs/>
          <w:lang w:val="en-GB"/>
        </w:rPr>
        <w:t>162</w:t>
      </w:r>
      <w:r w:rsidRPr="008A7DCB">
        <w:rPr>
          <w:lang w:val="en-GB"/>
        </w:rPr>
        <w:t>, 332–342.</w:t>
      </w:r>
    </w:p>
    <w:p w14:paraId="697ABF1E" w14:textId="77777777" w:rsidR="008A7DCB" w:rsidRPr="008A7DCB" w:rsidRDefault="008A7DCB" w:rsidP="00F65A22">
      <w:pPr>
        <w:pStyle w:val="Bibliography"/>
        <w:spacing w:line="240" w:lineRule="auto"/>
        <w:contextualSpacing/>
        <w:rPr>
          <w:lang w:val="en-GB"/>
        </w:rPr>
      </w:pPr>
      <w:r w:rsidRPr="008A7DCB">
        <w:rPr>
          <w:lang w:val="en-GB"/>
        </w:rPr>
        <w:t xml:space="preserve">Armstrong, J. D., &amp; Hawkins, L. A. (2008). Standard metabolic rate of pike, </w:t>
      </w:r>
      <w:r w:rsidRPr="008A7DCB">
        <w:rPr>
          <w:i/>
          <w:iCs/>
          <w:lang w:val="en-GB"/>
        </w:rPr>
        <w:t xml:space="preserve">Esox </w:t>
      </w:r>
      <w:proofErr w:type="spellStart"/>
      <w:r w:rsidRPr="008A7DCB">
        <w:rPr>
          <w:i/>
          <w:iCs/>
          <w:lang w:val="en-GB"/>
        </w:rPr>
        <w:t>lucius</w:t>
      </w:r>
      <w:proofErr w:type="spellEnd"/>
      <w:r w:rsidRPr="008A7DCB">
        <w:rPr>
          <w:lang w:val="en-GB"/>
        </w:rPr>
        <w:t xml:space="preserve">: Variation among studies and implications for energy flow modelling. </w:t>
      </w:r>
      <w:proofErr w:type="spellStart"/>
      <w:r w:rsidRPr="008A7DCB">
        <w:rPr>
          <w:i/>
          <w:iCs/>
          <w:lang w:val="en-GB"/>
        </w:rPr>
        <w:t>Hydrobiologia</w:t>
      </w:r>
      <w:proofErr w:type="spellEnd"/>
      <w:r w:rsidRPr="008A7DCB">
        <w:rPr>
          <w:lang w:val="en-GB"/>
        </w:rPr>
        <w:t xml:space="preserve">, </w:t>
      </w:r>
      <w:r w:rsidRPr="008A7DCB">
        <w:rPr>
          <w:i/>
          <w:iCs/>
          <w:lang w:val="en-GB"/>
        </w:rPr>
        <w:t>601</w:t>
      </w:r>
      <w:r w:rsidRPr="008A7DCB">
        <w:rPr>
          <w:lang w:val="en-GB"/>
        </w:rPr>
        <w:t>(1), 83–90. https://doi.org/10.1007/s10750-007-9268-x</w:t>
      </w:r>
    </w:p>
    <w:p w14:paraId="2502D690" w14:textId="77777777" w:rsidR="008A7DCB" w:rsidRPr="008A7DCB" w:rsidRDefault="008A7DCB" w:rsidP="00F65A22">
      <w:pPr>
        <w:pStyle w:val="Bibliography"/>
        <w:spacing w:line="240" w:lineRule="auto"/>
        <w:contextualSpacing/>
        <w:rPr>
          <w:lang w:val="en-GB"/>
        </w:rPr>
      </w:pPr>
      <w:r w:rsidRPr="008A7DCB">
        <w:rPr>
          <w:lang w:val="en-GB"/>
        </w:rPr>
        <w:t xml:space="preserve">Atkinson, D. (1994). Temperature and organism size—A biological law for ectotherms? In </w:t>
      </w:r>
      <w:r w:rsidRPr="008A7DCB">
        <w:rPr>
          <w:i/>
          <w:iCs/>
          <w:lang w:val="en-GB"/>
        </w:rPr>
        <w:t>Advances in Ecological Research</w:t>
      </w:r>
      <w:r w:rsidRPr="008A7DCB">
        <w:rPr>
          <w:lang w:val="en-GB"/>
        </w:rPr>
        <w:t xml:space="preserve"> (Vol. 25, pp. 1–58). Elsevier. https://doi.org/10.1016/S0065-2504(08)60212-3</w:t>
      </w:r>
    </w:p>
    <w:p w14:paraId="78EE2508" w14:textId="77777777" w:rsidR="008A7DCB" w:rsidRPr="008A7DCB" w:rsidRDefault="008A7DCB" w:rsidP="00F65A22">
      <w:pPr>
        <w:pStyle w:val="Bibliography"/>
        <w:spacing w:line="240" w:lineRule="auto"/>
        <w:contextualSpacing/>
        <w:rPr>
          <w:lang w:val="en-GB"/>
        </w:rPr>
      </w:pPr>
      <w:proofErr w:type="spellStart"/>
      <w:r w:rsidRPr="008A7DCB">
        <w:rPr>
          <w:lang w:val="en-GB"/>
        </w:rPr>
        <w:t>Audzijonyte</w:t>
      </w:r>
      <w:proofErr w:type="spellEnd"/>
      <w:r w:rsidRPr="008A7DCB">
        <w:rPr>
          <w:lang w:val="en-GB"/>
        </w:rPr>
        <w:t xml:space="preserve">, A., </w:t>
      </w:r>
      <w:proofErr w:type="spellStart"/>
      <w:r w:rsidRPr="008A7DCB">
        <w:rPr>
          <w:lang w:val="en-GB"/>
        </w:rPr>
        <w:t>Barneche</w:t>
      </w:r>
      <w:proofErr w:type="spellEnd"/>
      <w:r w:rsidRPr="008A7DCB">
        <w:rPr>
          <w:lang w:val="en-GB"/>
        </w:rPr>
        <w:t xml:space="preserve">, D. R., </w:t>
      </w:r>
      <w:proofErr w:type="spellStart"/>
      <w:r w:rsidRPr="008A7DCB">
        <w:rPr>
          <w:lang w:val="en-GB"/>
        </w:rPr>
        <w:t>Baudron</w:t>
      </w:r>
      <w:proofErr w:type="spellEnd"/>
      <w:r w:rsidRPr="008A7DCB">
        <w:rPr>
          <w:lang w:val="en-GB"/>
        </w:rPr>
        <w:t xml:space="preserve">, A. R., </w:t>
      </w:r>
      <w:proofErr w:type="spellStart"/>
      <w:r w:rsidRPr="008A7DCB">
        <w:rPr>
          <w:lang w:val="en-GB"/>
        </w:rPr>
        <w:t>Belmaker</w:t>
      </w:r>
      <w:proofErr w:type="spellEnd"/>
      <w:r w:rsidRPr="008A7DCB">
        <w:rPr>
          <w:lang w:val="en-GB"/>
        </w:rPr>
        <w:t xml:space="preserve">, J., Clark, T. D., Marshall, C. T., </w:t>
      </w:r>
      <w:proofErr w:type="spellStart"/>
      <w:r w:rsidRPr="008A7DCB">
        <w:rPr>
          <w:lang w:val="en-GB"/>
        </w:rPr>
        <w:t>Morrongiello</w:t>
      </w:r>
      <w:proofErr w:type="spellEnd"/>
      <w:r w:rsidRPr="008A7DCB">
        <w:rPr>
          <w:lang w:val="en-GB"/>
        </w:rPr>
        <w:t xml:space="preserve">, J. R., &amp; van Rijn, I. (2019). Is oxygen limitation in warming waters a valid mechanism to explain decreased body sizes in aquatic ectotherms? </w:t>
      </w:r>
      <w:r w:rsidRPr="008A7DCB">
        <w:rPr>
          <w:i/>
          <w:iCs/>
          <w:lang w:val="en-GB"/>
        </w:rPr>
        <w:t>Global Ecology and Biogeography</w:t>
      </w:r>
      <w:r w:rsidRPr="008A7DCB">
        <w:rPr>
          <w:lang w:val="en-GB"/>
        </w:rPr>
        <w:t xml:space="preserve">, </w:t>
      </w:r>
      <w:r w:rsidRPr="008A7DCB">
        <w:rPr>
          <w:i/>
          <w:iCs/>
          <w:lang w:val="en-GB"/>
        </w:rPr>
        <w:t>28</w:t>
      </w:r>
      <w:r w:rsidRPr="008A7DCB">
        <w:rPr>
          <w:lang w:val="en-GB"/>
        </w:rPr>
        <w:t>(2), 64–77. https://doi.org/10.1111/geb.12847</w:t>
      </w:r>
    </w:p>
    <w:p w14:paraId="630F9220" w14:textId="77777777" w:rsidR="008A7DCB" w:rsidRPr="008A7DCB" w:rsidRDefault="008A7DCB" w:rsidP="00F65A22">
      <w:pPr>
        <w:pStyle w:val="Bibliography"/>
        <w:spacing w:line="240" w:lineRule="auto"/>
        <w:contextualSpacing/>
        <w:rPr>
          <w:lang w:val="en-GB"/>
        </w:rPr>
      </w:pPr>
      <w:proofErr w:type="spellStart"/>
      <w:r w:rsidRPr="008A7DCB">
        <w:rPr>
          <w:lang w:val="en-GB"/>
        </w:rPr>
        <w:t>Audzijonyte</w:t>
      </w:r>
      <w:proofErr w:type="spellEnd"/>
      <w:r w:rsidRPr="008A7DCB">
        <w:rPr>
          <w:lang w:val="en-GB"/>
        </w:rPr>
        <w:t xml:space="preserve">, A., &amp; </w:t>
      </w:r>
      <w:proofErr w:type="spellStart"/>
      <w:r w:rsidRPr="008A7DCB">
        <w:rPr>
          <w:lang w:val="en-GB"/>
        </w:rPr>
        <w:t>Pecl</w:t>
      </w:r>
      <w:proofErr w:type="spellEnd"/>
      <w:r w:rsidRPr="008A7DCB">
        <w:rPr>
          <w:lang w:val="en-GB"/>
        </w:rPr>
        <w:t xml:space="preserve">, G. T. (2018). Deep impact of fisheries. </w:t>
      </w:r>
      <w:r w:rsidRPr="008A7DCB">
        <w:rPr>
          <w:i/>
          <w:iCs/>
          <w:lang w:val="en-GB"/>
        </w:rPr>
        <w:t>Nature Ecology &amp; Evolution</w:t>
      </w:r>
      <w:r w:rsidRPr="008A7DCB">
        <w:rPr>
          <w:lang w:val="en-GB"/>
        </w:rPr>
        <w:t xml:space="preserve">, </w:t>
      </w:r>
      <w:r w:rsidRPr="008A7DCB">
        <w:rPr>
          <w:i/>
          <w:iCs/>
          <w:lang w:val="en-GB"/>
        </w:rPr>
        <w:t>2</w:t>
      </w:r>
      <w:r w:rsidRPr="008A7DCB">
        <w:rPr>
          <w:lang w:val="en-GB"/>
        </w:rPr>
        <w:t>(9), 1348–1349. https://doi.org/10.1038/s41559-018-0653-9</w:t>
      </w:r>
    </w:p>
    <w:p w14:paraId="6765B6F4" w14:textId="77777777" w:rsidR="008A7DCB" w:rsidRPr="008A7DCB" w:rsidRDefault="008A7DCB" w:rsidP="00F65A22">
      <w:pPr>
        <w:pStyle w:val="Bibliography"/>
        <w:spacing w:line="240" w:lineRule="auto"/>
        <w:contextualSpacing/>
        <w:rPr>
          <w:lang w:val="en-GB"/>
        </w:rPr>
      </w:pPr>
      <w:proofErr w:type="spellStart"/>
      <w:r w:rsidRPr="008A7DCB">
        <w:rPr>
          <w:lang w:val="en-GB"/>
        </w:rPr>
        <w:t>Audzijonyte</w:t>
      </w:r>
      <w:proofErr w:type="spellEnd"/>
      <w:r w:rsidRPr="008A7DCB">
        <w:rPr>
          <w:lang w:val="en-GB"/>
        </w:rPr>
        <w:t xml:space="preserve">, A., Richards, S. A., Stuart-Smith, R. D., </w:t>
      </w:r>
      <w:proofErr w:type="spellStart"/>
      <w:r w:rsidRPr="008A7DCB">
        <w:rPr>
          <w:lang w:val="en-GB"/>
        </w:rPr>
        <w:t>Pecl</w:t>
      </w:r>
      <w:proofErr w:type="spellEnd"/>
      <w:r w:rsidRPr="008A7DCB">
        <w:rPr>
          <w:lang w:val="en-GB"/>
        </w:rPr>
        <w:t xml:space="preserve">, G., Edgar, G. J., Barrett, N. S., Payne, N., &amp; Blanchard, J. L. (2020). Fish body sizes change with temperature but not all </w:t>
      </w:r>
      <w:r w:rsidRPr="008A7DCB">
        <w:rPr>
          <w:lang w:val="en-GB"/>
        </w:rPr>
        <w:lastRenderedPageBreak/>
        <w:t xml:space="preserve">species shrink with warming. </w:t>
      </w:r>
      <w:r w:rsidRPr="008A7DCB">
        <w:rPr>
          <w:i/>
          <w:iCs/>
          <w:lang w:val="en-GB"/>
        </w:rPr>
        <w:t>Nature Ecology &amp; Evolution</w:t>
      </w:r>
      <w:r w:rsidRPr="008A7DCB">
        <w:rPr>
          <w:lang w:val="en-GB"/>
        </w:rPr>
        <w:t xml:space="preserve">, </w:t>
      </w:r>
      <w:r w:rsidRPr="008A7DCB">
        <w:rPr>
          <w:i/>
          <w:iCs/>
          <w:lang w:val="en-GB"/>
        </w:rPr>
        <w:t>4</w:t>
      </w:r>
      <w:r w:rsidRPr="008A7DCB">
        <w:rPr>
          <w:lang w:val="en-GB"/>
        </w:rPr>
        <w:t>, 809–814. https://doi.org/10.1038/s41559-020-1171-0</w:t>
      </w:r>
    </w:p>
    <w:p w14:paraId="4428ACF8" w14:textId="77777777" w:rsidR="008A7DCB" w:rsidRPr="008A7DCB" w:rsidRDefault="008A7DCB" w:rsidP="00F65A22">
      <w:pPr>
        <w:pStyle w:val="Bibliography"/>
        <w:spacing w:line="240" w:lineRule="auto"/>
        <w:contextualSpacing/>
        <w:rPr>
          <w:lang w:val="en-GB"/>
        </w:rPr>
      </w:pPr>
      <w:proofErr w:type="spellStart"/>
      <w:r w:rsidRPr="008A7DCB">
        <w:rPr>
          <w:lang w:val="en-GB"/>
        </w:rPr>
        <w:t>Barneche</w:t>
      </w:r>
      <w:proofErr w:type="spellEnd"/>
      <w:r w:rsidRPr="008A7DCB">
        <w:rPr>
          <w:lang w:val="en-GB"/>
        </w:rPr>
        <w:t xml:space="preserve">, D. R., &amp; Allen, A. P. (2018). The energetics of fish growth and how it constrains food-web trophic structure. </w:t>
      </w:r>
      <w:r w:rsidRPr="008A7DCB">
        <w:rPr>
          <w:i/>
          <w:iCs/>
          <w:lang w:val="en-GB"/>
        </w:rPr>
        <w:t>Ecology Letters</w:t>
      </w:r>
      <w:r w:rsidRPr="008A7DCB">
        <w:rPr>
          <w:lang w:val="en-GB"/>
        </w:rPr>
        <w:t xml:space="preserve">, </w:t>
      </w:r>
      <w:r w:rsidRPr="008A7DCB">
        <w:rPr>
          <w:i/>
          <w:iCs/>
          <w:lang w:val="en-GB"/>
        </w:rPr>
        <w:t>21</w:t>
      </w:r>
      <w:r w:rsidRPr="008A7DCB">
        <w:rPr>
          <w:lang w:val="en-GB"/>
        </w:rPr>
        <w:t>(6), 836–844. https://doi.org/10.1111/ele.12947</w:t>
      </w:r>
    </w:p>
    <w:p w14:paraId="6780895F" w14:textId="77777777" w:rsidR="008A7DCB" w:rsidRPr="008A7DCB" w:rsidRDefault="008A7DCB" w:rsidP="00F65A22">
      <w:pPr>
        <w:pStyle w:val="Bibliography"/>
        <w:spacing w:line="240" w:lineRule="auto"/>
        <w:contextualSpacing/>
        <w:rPr>
          <w:lang w:val="en-GB"/>
        </w:rPr>
      </w:pPr>
      <w:proofErr w:type="spellStart"/>
      <w:r w:rsidRPr="008A7DCB">
        <w:rPr>
          <w:lang w:val="en-GB"/>
        </w:rPr>
        <w:t>Barneche</w:t>
      </w:r>
      <w:proofErr w:type="spellEnd"/>
      <w:r w:rsidRPr="008A7DCB">
        <w:rPr>
          <w:lang w:val="en-GB"/>
        </w:rPr>
        <w:t xml:space="preserve">, D. R., Jahn, M., &amp; </w:t>
      </w:r>
      <w:proofErr w:type="spellStart"/>
      <w:r w:rsidRPr="008A7DCB">
        <w:rPr>
          <w:lang w:val="en-GB"/>
        </w:rPr>
        <w:t>Seebacher</w:t>
      </w:r>
      <w:proofErr w:type="spellEnd"/>
      <w:r w:rsidRPr="008A7DCB">
        <w:rPr>
          <w:lang w:val="en-GB"/>
        </w:rPr>
        <w:t xml:space="preserve">, F. (2019). Warming increases the cost of growth in a model vertebrate. </w:t>
      </w:r>
      <w:r w:rsidRPr="008A7DCB">
        <w:rPr>
          <w:i/>
          <w:iCs/>
          <w:lang w:val="en-GB"/>
        </w:rPr>
        <w:t>Functional Ecology</w:t>
      </w:r>
      <w:r w:rsidRPr="008A7DCB">
        <w:rPr>
          <w:lang w:val="en-GB"/>
        </w:rPr>
        <w:t xml:space="preserve">, </w:t>
      </w:r>
      <w:r w:rsidRPr="008A7DCB">
        <w:rPr>
          <w:i/>
          <w:iCs/>
          <w:lang w:val="en-GB"/>
        </w:rPr>
        <w:t>33</w:t>
      </w:r>
      <w:r w:rsidRPr="008A7DCB">
        <w:rPr>
          <w:lang w:val="en-GB"/>
        </w:rPr>
        <w:t>(7), 1256–1266. https://doi.org/10.1111/1365-2435.13348</w:t>
      </w:r>
    </w:p>
    <w:p w14:paraId="4922F533" w14:textId="77777777" w:rsidR="008A7DCB" w:rsidRPr="008A7DCB" w:rsidRDefault="008A7DCB" w:rsidP="00F65A22">
      <w:pPr>
        <w:pStyle w:val="Bibliography"/>
        <w:spacing w:line="240" w:lineRule="auto"/>
        <w:contextualSpacing/>
        <w:rPr>
          <w:lang w:val="en-GB"/>
        </w:rPr>
      </w:pPr>
      <w:proofErr w:type="spellStart"/>
      <w:r w:rsidRPr="008A7DCB">
        <w:rPr>
          <w:lang w:val="en-GB"/>
        </w:rPr>
        <w:t>Barneche</w:t>
      </w:r>
      <w:proofErr w:type="spellEnd"/>
      <w:r w:rsidRPr="008A7DCB">
        <w:rPr>
          <w:lang w:val="en-GB"/>
        </w:rPr>
        <w:t xml:space="preserve">, D. R., Robertson, D. R., White, C. R., &amp; Marshall, D. J. (2018). Fish reproductive-energy output increases disproportionately with body size. </w:t>
      </w:r>
      <w:r w:rsidRPr="008A7DCB">
        <w:rPr>
          <w:i/>
          <w:iCs/>
          <w:lang w:val="en-GB"/>
        </w:rPr>
        <w:t>Science</w:t>
      </w:r>
      <w:r w:rsidRPr="008A7DCB">
        <w:rPr>
          <w:lang w:val="en-GB"/>
        </w:rPr>
        <w:t xml:space="preserve">, </w:t>
      </w:r>
      <w:r w:rsidRPr="008A7DCB">
        <w:rPr>
          <w:i/>
          <w:iCs/>
          <w:lang w:val="en-GB"/>
        </w:rPr>
        <w:t>360</w:t>
      </w:r>
      <w:r w:rsidRPr="008A7DCB">
        <w:rPr>
          <w:lang w:val="en-GB"/>
        </w:rPr>
        <w:t>(6389), 642–645. https://doi.org/10.1126/science.aao6868</w:t>
      </w:r>
    </w:p>
    <w:p w14:paraId="5D2590C0" w14:textId="77777777" w:rsidR="008A7DCB" w:rsidRPr="008A7DCB" w:rsidRDefault="008A7DCB" w:rsidP="00F65A22">
      <w:pPr>
        <w:pStyle w:val="Bibliography"/>
        <w:spacing w:line="240" w:lineRule="auto"/>
        <w:contextualSpacing/>
        <w:rPr>
          <w:lang w:val="en-GB"/>
        </w:rPr>
      </w:pPr>
      <w:proofErr w:type="spellStart"/>
      <w:r w:rsidRPr="008A7DCB">
        <w:rPr>
          <w:lang w:val="en-GB"/>
        </w:rPr>
        <w:t>Baudron</w:t>
      </w:r>
      <w:proofErr w:type="spellEnd"/>
      <w:r w:rsidRPr="008A7DCB">
        <w:rPr>
          <w:lang w:val="en-GB"/>
        </w:rPr>
        <w:t xml:space="preserve">, A. R., Needle, C. L., </w:t>
      </w:r>
      <w:proofErr w:type="spellStart"/>
      <w:r w:rsidRPr="008A7DCB">
        <w:rPr>
          <w:lang w:val="en-GB"/>
        </w:rPr>
        <w:t>Rijnsdorp</w:t>
      </w:r>
      <w:proofErr w:type="spellEnd"/>
      <w:r w:rsidRPr="008A7DCB">
        <w:rPr>
          <w:lang w:val="en-GB"/>
        </w:rPr>
        <w:t xml:space="preserve">, A. D., &amp; Marshall, C. T. (2014). Warming temperatures and smaller body sizes: Synchronous changes in growth of North Sea fishes. </w:t>
      </w:r>
      <w:r w:rsidRPr="008A7DCB">
        <w:rPr>
          <w:i/>
          <w:iCs/>
          <w:lang w:val="en-GB"/>
        </w:rPr>
        <w:t>Global Change Biology</w:t>
      </w:r>
      <w:r w:rsidRPr="008A7DCB">
        <w:rPr>
          <w:lang w:val="en-GB"/>
        </w:rPr>
        <w:t xml:space="preserve">, </w:t>
      </w:r>
      <w:r w:rsidRPr="008A7DCB">
        <w:rPr>
          <w:i/>
          <w:iCs/>
          <w:lang w:val="en-GB"/>
        </w:rPr>
        <w:t>20</w:t>
      </w:r>
      <w:r w:rsidRPr="008A7DCB">
        <w:rPr>
          <w:lang w:val="en-GB"/>
        </w:rPr>
        <w:t>(4), 1023–1031. https://doi.org/10.1111/gcb.12514</w:t>
      </w:r>
    </w:p>
    <w:p w14:paraId="052EECD2" w14:textId="77777777" w:rsidR="008A7DCB" w:rsidRPr="008A7DCB" w:rsidRDefault="008A7DCB" w:rsidP="00F65A22">
      <w:pPr>
        <w:pStyle w:val="Bibliography"/>
        <w:spacing w:line="240" w:lineRule="auto"/>
        <w:contextualSpacing/>
        <w:rPr>
          <w:lang w:val="en-GB"/>
        </w:rPr>
      </w:pPr>
      <w:r w:rsidRPr="008A7DCB">
        <w:rPr>
          <w:lang w:val="en-GB"/>
        </w:rPr>
        <w:t xml:space="preserve">Beamish, F. W. H. (1964). Respiration of fishes with special emphasis on standard oxygen consumption II. Influence of weight and temperature on respiration of several </w:t>
      </w:r>
      <w:proofErr w:type="gramStart"/>
      <w:r w:rsidRPr="008A7DCB">
        <w:rPr>
          <w:lang w:val="en-GB"/>
        </w:rPr>
        <w:t>species’</w:t>
      </w:r>
      <w:proofErr w:type="gramEnd"/>
      <w:r w:rsidRPr="008A7DCB">
        <w:rPr>
          <w:lang w:val="en-GB"/>
        </w:rPr>
        <w:t xml:space="preserve">. </w:t>
      </w:r>
      <w:r w:rsidRPr="008A7DCB">
        <w:rPr>
          <w:i/>
          <w:iCs/>
          <w:lang w:val="en-GB"/>
        </w:rPr>
        <w:t xml:space="preserve">Canadian Journal of Zoology/Revue Canadienne de </w:t>
      </w:r>
      <w:proofErr w:type="spellStart"/>
      <w:r w:rsidRPr="008A7DCB">
        <w:rPr>
          <w:i/>
          <w:iCs/>
          <w:lang w:val="en-GB"/>
        </w:rPr>
        <w:t>Zoologie</w:t>
      </w:r>
      <w:proofErr w:type="spellEnd"/>
      <w:r w:rsidRPr="008A7DCB">
        <w:rPr>
          <w:lang w:val="en-GB"/>
        </w:rPr>
        <w:t xml:space="preserve">, </w:t>
      </w:r>
      <w:r w:rsidRPr="008A7DCB">
        <w:rPr>
          <w:i/>
          <w:iCs/>
          <w:lang w:val="en-GB"/>
        </w:rPr>
        <w:t>42</w:t>
      </w:r>
      <w:r w:rsidRPr="008A7DCB">
        <w:rPr>
          <w:lang w:val="en-GB"/>
        </w:rPr>
        <w:t>(2), 177–188.</w:t>
      </w:r>
    </w:p>
    <w:p w14:paraId="743FEA4F" w14:textId="77777777" w:rsidR="008A7DCB" w:rsidRPr="008A7DCB" w:rsidRDefault="008A7DCB" w:rsidP="00F65A22">
      <w:pPr>
        <w:pStyle w:val="Bibliography"/>
        <w:spacing w:line="240" w:lineRule="auto"/>
        <w:contextualSpacing/>
        <w:rPr>
          <w:lang w:val="en-GB"/>
        </w:rPr>
      </w:pPr>
      <w:proofErr w:type="spellStart"/>
      <w:r w:rsidRPr="008A7DCB">
        <w:rPr>
          <w:lang w:val="en-GB"/>
        </w:rPr>
        <w:t>Björnsson</w:t>
      </w:r>
      <w:proofErr w:type="spellEnd"/>
      <w:r w:rsidRPr="008A7DCB">
        <w:rPr>
          <w:lang w:val="en-GB"/>
        </w:rPr>
        <w:t xml:space="preserve">, B., </w:t>
      </w:r>
      <w:proofErr w:type="spellStart"/>
      <w:r w:rsidRPr="008A7DCB">
        <w:rPr>
          <w:lang w:val="en-GB"/>
        </w:rPr>
        <w:t>Steinarsson</w:t>
      </w:r>
      <w:proofErr w:type="spellEnd"/>
      <w:r w:rsidRPr="008A7DCB">
        <w:rPr>
          <w:lang w:val="en-GB"/>
        </w:rPr>
        <w:t xml:space="preserve">, A., &amp; </w:t>
      </w:r>
      <w:proofErr w:type="spellStart"/>
      <w:r w:rsidRPr="008A7DCB">
        <w:rPr>
          <w:lang w:val="en-GB"/>
        </w:rPr>
        <w:t>Árnason</w:t>
      </w:r>
      <w:proofErr w:type="spellEnd"/>
      <w:r w:rsidRPr="008A7DCB">
        <w:rPr>
          <w:lang w:val="en-GB"/>
        </w:rPr>
        <w:t>, T. (2007). Growth model for Atlantic cod (</w:t>
      </w:r>
      <w:r w:rsidRPr="008A7DCB">
        <w:rPr>
          <w:i/>
          <w:iCs/>
          <w:lang w:val="en-GB"/>
        </w:rPr>
        <w:t xml:space="preserve">Gadus </w:t>
      </w:r>
      <w:proofErr w:type="spellStart"/>
      <w:r w:rsidRPr="008A7DCB">
        <w:rPr>
          <w:i/>
          <w:iCs/>
          <w:lang w:val="en-GB"/>
        </w:rPr>
        <w:t>morhua</w:t>
      </w:r>
      <w:proofErr w:type="spellEnd"/>
      <w:r w:rsidRPr="008A7DCB">
        <w:rPr>
          <w:lang w:val="en-GB"/>
        </w:rPr>
        <w:t xml:space="preserve">): Effects of temperature and body weight on growth rate. </w:t>
      </w:r>
      <w:r w:rsidRPr="008A7DCB">
        <w:rPr>
          <w:i/>
          <w:iCs/>
          <w:lang w:val="en-GB"/>
        </w:rPr>
        <w:t>Aquaculture</w:t>
      </w:r>
      <w:r w:rsidRPr="008A7DCB">
        <w:rPr>
          <w:lang w:val="en-GB"/>
        </w:rPr>
        <w:t xml:space="preserve">, </w:t>
      </w:r>
      <w:r w:rsidRPr="008A7DCB">
        <w:rPr>
          <w:i/>
          <w:iCs/>
          <w:lang w:val="en-GB"/>
        </w:rPr>
        <w:t>271</w:t>
      </w:r>
      <w:r w:rsidRPr="008A7DCB">
        <w:rPr>
          <w:lang w:val="en-GB"/>
        </w:rPr>
        <w:t>(1–4), 216–226. https://doi.org/10.1016/j.aquaculture.2007.06.026</w:t>
      </w:r>
    </w:p>
    <w:p w14:paraId="530CD77A" w14:textId="77777777" w:rsidR="008A7DCB" w:rsidRPr="008A7DCB" w:rsidRDefault="008A7DCB" w:rsidP="00F65A22">
      <w:pPr>
        <w:pStyle w:val="Bibliography"/>
        <w:spacing w:line="240" w:lineRule="auto"/>
        <w:contextualSpacing/>
        <w:rPr>
          <w:lang w:val="en-GB"/>
        </w:rPr>
      </w:pPr>
      <w:r w:rsidRPr="008A7DCB">
        <w:rPr>
          <w:lang w:val="en-GB"/>
        </w:rPr>
        <w:t xml:space="preserve">Blanchard, J. L., Heneghan, R. F., Everett, J. D., </w:t>
      </w:r>
      <w:proofErr w:type="spellStart"/>
      <w:r w:rsidRPr="008A7DCB">
        <w:rPr>
          <w:lang w:val="en-GB"/>
        </w:rPr>
        <w:t>Trebilco</w:t>
      </w:r>
      <w:proofErr w:type="spellEnd"/>
      <w:r w:rsidRPr="008A7DCB">
        <w:rPr>
          <w:lang w:val="en-GB"/>
        </w:rPr>
        <w:t xml:space="preserve">, R., &amp; Richardson, A. J. (2017). From bacteria to whales: Using functional size spectra to model marine ecosystems. </w:t>
      </w:r>
      <w:r w:rsidRPr="008A7DCB">
        <w:rPr>
          <w:i/>
          <w:iCs/>
          <w:lang w:val="en-GB"/>
        </w:rPr>
        <w:t>Trends in Ecology &amp; Evolution</w:t>
      </w:r>
      <w:r w:rsidRPr="008A7DCB">
        <w:rPr>
          <w:lang w:val="en-GB"/>
        </w:rPr>
        <w:t xml:space="preserve">, </w:t>
      </w:r>
      <w:r w:rsidRPr="008A7DCB">
        <w:rPr>
          <w:i/>
          <w:iCs/>
          <w:lang w:val="en-GB"/>
        </w:rPr>
        <w:t>32</w:t>
      </w:r>
      <w:r w:rsidRPr="008A7DCB">
        <w:rPr>
          <w:lang w:val="en-GB"/>
        </w:rPr>
        <w:t>(3), 174–186. https://doi.org/10.1016/j.tree.2016.12.003</w:t>
      </w:r>
    </w:p>
    <w:p w14:paraId="2EB34A0C" w14:textId="77777777" w:rsidR="008A7DCB" w:rsidRPr="008A7DCB" w:rsidRDefault="008A7DCB" w:rsidP="00F65A22">
      <w:pPr>
        <w:pStyle w:val="Bibliography"/>
        <w:spacing w:line="240" w:lineRule="auto"/>
        <w:contextualSpacing/>
        <w:rPr>
          <w:lang w:val="en-GB"/>
        </w:rPr>
      </w:pPr>
      <w:proofErr w:type="spellStart"/>
      <w:r w:rsidRPr="008A7DCB">
        <w:rPr>
          <w:lang w:val="en-GB"/>
        </w:rPr>
        <w:t>Bokma</w:t>
      </w:r>
      <w:proofErr w:type="spellEnd"/>
      <w:r w:rsidRPr="008A7DCB">
        <w:rPr>
          <w:lang w:val="en-GB"/>
        </w:rPr>
        <w:t xml:space="preserve">, F. (2004). Evidence against universal metabolic allometry. </w:t>
      </w:r>
      <w:r w:rsidRPr="008A7DCB">
        <w:rPr>
          <w:i/>
          <w:iCs/>
          <w:lang w:val="en-GB"/>
        </w:rPr>
        <w:t>Functional Ecology</w:t>
      </w:r>
      <w:r w:rsidRPr="008A7DCB">
        <w:rPr>
          <w:lang w:val="en-GB"/>
        </w:rPr>
        <w:t xml:space="preserve">, </w:t>
      </w:r>
      <w:r w:rsidRPr="008A7DCB">
        <w:rPr>
          <w:i/>
          <w:iCs/>
          <w:lang w:val="en-GB"/>
        </w:rPr>
        <w:t>18</w:t>
      </w:r>
      <w:r w:rsidRPr="008A7DCB">
        <w:rPr>
          <w:lang w:val="en-GB"/>
        </w:rPr>
        <w:t>(2), 184–187.</w:t>
      </w:r>
    </w:p>
    <w:p w14:paraId="2F2C8953" w14:textId="77777777" w:rsidR="008A7DCB" w:rsidRPr="008A7DCB" w:rsidRDefault="008A7DCB" w:rsidP="00F65A22">
      <w:pPr>
        <w:pStyle w:val="Bibliography"/>
        <w:spacing w:line="240" w:lineRule="auto"/>
        <w:contextualSpacing/>
        <w:rPr>
          <w:lang w:val="en-GB"/>
        </w:rPr>
      </w:pPr>
      <w:r w:rsidRPr="008A7DCB">
        <w:rPr>
          <w:lang w:val="en-GB"/>
        </w:rPr>
        <w:t>Brett, J. R. (1971). Energetic responses of salmon to temperature. A study of some thermal relations in the physiology and freshwater ecology of sockeye salmon (</w:t>
      </w:r>
      <w:r w:rsidRPr="008A7DCB">
        <w:rPr>
          <w:i/>
          <w:iCs/>
          <w:lang w:val="en-GB"/>
        </w:rPr>
        <w:t>Oncorhynchus nerka</w:t>
      </w:r>
      <w:r w:rsidRPr="008A7DCB">
        <w:rPr>
          <w:lang w:val="en-GB"/>
        </w:rPr>
        <w:t xml:space="preserve">). </w:t>
      </w:r>
      <w:r w:rsidRPr="008A7DCB">
        <w:rPr>
          <w:i/>
          <w:iCs/>
          <w:lang w:val="en-GB"/>
        </w:rPr>
        <w:t>Integrative and Comparative Biology</w:t>
      </w:r>
      <w:r w:rsidRPr="008A7DCB">
        <w:rPr>
          <w:lang w:val="en-GB"/>
        </w:rPr>
        <w:t xml:space="preserve">, </w:t>
      </w:r>
      <w:r w:rsidRPr="008A7DCB">
        <w:rPr>
          <w:i/>
          <w:iCs/>
          <w:lang w:val="en-GB"/>
        </w:rPr>
        <w:t>11</w:t>
      </w:r>
      <w:r w:rsidRPr="008A7DCB">
        <w:rPr>
          <w:lang w:val="en-GB"/>
        </w:rPr>
        <w:t>(1), 99–113. https://doi.org/10.1093/icb/11.1.99</w:t>
      </w:r>
    </w:p>
    <w:p w14:paraId="5A9CFC42" w14:textId="77777777" w:rsidR="008A7DCB" w:rsidRPr="008A7DCB" w:rsidRDefault="008A7DCB" w:rsidP="00F65A22">
      <w:pPr>
        <w:pStyle w:val="Bibliography"/>
        <w:spacing w:line="240" w:lineRule="auto"/>
        <w:contextualSpacing/>
        <w:rPr>
          <w:lang w:val="en-GB"/>
        </w:rPr>
      </w:pPr>
      <w:r w:rsidRPr="008A7DCB">
        <w:rPr>
          <w:lang w:val="en-GB"/>
        </w:rPr>
        <w:t xml:space="preserve">Brett, J. R., </w:t>
      </w:r>
      <w:proofErr w:type="spellStart"/>
      <w:r w:rsidRPr="008A7DCB">
        <w:rPr>
          <w:lang w:val="en-GB"/>
        </w:rPr>
        <w:t>Shelbourn</w:t>
      </w:r>
      <w:proofErr w:type="spellEnd"/>
      <w:r w:rsidRPr="008A7DCB">
        <w:rPr>
          <w:lang w:val="en-GB"/>
        </w:rPr>
        <w:t xml:space="preserve">, J. E., &amp; Shoop, C. T. (1969). Growth rate and body composition of fingerling sockeye salmon, </w:t>
      </w:r>
      <w:r w:rsidRPr="008A7DCB">
        <w:rPr>
          <w:i/>
          <w:iCs/>
          <w:lang w:val="en-GB"/>
        </w:rPr>
        <w:t>Oncorhynchus nerka</w:t>
      </w:r>
      <w:r w:rsidRPr="008A7DCB">
        <w:rPr>
          <w:lang w:val="en-GB"/>
        </w:rPr>
        <w:t xml:space="preserve">, in relation to temperature and ration size. </w:t>
      </w:r>
      <w:r w:rsidRPr="008A7DCB">
        <w:rPr>
          <w:i/>
          <w:iCs/>
          <w:lang w:val="en-GB"/>
        </w:rPr>
        <w:t>Journal of the Fisheries Research Board of Canada</w:t>
      </w:r>
      <w:r w:rsidRPr="008A7DCB">
        <w:rPr>
          <w:lang w:val="en-GB"/>
        </w:rPr>
        <w:t xml:space="preserve">, </w:t>
      </w:r>
      <w:r w:rsidRPr="008A7DCB">
        <w:rPr>
          <w:i/>
          <w:iCs/>
          <w:lang w:val="en-GB"/>
        </w:rPr>
        <w:t>26</w:t>
      </w:r>
      <w:r w:rsidRPr="008A7DCB">
        <w:rPr>
          <w:lang w:val="en-GB"/>
        </w:rPr>
        <w:t>(9), 2363–2394. https://doi.org/10.1139/f69-230</w:t>
      </w:r>
    </w:p>
    <w:p w14:paraId="53865847" w14:textId="77777777" w:rsidR="008A7DCB" w:rsidRPr="008A7DCB" w:rsidRDefault="008A7DCB" w:rsidP="00F65A22">
      <w:pPr>
        <w:pStyle w:val="Bibliography"/>
        <w:spacing w:line="240" w:lineRule="auto"/>
        <w:contextualSpacing/>
        <w:rPr>
          <w:lang w:val="en-GB"/>
        </w:rPr>
      </w:pPr>
      <w:r w:rsidRPr="008A7DCB">
        <w:rPr>
          <w:lang w:val="en-GB"/>
        </w:rPr>
        <w:t xml:space="preserve">Brown, J. H., </w:t>
      </w:r>
      <w:proofErr w:type="spellStart"/>
      <w:r w:rsidRPr="008A7DCB">
        <w:rPr>
          <w:lang w:val="en-GB"/>
        </w:rPr>
        <w:t>Gillooly</w:t>
      </w:r>
      <w:proofErr w:type="spellEnd"/>
      <w:r w:rsidRPr="008A7DCB">
        <w:rPr>
          <w:lang w:val="en-GB"/>
        </w:rPr>
        <w:t xml:space="preserve">, J. F., Allen, A. P., Savage, V. M., &amp; West, G. B. (2004). Toward a metabolic theory of ecology. </w:t>
      </w:r>
      <w:r w:rsidRPr="008A7DCB">
        <w:rPr>
          <w:i/>
          <w:iCs/>
          <w:lang w:val="en-GB"/>
        </w:rPr>
        <w:t>Ecology</w:t>
      </w:r>
      <w:r w:rsidRPr="008A7DCB">
        <w:rPr>
          <w:lang w:val="en-GB"/>
        </w:rPr>
        <w:t xml:space="preserve">, </w:t>
      </w:r>
      <w:r w:rsidRPr="008A7DCB">
        <w:rPr>
          <w:i/>
          <w:iCs/>
          <w:lang w:val="en-GB"/>
        </w:rPr>
        <w:t>85</w:t>
      </w:r>
      <w:r w:rsidRPr="008A7DCB">
        <w:rPr>
          <w:lang w:val="en-GB"/>
        </w:rPr>
        <w:t>(7), 1771–1789. https://doi.org/10.1890/03-9000</w:t>
      </w:r>
    </w:p>
    <w:p w14:paraId="63F56FA3" w14:textId="77777777" w:rsidR="008A7DCB" w:rsidRPr="008A7DCB" w:rsidRDefault="008A7DCB" w:rsidP="00F65A22">
      <w:pPr>
        <w:pStyle w:val="Bibliography"/>
        <w:spacing w:line="240" w:lineRule="auto"/>
        <w:contextualSpacing/>
        <w:rPr>
          <w:lang w:val="en-GB"/>
        </w:rPr>
      </w:pPr>
      <w:r w:rsidRPr="008A7DCB">
        <w:rPr>
          <w:lang w:val="en-GB"/>
        </w:rPr>
        <w:t xml:space="preserve">Cheung, W. W. L., Sarmiento, J. L., Dunne, J., </w:t>
      </w:r>
      <w:proofErr w:type="spellStart"/>
      <w:r w:rsidRPr="008A7DCB">
        <w:rPr>
          <w:lang w:val="en-GB"/>
        </w:rPr>
        <w:t>Frölicher</w:t>
      </w:r>
      <w:proofErr w:type="spellEnd"/>
      <w:r w:rsidRPr="008A7DCB">
        <w:rPr>
          <w:lang w:val="en-GB"/>
        </w:rPr>
        <w:t xml:space="preserve">, T. L., Lam, V. W. Y., Deng </w:t>
      </w:r>
      <w:proofErr w:type="spellStart"/>
      <w:r w:rsidRPr="008A7DCB">
        <w:rPr>
          <w:lang w:val="en-GB"/>
        </w:rPr>
        <w:t>Palomares</w:t>
      </w:r>
      <w:proofErr w:type="spellEnd"/>
      <w:r w:rsidRPr="008A7DCB">
        <w:rPr>
          <w:lang w:val="en-GB"/>
        </w:rPr>
        <w:t xml:space="preserve">, M. L., Watson, R., &amp; Pauly, D. (2013). Shrinking of fishes exacerbates impacts of global ocean changes on marine ecosystems. </w:t>
      </w:r>
      <w:r w:rsidRPr="008A7DCB">
        <w:rPr>
          <w:i/>
          <w:iCs/>
          <w:lang w:val="en-GB"/>
        </w:rPr>
        <w:t>Nature Climate Change</w:t>
      </w:r>
      <w:r w:rsidRPr="008A7DCB">
        <w:rPr>
          <w:lang w:val="en-GB"/>
        </w:rPr>
        <w:t xml:space="preserve">, </w:t>
      </w:r>
      <w:r w:rsidRPr="008A7DCB">
        <w:rPr>
          <w:i/>
          <w:iCs/>
          <w:lang w:val="en-GB"/>
        </w:rPr>
        <w:t>3</w:t>
      </w:r>
      <w:r w:rsidRPr="008A7DCB">
        <w:rPr>
          <w:lang w:val="en-GB"/>
        </w:rPr>
        <w:t>(3), 254–258. https://doi.org/10.1038/nclimate1691</w:t>
      </w:r>
    </w:p>
    <w:p w14:paraId="59C8A3DE" w14:textId="77777777" w:rsidR="008A7DCB" w:rsidRPr="008A7DCB" w:rsidRDefault="008A7DCB" w:rsidP="00F65A22">
      <w:pPr>
        <w:pStyle w:val="Bibliography"/>
        <w:spacing w:line="240" w:lineRule="auto"/>
        <w:contextualSpacing/>
        <w:rPr>
          <w:lang w:val="en-GB"/>
        </w:rPr>
      </w:pPr>
      <w:r w:rsidRPr="008A7DCB">
        <w:rPr>
          <w:lang w:val="en-GB"/>
        </w:rPr>
        <w:t xml:space="preserve">Clarke, A., &amp; Johnston, N. M. (1999). Scaling of metabolic rate with body mass and temperature in teleost fish. </w:t>
      </w:r>
      <w:r w:rsidRPr="008A7DCB">
        <w:rPr>
          <w:i/>
          <w:iCs/>
          <w:lang w:val="en-GB"/>
        </w:rPr>
        <w:t>Journal of Animal Ecology</w:t>
      </w:r>
      <w:r w:rsidRPr="008A7DCB">
        <w:rPr>
          <w:lang w:val="en-GB"/>
        </w:rPr>
        <w:t xml:space="preserve">, </w:t>
      </w:r>
      <w:r w:rsidRPr="008A7DCB">
        <w:rPr>
          <w:i/>
          <w:iCs/>
          <w:lang w:val="en-GB"/>
        </w:rPr>
        <w:t>68</w:t>
      </w:r>
      <w:r w:rsidRPr="008A7DCB">
        <w:rPr>
          <w:lang w:val="en-GB"/>
        </w:rPr>
        <w:t>, 893–905.</w:t>
      </w:r>
    </w:p>
    <w:p w14:paraId="01436BD2" w14:textId="77777777" w:rsidR="008A7DCB" w:rsidRPr="008A7DCB" w:rsidRDefault="008A7DCB" w:rsidP="00F65A22">
      <w:pPr>
        <w:pStyle w:val="Bibliography"/>
        <w:spacing w:line="240" w:lineRule="auto"/>
        <w:contextualSpacing/>
        <w:rPr>
          <w:lang w:val="en-GB"/>
        </w:rPr>
      </w:pPr>
      <w:proofErr w:type="spellStart"/>
      <w:r w:rsidRPr="008A7DCB">
        <w:rPr>
          <w:lang w:val="en-GB"/>
        </w:rPr>
        <w:t>Cuenco</w:t>
      </w:r>
      <w:proofErr w:type="spellEnd"/>
      <w:r w:rsidRPr="008A7DCB">
        <w:rPr>
          <w:lang w:val="en-GB"/>
        </w:rPr>
        <w:t xml:space="preserve">, M. L., Stickney, R. R., &amp; Grant, W. E. (1985). Fish bioenergetics and growth in aquaculture ponds: I. Individual fish model development. </w:t>
      </w:r>
      <w:r w:rsidRPr="008A7DCB">
        <w:rPr>
          <w:i/>
          <w:iCs/>
          <w:lang w:val="en-GB"/>
        </w:rPr>
        <w:t>Ecological Modelling</w:t>
      </w:r>
      <w:r w:rsidRPr="008A7DCB">
        <w:rPr>
          <w:lang w:val="en-GB"/>
        </w:rPr>
        <w:t xml:space="preserve">, </w:t>
      </w:r>
      <w:r w:rsidRPr="008A7DCB">
        <w:rPr>
          <w:i/>
          <w:iCs/>
          <w:lang w:val="en-GB"/>
        </w:rPr>
        <w:t>27</w:t>
      </w:r>
      <w:r w:rsidRPr="008A7DCB">
        <w:rPr>
          <w:lang w:val="en-GB"/>
        </w:rPr>
        <w:t>(3), 169–190. https://doi.org/10.1016/0304-3800(85)90001-8</w:t>
      </w:r>
    </w:p>
    <w:p w14:paraId="128C078C" w14:textId="77777777" w:rsidR="008A7DCB" w:rsidRPr="008A7DCB" w:rsidRDefault="008A7DCB" w:rsidP="00F65A22">
      <w:pPr>
        <w:pStyle w:val="Bibliography"/>
        <w:spacing w:line="240" w:lineRule="auto"/>
        <w:contextualSpacing/>
        <w:rPr>
          <w:lang w:val="en-GB"/>
        </w:rPr>
      </w:pPr>
      <w:proofErr w:type="spellStart"/>
      <w:r w:rsidRPr="008A7DCB">
        <w:rPr>
          <w:lang w:val="en-GB"/>
        </w:rPr>
        <w:lastRenderedPageBreak/>
        <w:t>Daufresne</w:t>
      </w:r>
      <w:proofErr w:type="spellEnd"/>
      <w:r w:rsidRPr="008A7DCB">
        <w:rPr>
          <w:lang w:val="en-GB"/>
        </w:rPr>
        <w:t xml:space="preserve">, M., </w:t>
      </w:r>
      <w:proofErr w:type="spellStart"/>
      <w:r w:rsidRPr="008A7DCB">
        <w:rPr>
          <w:lang w:val="en-GB"/>
        </w:rPr>
        <w:t>Lengfellner</w:t>
      </w:r>
      <w:proofErr w:type="spellEnd"/>
      <w:r w:rsidRPr="008A7DCB">
        <w:rPr>
          <w:lang w:val="en-GB"/>
        </w:rPr>
        <w:t xml:space="preserve">, K., &amp; Sommer, U. (2009). Global warming benefits the small in aquatic ecosystems. </w:t>
      </w:r>
      <w:r w:rsidRPr="008A7DCB">
        <w:rPr>
          <w:i/>
          <w:iCs/>
          <w:lang w:val="en-GB"/>
        </w:rPr>
        <w:t>Proceedings of the National Academy of Sciences, USA</w:t>
      </w:r>
      <w:r w:rsidRPr="008A7DCB">
        <w:rPr>
          <w:lang w:val="en-GB"/>
        </w:rPr>
        <w:t xml:space="preserve">, </w:t>
      </w:r>
      <w:r w:rsidRPr="008A7DCB">
        <w:rPr>
          <w:i/>
          <w:iCs/>
          <w:lang w:val="en-GB"/>
        </w:rPr>
        <w:t>106</w:t>
      </w:r>
      <w:r w:rsidRPr="008A7DCB">
        <w:rPr>
          <w:lang w:val="en-GB"/>
        </w:rPr>
        <w:t>(31), 12788–12793. https://doi.org/10.1073/pnas.0902080106</w:t>
      </w:r>
    </w:p>
    <w:p w14:paraId="210A3870" w14:textId="77777777" w:rsidR="008A7DCB" w:rsidRPr="008A7DCB" w:rsidRDefault="008A7DCB" w:rsidP="00F65A22">
      <w:pPr>
        <w:pStyle w:val="Bibliography"/>
        <w:spacing w:line="240" w:lineRule="auto"/>
        <w:contextualSpacing/>
        <w:rPr>
          <w:lang w:val="en-GB"/>
        </w:rPr>
      </w:pPr>
      <w:r w:rsidRPr="008A7DCB">
        <w:rPr>
          <w:lang w:val="sv-SE"/>
        </w:rPr>
        <w:t xml:space="preserve">de Roos, A. M., &amp; Persson, L. (2001). </w:t>
      </w:r>
      <w:r w:rsidRPr="008A7DCB">
        <w:rPr>
          <w:lang w:val="en-GB"/>
        </w:rPr>
        <w:t xml:space="preserve">Physiologically structured models – from versatile technique to ecological theory. </w:t>
      </w:r>
      <w:r w:rsidRPr="008A7DCB">
        <w:rPr>
          <w:i/>
          <w:iCs/>
          <w:lang w:val="en-GB"/>
        </w:rPr>
        <w:t>Oikos</w:t>
      </w:r>
      <w:r w:rsidRPr="008A7DCB">
        <w:rPr>
          <w:lang w:val="en-GB"/>
        </w:rPr>
        <w:t xml:space="preserve">, </w:t>
      </w:r>
      <w:r w:rsidRPr="008A7DCB">
        <w:rPr>
          <w:i/>
          <w:iCs/>
          <w:lang w:val="en-GB"/>
        </w:rPr>
        <w:t>94</w:t>
      </w:r>
      <w:r w:rsidRPr="008A7DCB">
        <w:rPr>
          <w:lang w:val="en-GB"/>
        </w:rPr>
        <w:t>(1), 51–71. https://doi.org/10.1034/j.1600-0706.2001.11313.x</w:t>
      </w:r>
    </w:p>
    <w:p w14:paraId="2023F6F8" w14:textId="77777777" w:rsidR="008A7DCB" w:rsidRPr="008A7DCB" w:rsidRDefault="008A7DCB" w:rsidP="00F65A22">
      <w:pPr>
        <w:pStyle w:val="Bibliography"/>
        <w:spacing w:line="240" w:lineRule="auto"/>
        <w:contextualSpacing/>
        <w:rPr>
          <w:lang w:val="en-GB"/>
        </w:rPr>
      </w:pPr>
      <w:r w:rsidRPr="008A7DCB">
        <w:rPr>
          <w:lang w:val="en-GB"/>
        </w:rPr>
        <w:t xml:space="preserve">Dell, A. I., </w:t>
      </w:r>
      <w:proofErr w:type="spellStart"/>
      <w:r w:rsidRPr="008A7DCB">
        <w:rPr>
          <w:lang w:val="en-GB"/>
        </w:rPr>
        <w:t>Pawar</w:t>
      </w:r>
      <w:proofErr w:type="spellEnd"/>
      <w:r w:rsidRPr="008A7DCB">
        <w:rPr>
          <w:lang w:val="en-GB"/>
        </w:rPr>
        <w:t xml:space="preserve">, S., &amp; Savage, V. M. (2011). Systematic variation in the temperature dependence of physiological and ecological traits. </w:t>
      </w:r>
      <w:r w:rsidRPr="008A7DCB">
        <w:rPr>
          <w:i/>
          <w:iCs/>
          <w:lang w:val="en-GB"/>
        </w:rPr>
        <w:t>Proceedings of the National Academy of Sciences</w:t>
      </w:r>
      <w:r w:rsidRPr="008A7DCB">
        <w:rPr>
          <w:lang w:val="en-GB"/>
        </w:rPr>
        <w:t xml:space="preserve">, </w:t>
      </w:r>
      <w:r w:rsidRPr="008A7DCB">
        <w:rPr>
          <w:i/>
          <w:iCs/>
          <w:lang w:val="en-GB"/>
        </w:rPr>
        <w:t>108</w:t>
      </w:r>
      <w:r w:rsidRPr="008A7DCB">
        <w:rPr>
          <w:lang w:val="en-GB"/>
        </w:rPr>
        <w:t>(26), 10591–10596. https://doi.org/10.1073/pnas.1015178108</w:t>
      </w:r>
    </w:p>
    <w:p w14:paraId="1EC654DC" w14:textId="77777777" w:rsidR="008A7DCB" w:rsidRPr="008A7DCB" w:rsidRDefault="008A7DCB" w:rsidP="00F65A22">
      <w:pPr>
        <w:pStyle w:val="Bibliography"/>
        <w:spacing w:line="240" w:lineRule="auto"/>
        <w:contextualSpacing/>
        <w:rPr>
          <w:lang w:val="en-GB"/>
        </w:rPr>
      </w:pPr>
      <w:proofErr w:type="spellStart"/>
      <w:r w:rsidRPr="008A7DCB">
        <w:rPr>
          <w:lang w:val="sv-SE"/>
        </w:rPr>
        <w:t>Denderen</w:t>
      </w:r>
      <w:proofErr w:type="spellEnd"/>
      <w:r w:rsidRPr="008A7DCB">
        <w:rPr>
          <w:lang w:val="sv-SE"/>
        </w:rPr>
        <w:t xml:space="preserve">, D. van, </w:t>
      </w:r>
      <w:proofErr w:type="spellStart"/>
      <w:r w:rsidRPr="008A7DCB">
        <w:rPr>
          <w:lang w:val="sv-SE"/>
        </w:rPr>
        <w:t>Gislason</w:t>
      </w:r>
      <w:proofErr w:type="spellEnd"/>
      <w:r w:rsidRPr="008A7DCB">
        <w:rPr>
          <w:lang w:val="sv-SE"/>
        </w:rPr>
        <w:t xml:space="preserve">, H., </w:t>
      </w:r>
      <w:proofErr w:type="spellStart"/>
      <w:r w:rsidRPr="008A7DCB">
        <w:rPr>
          <w:lang w:val="sv-SE"/>
        </w:rPr>
        <w:t>Heuvel</w:t>
      </w:r>
      <w:proofErr w:type="spellEnd"/>
      <w:r w:rsidRPr="008A7DCB">
        <w:rPr>
          <w:lang w:val="sv-SE"/>
        </w:rPr>
        <w:t xml:space="preserve">, J. van den, &amp; Andersen, K. H. (2020). </w:t>
      </w:r>
      <w:r w:rsidRPr="008A7DCB">
        <w:rPr>
          <w:lang w:val="en-GB"/>
        </w:rPr>
        <w:t xml:space="preserve">Global analysis of fish growth rates shows weaker responses to temperature than metabolic predictions. </w:t>
      </w:r>
      <w:r w:rsidRPr="008A7DCB">
        <w:rPr>
          <w:i/>
          <w:iCs/>
          <w:lang w:val="en-GB"/>
        </w:rPr>
        <w:t>Global Ecology and Biogeography</w:t>
      </w:r>
      <w:r w:rsidRPr="008A7DCB">
        <w:rPr>
          <w:lang w:val="en-GB"/>
        </w:rPr>
        <w:t xml:space="preserve">, </w:t>
      </w:r>
      <w:r w:rsidRPr="008A7DCB">
        <w:rPr>
          <w:i/>
          <w:iCs/>
          <w:lang w:val="en-GB"/>
        </w:rPr>
        <w:t>29</w:t>
      </w:r>
      <w:r w:rsidRPr="008A7DCB">
        <w:rPr>
          <w:lang w:val="en-GB"/>
        </w:rPr>
        <w:t>(12), 2203–2213. https://doi.org/10.1111/geb.13189</w:t>
      </w:r>
    </w:p>
    <w:p w14:paraId="39B24610" w14:textId="77777777" w:rsidR="008A7DCB" w:rsidRPr="008A7DCB" w:rsidRDefault="008A7DCB" w:rsidP="00F65A22">
      <w:pPr>
        <w:pStyle w:val="Bibliography"/>
        <w:spacing w:line="240" w:lineRule="auto"/>
        <w:contextualSpacing/>
        <w:rPr>
          <w:lang w:val="en-GB"/>
        </w:rPr>
      </w:pPr>
      <w:r w:rsidRPr="008A7DCB">
        <w:rPr>
          <w:lang w:val="en-GB"/>
        </w:rPr>
        <w:t xml:space="preserve">Downs, C. J., Hayes, J. P., &amp; Tracy, C. R. (2008). Scaling metabolic rate with body mass and inverse body temperature: A test of the Arrhenius fractal supply model. </w:t>
      </w:r>
      <w:r w:rsidRPr="008A7DCB">
        <w:rPr>
          <w:i/>
          <w:iCs/>
          <w:lang w:val="en-GB"/>
        </w:rPr>
        <w:t>Functional Ecology</w:t>
      </w:r>
      <w:r w:rsidRPr="008A7DCB">
        <w:rPr>
          <w:lang w:val="en-GB"/>
        </w:rPr>
        <w:t xml:space="preserve">, </w:t>
      </w:r>
      <w:r w:rsidRPr="008A7DCB">
        <w:rPr>
          <w:i/>
          <w:iCs/>
          <w:lang w:val="en-GB"/>
        </w:rPr>
        <w:t>22</w:t>
      </w:r>
      <w:r w:rsidRPr="008A7DCB">
        <w:rPr>
          <w:lang w:val="en-GB"/>
        </w:rPr>
        <w:t>(2), 239–244. https://doi.org/10.1111/j.1365-2435.2007.01371.x</w:t>
      </w:r>
    </w:p>
    <w:p w14:paraId="0736B69C" w14:textId="77777777" w:rsidR="008A7DCB" w:rsidRPr="008A7DCB" w:rsidRDefault="008A7DCB" w:rsidP="00F65A22">
      <w:pPr>
        <w:pStyle w:val="Bibliography"/>
        <w:spacing w:line="240" w:lineRule="auto"/>
        <w:contextualSpacing/>
        <w:rPr>
          <w:lang w:val="en-GB"/>
        </w:rPr>
      </w:pPr>
      <w:r w:rsidRPr="008A7DCB">
        <w:rPr>
          <w:lang w:val="en-GB"/>
        </w:rPr>
        <w:t xml:space="preserve">Elliott, J. M., &amp; Hurley, M. A. (1995). The functional relationship between body size and growth rate in fish. </w:t>
      </w:r>
      <w:r w:rsidRPr="008A7DCB">
        <w:rPr>
          <w:i/>
          <w:iCs/>
          <w:lang w:val="en-GB"/>
        </w:rPr>
        <w:t>Functional Ecology</w:t>
      </w:r>
      <w:r w:rsidRPr="008A7DCB">
        <w:rPr>
          <w:lang w:val="en-GB"/>
        </w:rPr>
        <w:t xml:space="preserve">, </w:t>
      </w:r>
      <w:r w:rsidRPr="008A7DCB">
        <w:rPr>
          <w:i/>
          <w:iCs/>
          <w:lang w:val="en-GB"/>
        </w:rPr>
        <w:t>9</w:t>
      </w:r>
      <w:r w:rsidRPr="008A7DCB">
        <w:rPr>
          <w:lang w:val="en-GB"/>
        </w:rPr>
        <w:t>(4), 625. https://doi.org/10.2307/2390153</w:t>
      </w:r>
    </w:p>
    <w:p w14:paraId="590831EC" w14:textId="77777777" w:rsidR="008A7DCB" w:rsidRPr="008A7DCB" w:rsidRDefault="008A7DCB" w:rsidP="00F65A22">
      <w:pPr>
        <w:pStyle w:val="Bibliography"/>
        <w:spacing w:line="240" w:lineRule="auto"/>
        <w:contextualSpacing/>
        <w:rPr>
          <w:lang w:val="en-GB"/>
        </w:rPr>
      </w:pPr>
      <w:r w:rsidRPr="008A7DCB">
        <w:rPr>
          <w:lang w:val="en-GB"/>
        </w:rPr>
        <w:t xml:space="preserve">Englund, G., </w:t>
      </w:r>
      <w:proofErr w:type="spellStart"/>
      <w:r w:rsidRPr="008A7DCB">
        <w:rPr>
          <w:lang w:val="en-GB"/>
        </w:rPr>
        <w:t>Öhlund</w:t>
      </w:r>
      <w:proofErr w:type="spellEnd"/>
      <w:r w:rsidRPr="008A7DCB">
        <w:rPr>
          <w:lang w:val="en-GB"/>
        </w:rPr>
        <w:t xml:space="preserve">, G., Hein, C. L., &amp; Diehl, S. (2011). Temperature dependence of the functional response. </w:t>
      </w:r>
      <w:r w:rsidRPr="008A7DCB">
        <w:rPr>
          <w:i/>
          <w:iCs/>
          <w:lang w:val="en-GB"/>
        </w:rPr>
        <w:t>Ecology Letters</w:t>
      </w:r>
      <w:r w:rsidRPr="008A7DCB">
        <w:rPr>
          <w:lang w:val="en-GB"/>
        </w:rPr>
        <w:t xml:space="preserve">, </w:t>
      </w:r>
      <w:r w:rsidRPr="008A7DCB">
        <w:rPr>
          <w:i/>
          <w:iCs/>
          <w:lang w:val="en-GB"/>
        </w:rPr>
        <w:t>14</w:t>
      </w:r>
      <w:r w:rsidRPr="008A7DCB">
        <w:rPr>
          <w:lang w:val="en-GB"/>
        </w:rPr>
        <w:t>(9), 914–921. https://doi.org/10.1111/j.1461-0248.2011.01661.x</w:t>
      </w:r>
    </w:p>
    <w:p w14:paraId="2A700DDE" w14:textId="77777777" w:rsidR="008A7DCB" w:rsidRPr="008A7DCB" w:rsidRDefault="008A7DCB" w:rsidP="00F65A22">
      <w:pPr>
        <w:pStyle w:val="Bibliography"/>
        <w:spacing w:line="240" w:lineRule="auto"/>
        <w:contextualSpacing/>
        <w:rPr>
          <w:lang w:val="en-GB"/>
        </w:rPr>
      </w:pPr>
      <w:r w:rsidRPr="008A7DCB">
        <w:rPr>
          <w:lang w:val="en-GB"/>
        </w:rPr>
        <w:t xml:space="preserve">Essington, T. E., </w:t>
      </w:r>
      <w:proofErr w:type="spellStart"/>
      <w:r w:rsidRPr="008A7DCB">
        <w:rPr>
          <w:lang w:val="en-GB"/>
        </w:rPr>
        <w:t>Kitchell</w:t>
      </w:r>
      <w:proofErr w:type="spellEnd"/>
      <w:r w:rsidRPr="008A7DCB">
        <w:rPr>
          <w:lang w:val="en-GB"/>
        </w:rPr>
        <w:t xml:space="preserve">, J. F., &amp; Walters, C. J. (2001). The von Bertalanffy growth function, bioenergetics, and the consumption rates of fish. </w:t>
      </w:r>
      <w:r w:rsidRPr="008A7DCB">
        <w:rPr>
          <w:i/>
          <w:iCs/>
          <w:lang w:val="en-GB"/>
        </w:rPr>
        <w:t>Canadian Journal of Fisheries and Aquatic Sciences</w:t>
      </w:r>
      <w:r w:rsidRPr="008A7DCB">
        <w:rPr>
          <w:lang w:val="en-GB"/>
        </w:rPr>
        <w:t xml:space="preserve">, </w:t>
      </w:r>
      <w:r w:rsidRPr="008A7DCB">
        <w:rPr>
          <w:i/>
          <w:iCs/>
          <w:lang w:val="en-GB"/>
        </w:rPr>
        <w:t>58</w:t>
      </w:r>
      <w:r w:rsidRPr="008A7DCB">
        <w:rPr>
          <w:lang w:val="en-GB"/>
        </w:rPr>
        <w:t>(11), 2129–2138. https://doi.org/10.1139/cjfas-58-11-2129</w:t>
      </w:r>
    </w:p>
    <w:p w14:paraId="27D0BD0A" w14:textId="77777777" w:rsidR="008A7DCB" w:rsidRPr="008A7DCB" w:rsidRDefault="008A7DCB" w:rsidP="00F65A22">
      <w:pPr>
        <w:pStyle w:val="Bibliography"/>
        <w:spacing w:line="240" w:lineRule="auto"/>
        <w:contextualSpacing/>
        <w:rPr>
          <w:lang w:val="en-GB"/>
        </w:rPr>
      </w:pPr>
      <w:r w:rsidRPr="008A7DCB">
        <w:rPr>
          <w:lang w:val="en-GB"/>
        </w:rPr>
        <w:t>Fernández-</w:t>
      </w:r>
      <w:proofErr w:type="spellStart"/>
      <w:r w:rsidRPr="008A7DCB">
        <w:rPr>
          <w:lang w:val="en-GB"/>
        </w:rPr>
        <w:t>i</w:t>
      </w:r>
      <w:proofErr w:type="spellEnd"/>
      <w:r w:rsidRPr="008A7DCB">
        <w:rPr>
          <w:lang w:val="en-GB"/>
        </w:rPr>
        <w:t xml:space="preserve">-Marín, X. (2016). </w:t>
      </w:r>
      <w:proofErr w:type="spellStart"/>
      <w:r w:rsidRPr="008A7DCB">
        <w:rPr>
          <w:lang w:val="en-GB"/>
        </w:rPr>
        <w:t>ggmcmc</w:t>
      </w:r>
      <w:proofErr w:type="spellEnd"/>
      <w:r w:rsidRPr="008A7DCB">
        <w:rPr>
          <w:lang w:val="en-GB"/>
        </w:rPr>
        <w:t xml:space="preserve">: Analysis of MCMC Samples and Bayesian Inference. </w:t>
      </w:r>
      <w:r w:rsidRPr="008A7DCB">
        <w:rPr>
          <w:i/>
          <w:iCs/>
          <w:lang w:val="en-GB"/>
        </w:rPr>
        <w:t>Journal of Statistical Software</w:t>
      </w:r>
      <w:r w:rsidRPr="008A7DCB">
        <w:rPr>
          <w:lang w:val="en-GB"/>
        </w:rPr>
        <w:t xml:space="preserve">, </w:t>
      </w:r>
      <w:r w:rsidRPr="008A7DCB">
        <w:rPr>
          <w:i/>
          <w:iCs/>
          <w:lang w:val="en-GB"/>
        </w:rPr>
        <w:t>70</w:t>
      </w:r>
      <w:r w:rsidRPr="008A7DCB">
        <w:rPr>
          <w:lang w:val="en-GB"/>
        </w:rPr>
        <w:t>(1), 1–20. https://doi.org/10.18637/jss.v070.i09</w:t>
      </w:r>
    </w:p>
    <w:p w14:paraId="0DF0F5BD" w14:textId="77777777" w:rsidR="008A7DCB" w:rsidRPr="008A7DCB" w:rsidRDefault="008A7DCB" w:rsidP="00F65A22">
      <w:pPr>
        <w:pStyle w:val="Bibliography"/>
        <w:spacing w:line="240" w:lineRule="auto"/>
        <w:contextualSpacing/>
        <w:rPr>
          <w:lang w:val="en-GB"/>
        </w:rPr>
      </w:pPr>
      <w:r w:rsidRPr="008A7DCB">
        <w:rPr>
          <w:lang w:val="en-GB"/>
        </w:rPr>
        <w:t xml:space="preserve">Forster, J., Hirst, A. G., &amp; Atkinson, D. (2012). Warming-induced reductions in body size are greater in aquatic than terrestrial species. </w:t>
      </w:r>
      <w:r w:rsidRPr="008A7DCB">
        <w:rPr>
          <w:i/>
          <w:iCs/>
          <w:lang w:val="en-GB"/>
        </w:rPr>
        <w:t>Proceedings of the National Academy of Sciences</w:t>
      </w:r>
      <w:r w:rsidRPr="008A7DCB">
        <w:rPr>
          <w:lang w:val="en-GB"/>
        </w:rPr>
        <w:t xml:space="preserve">, </w:t>
      </w:r>
      <w:r w:rsidRPr="008A7DCB">
        <w:rPr>
          <w:i/>
          <w:iCs/>
          <w:lang w:val="en-GB"/>
        </w:rPr>
        <w:t>109</w:t>
      </w:r>
      <w:r w:rsidRPr="008A7DCB">
        <w:rPr>
          <w:lang w:val="en-GB"/>
        </w:rPr>
        <w:t>(47), 19310–19314. https://doi.org/10.1073/pnas.1210460109</w:t>
      </w:r>
    </w:p>
    <w:p w14:paraId="7010039D" w14:textId="77777777" w:rsidR="008A7DCB" w:rsidRPr="008A7DCB" w:rsidRDefault="008A7DCB" w:rsidP="00F65A22">
      <w:pPr>
        <w:pStyle w:val="Bibliography"/>
        <w:spacing w:line="240" w:lineRule="auto"/>
        <w:contextualSpacing/>
        <w:rPr>
          <w:lang w:val="en-GB"/>
        </w:rPr>
      </w:pPr>
      <w:r w:rsidRPr="008A7DCB">
        <w:rPr>
          <w:lang w:val="en-GB"/>
        </w:rPr>
        <w:t xml:space="preserve">Froese, R., &amp; Pauly, D. (2019). </w:t>
      </w:r>
      <w:r w:rsidRPr="008A7DCB">
        <w:rPr>
          <w:i/>
          <w:iCs/>
          <w:lang w:val="en-GB"/>
        </w:rPr>
        <w:t xml:space="preserve">Editors. </w:t>
      </w:r>
      <w:proofErr w:type="spellStart"/>
      <w:r w:rsidRPr="008A7DCB">
        <w:rPr>
          <w:i/>
          <w:iCs/>
          <w:lang w:val="en-GB"/>
        </w:rPr>
        <w:t>FishBase</w:t>
      </w:r>
      <w:proofErr w:type="spellEnd"/>
      <w:r w:rsidRPr="008A7DCB">
        <w:rPr>
          <w:lang w:val="en-GB"/>
        </w:rPr>
        <w:t>.</w:t>
      </w:r>
    </w:p>
    <w:p w14:paraId="31678177" w14:textId="77777777" w:rsidR="008A7DCB" w:rsidRPr="008A7DCB" w:rsidRDefault="008A7DCB" w:rsidP="00F65A22">
      <w:pPr>
        <w:pStyle w:val="Bibliography"/>
        <w:spacing w:line="240" w:lineRule="auto"/>
        <w:contextualSpacing/>
        <w:rPr>
          <w:lang w:val="en-GB"/>
        </w:rPr>
      </w:pPr>
      <w:proofErr w:type="spellStart"/>
      <w:r w:rsidRPr="008A7DCB">
        <w:rPr>
          <w:lang w:val="en-GB"/>
        </w:rPr>
        <w:t>Fussmann</w:t>
      </w:r>
      <w:proofErr w:type="spellEnd"/>
      <w:r w:rsidRPr="008A7DCB">
        <w:rPr>
          <w:lang w:val="en-GB"/>
        </w:rPr>
        <w:t xml:space="preserve">, K. E., </w:t>
      </w:r>
      <w:proofErr w:type="spellStart"/>
      <w:r w:rsidRPr="008A7DCB">
        <w:rPr>
          <w:lang w:val="en-GB"/>
        </w:rPr>
        <w:t>Schwarzmüller</w:t>
      </w:r>
      <w:proofErr w:type="spellEnd"/>
      <w:r w:rsidRPr="008A7DCB">
        <w:rPr>
          <w:lang w:val="en-GB"/>
        </w:rPr>
        <w:t xml:space="preserve">, F., Brose, U., </w:t>
      </w:r>
      <w:proofErr w:type="spellStart"/>
      <w:r w:rsidRPr="008A7DCB">
        <w:rPr>
          <w:lang w:val="en-GB"/>
        </w:rPr>
        <w:t>Jousset</w:t>
      </w:r>
      <w:proofErr w:type="spellEnd"/>
      <w:r w:rsidRPr="008A7DCB">
        <w:rPr>
          <w:lang w:val="en-GB"/>
        </w:rPr>
        <w:t xml:space="preserve">, A., &amp; </w:t>
      </w:r>
      <w:proofErr w:type="spellStart"/>
      <w:r w:rsidRPr="008A7DCB">
        <w:rPr>
          <w:lang w:val="en-GB"/>
        </w:rPr>
        <w:t>Rall</w:t>
      </w:r>
      <w:proofErr w:type="spellEnd"/>
      <w:r w:rsidRPr="008A7DCB">
        <w:rPr>
          <w:lang w:val="en-GB"/>
        </w:rPr>
        <w:t xml:space="preserve">, B. C. (2014). Ecological stability in response to warming. </w:t>
      </w:r>
      <w:r w:rsidRPr="008A7DCB">
        <w:rPr>
          <w:i/>
          <w:iCs/>
          <w:lang w:val="en-GB"/>
        </w:rPr>
        <w:t>Nature Climate Change</w:t>
      </w:r>
      <w:r w:rsidRPr="008A7DCB">
        <w:rPr>
          <w:lang w:val="en-GB"/>
        </w:rPr>
        <w:t xml:space="preserve">, </w:t>
      </w:r>
      <w:r w:rsidRPr="008A7DCB">
        <w:rPr>
          <w:i/>
          <w:iCs/>
          <w:lang w:val="en-GB"/>
        </w:rPr>
        <w:t>4</w:t>
      </w:r>
      <w:r w:rsidRPr="008A7DCB">
        <w:rPr>
          <w:lang w:val="en-GB"/>
        </w:rPr>
        <w:t>(3), 206–210. https://doi.org/10.1038/nclimate2134</w:t>
      </w:r>
    </w:p>
    <w:p w14:paraId="6ADE8D91" w14:textId="77777777" w:rsidR="008A7DCB" w:rsidRPr="008A7DCB" w:rsidRDefault="008A7DCB" w:rsidP="00F65A22">
      <w:pPr>
        <w:pStyle w:val="Bibliography"/>
        <w:spacing w:line="240" w:lineRule="auto"/>
        <w:contextualSpacing/>
        <w:rPr>
          <w:lang w:val="en-GB"/>
        </w:rPr>
      </w:pPr>
      <w:proofErr w:type="spellStart"/>
      <w:r w:rsidRPr="008A7DCB">
        <w:rPr>
          <w:lang w:val="en-GB"/>
        </w:rPr>
        <w:t>Gabry</w:t>
      </w:r>
      <w:proofErr w:type="spellEnd"/>
      <w:r w:rsidRPr="008A7DCB">
        <w:rPr>
          <w:lang w:val="en-GB"/>
        </w:rPr>
        <w:t xml:space="preserve">, J., Simpson, D., </w:t>
      </w:r>
      <w:proofErr w:type="spellStart"/>
      <w:r w:rsidRPr="008A7DCB">
        <w:rPr>
          <w:lang w:val="en-GB"/>
        </w:rPr>
        <w:t>Vehtari</w:t>
      </w:r>
      <w:proofErr w:type="spellEnd"/>
      <w:r w:rsidRPr="008A7DCB">
        <w:rPr>
          <w:lang w:val="en-GB"/>
        </w:rPr>
        <w:t xml:space="preserve">, A., Betancourt, M., &amp; Gelman, A. (2019). Visualization in Bayesian workflow. </w:t>
      </w:r>
      <w:r w:rsidRPr="008A7DCB">
        <w:rPr>
          <w:i/>
          <w:iCs/>
          <w:lang w:val="en-GB"/>
        </w:rPr>
        <w:t>Journal of the Royal Statistical Society: Series A (Statistics in Society)</w:t>
      </w:r>
      <w:r w:rsidRPr="008A7DCB">
        <w:rPr>
          <w:lang w:val="en-GB"/>
        </w:rPr>
        <w:t xml:space="preserve">, </w:t>
      </w:r>
      <w:r w:rsidRPr="008A7DCB">
        <w:rPr>
          <w:i/>
          <w:iCs/>
          <w:lang w:val="en-GB"/>
        </w:rPr>
        <w:t>182</w:t>
      </w:r>
      <w:r w:rsidRPr="008A7DCB">
        <w:rPr>
          <w:lang w:val="en-GB"/>
        </w:rPr>
        <w:t>(2), 389–402. https://doi.org/10.1111/rssa.12378</w:t>
      </w:r>
    </w:p>
    <w:p w14:paraId="76E9DD9F" w14:textId="77777777" w:rsidR="008A7DCB" w:rsidRPr="008A7DCB" w:rsidRDefault="008A7DCB" w:rsidP="00F65A22">
      <w:pPr>
        <w:pStyle w:val="Bibliography"/>
        <w:spacing w:line="240" w:lineRule="auto"/>
        <w:contextualSpacing/>
        <w:rPr>
          <w:lang w:val="en-GB"/>
        </w:rPr>
      </w:pPr>
      <w:r w:rsidRPr="008A7DCB">
        <w:rPr>
          <w:lang w:val="en-GB"/>
        </w:rPr>
        <w:t xml:space="preserve">García </w:t>
      </w:r>
      <w:proofErr w:type="spellStart"/>
      <w:r w:rsidRPr="008A7DCB">
        <w:rPr>
          <w:lang w:val="en-GB"/>
        </w:rPr>
        <w:t>García</w:t>
      </w:r>
      <w:proofErr w:type="spellEnd"/>
      <w:r w:rsidRPr="008A7DCB">
        <w:rPr>
          <w:lang w:val="en-GB"/>
        </w:rPr>
        <w:t xml:space="preserve">, B., </w:t>
      </w:r>
      <w:proofErr w:type="spellStart"/>
      <w:r w:rsidRPr="008A7DCB">
        <w:rPr>
          <w:lang w:val="en-GB"/>
        </w:rPr>
        <w:t>Cerezo</w:t>
      </w:r>
      <w:proofErr w:type="spellEnd"/>
      <w:r w:rsidRPr="008A7DCB">
        <w:rPr>
          <w:lang w:val="en-GB"/>
        </w:rPr>
        <w:t xml:space="preserve"> Valverde, J., </w:t>
      </w:r>
      <w:proofErr w:type="spellStart"/>
      <w:r w:rsidRPr="008A7DCB">
        <w:rPr>
          <w:lang w:val="en-GB"/>
        </w:rPr>
        <w:t>Aguado-Giménez</w:t>
      </w:r>
      <w:proofErr w:type="spellEnd"/>
      <w:r w:rsidRPr="008A7DCB">
        <w:rPr>
          <w:lang w:val="en-GB"/>
        </w:rPr>
        <w:t xml:space="preserve">, F., García </w:t>
      </w:r>
      <w:proofErr w:type="spellStart"/>
      <w:r w:rsidRPr="008A7DCB">
        <w:rPr>
          <w:lang w:val="en-GB"/>
        </w:rPr>
        <w:t>García</w:t>
      </w:r>
      <w:proofErr w:type="spellEnd"/>
      <w:r w:rsidRPr="008A7DCB">
        <w:rPr>
          <w:lang w:val="en-GB"/>
        </w:rPr>
        <w:t xml:space="preserve">, J., &amp; Hernández, M. D. (2011). Effect of the interaction between body weight and temperature on growth and maximum daily food intake in </w:t>
      </w:r>
      <w:proofErr w:type="spellStart"/>
      <w:r w:rsidRPr="008A7DCB">
        <w:rPr>
          <w:lang w:val="en-GB"/>
        </w:rPr>
        <w:t>sharpsnout</w:t>
      </w:r>
      <w:proofErr w:type="spellEnd"/>
      <w:r w:rsidRPr="008A7DCB">
        <w:rPr>
          <w:lang w:val="en-GB"/>
        </w:rPr>
        <w:t xml:space="preserve"> sea bream (</w:t>
      </w:r>
      <w:proofErr w:type="spellStart"/>
      <w:r w:rsidRPr="008A7DCB">
        <w:rPr>
          <w:i/>
          <w:iCs/>
          <w:lang w:val="en-GB"/>
        </w:rPr>
        <w:t>Diplodus</w:t>
      </w:r>
      <w:proofErr w:type="spellEnd"/>
      <w:r w:rsidRPr="008A7DCB">
        <w:rPr>
          <w:i/>
          <w:iCs/>
          <w:lang w:val="en-GB"/>
        </w:rPr>
        <w:t xml:space="preserve"> </w:t>
      </w:r>
      <w:proofErr w:type="spellStart"/>
      <w:r w:rsidRPr="008A7DCB">
        <w:rPr>
          <w:i/>
          <w:iCs/>
          <w:lang w:val="en-GB"/>
        </w:rPr>
        <w:t>puntazzo</w:t>
      </w:r>
      <w:proofErr w:type="spellEnd"/>
      <w:r w:rsidRPr="008A7DCB">
        <w:rPr>
          <w:lang w:val="en-GB"/>
        </w:rPr>
        <w:t xml:space="preserve">). </w:t>
      </w:r>
      <w:r w:rsidRPr="008A7DCB">
        <w:rPr>
          <w:i/>
          <w:iCs/>
          <w:lang w:val="en-GB"/>
        </w:rPr>
        <w:t>Aquaculture International</w:t>
      </w:r>
      <w:r w:rsidRPr="008A7DCB">
        <w:rPr>
          <w:lang w:val="en-GB"/>
        </w:rPr>
        <w:t xml:space="preserve">, </w:t>
      </w:r>
      <w:r w:rsidRPr="008A7DCB">
        <w:rPr>
          <w:i/>
          <w:iCs/>
          <w:lang w:val="en-GB"/>
        </w:rPr>
        <w:t>19</w:t>
      </w:r>
      <w:r w:rsidRPr="008A7DCB">
        <w:rPr>
          <w:lang w:val="en-GB"/>
        </w:rPr>
        <w:t>(1), 131–141. https://doi.org/10.1007/s10499-010-9347-2</w:t>
      </w:r>
    </w:p>
    <w:p w14:paraId="04E816F9" w14:textId="77777777" w:rsidR="008A7DCB" w:rsidRPr="008A7DCB" w:rsidRDefault="008A7DCB" w:rsidP="00F65A22">
      <w:pPr>
        <w:pStyle w:val="Bibliography"/>
        <w:spacing w:line="240" w:lineRule="auto"/>
        <w:contextualSpacing/>
        <w:rPr>
          <w:lang w:val="en-GB"/>
        </w:rPr>
      </w:pPr>
      <w:r w:rsidRPr="008A7DCB">
        <w:rPr>
          <w:lang w:val="en-GB"/>
        </w:rPr>
        <w:t xml:space="preserve">Gardner, J. L., Peters, A., Kearney, M. R., Joseph, L., &amp; Heinsohn, R. (2011). Declining body size: A third universal response to warming? </w:t>
      </w:r>
      <w:r w:rsidRPr="008A7DCB">
        <w:rPr>
          <w:i/>
          <w:iCs/>
          <w:lang w:val="en-GB"/>
        </w:rPr>
        <w:t>Trends in Ecology &amp; Evolution</w:t>
      </w:r>
      <w:r w:rsidRPr="008A7DCB">
        <w:rPr>
          <w:lang w:val="en-GB"/>
        </w:rPr>
        <w:t xml:space="preserve">, </w:t>
      </w:r>
      <w:r w:rsidRPr="008A7DCB">
        <w:rPr>
          <w:i/>
          <w:iCs/>
          <w:lang w:val="en-GB"/>
        </w:rPr>
        <w:t>26</w:t>
      </w:r>
      <w:r w:rsidRPr="008A7DCB">
        <w:rPr>
          <w:lang w:val="en-GB"/>
        </w:rPr>
        <w:t>(6), 285–291. https://doi.org/10.1016/j.tree.2011.03.005</w:t>
      </w:r>
    </w:p>
    <w:p w14:paraId="56C60BD2" w14:textId="77777777" w:rsidR="008A7DCB" w:rsidRPr="008A7DCB" w:rsidRDefault="008A7DCB" w:rsidP="00F65A22">
      <w:pPr>
        <w:pStyle w:val="Bibliography"/>
        <w:spacing w:line="240" w:lineRule="auto"/>
        <w:contextualSpacing/>
        <w:rPr>
          <w:lang w:val="en-GB"/>
        </w:rPr>
      </w:pPr>
      <w:r w:rsidRPr="008A7DCB">
        <w:rPr>
          <w:lang w:val="en-GB"/>
        </w:rPr>
        <w:t xml:space="preserve">Gelman, A., Carlin, J., Stern, H., &amp; Rubin, D. (2003). </w:t>
      </w:r>
      <w:r w:rsidRPr="008A7DCB">
        <w:rPr>
          <w:i/>
          <w:iCs/>
          <w:lang w:val="en-GB"/>
        </w:rPr>
        <w:t>Bayesian Data Analysis. 2nd edition</w:t>
      </w:r>
      <w:r w:rsidRPr="008A7DCB">
        <w:rPr>
          <w:lang w:val="en-GB"/>
        </w:rPr>
        <w:t>. Chapman and Hall/CRC.</w:t>
      </w:r>
    </w:p>
    <w:p w14:paraId="06C06E6E"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Gelman, A., &amp; Hill, J. (2007). </w:t>
      </w:r>
      <w:r w:rsidRPr="008A7DCB">
        <w:rPr>
          <w:i/>
          <w:iCs/>
          <w:lang w:val="en-GB"/>
        </w:rPr>
        <w:t>Data Analysis Using Regression and Multilevel/Hierarchical Models</w:t>
      </w:r>
      <w:r w:rsidRPr="008A7DCB">
        <w:rPr>
          <w:lang w:val="en-GB"/>
        </w:rPr>
        <w:t>. Cambridge University Press.</w:t>
      </w:r>
    </w:p>
    <w:p w14:paraId="1F591E19" w14:textId="77777777" w:rsidR="008A7DCB" w:rsidRPr="008A7DCB" w:rsidRDefault="008A7DCB" w:rsidP="00F65A22">
      <w:pPr>
        <w:pStyle w:val="Bibliography"/>
        <w:spacing w:line="240" w:lineRule="auto"/>
        <w:contextualSpacing/>
        <w:rPr>
          <w:lang w:val="en-GB"/>
        </w:rPr>
      </w:pPr>
      <w:r w:rsidRPr="008A7DCB">
        <w:rPr>
          <w:lang w:val="en-GB"/>
        </w:rPr>
        <w:t xml:space="preserve">Gilbert, B., Tunney, T. D., McCann, K. S., DeLong, J. P., </w:t>
      </w:r>
      <w:proofErr w:type="spellStart"/>
      <w:r w:rsidRPr="008A7DCB">
        <w:rPr>
          <w:lang w:val="en-GB"/>
        </w:rPr>
        <w:t>Vasseur</w:t>
      </w:r>
      <w:proofErr w:type="spellEnd"/>
      <w:r w:rsidRPr="008A7DCB">
        <w:rPr>
          <w:lang w:val="en-GB"/>
        </w:rPr>
        <w:t xml:space="preserve">, D. A., Savage, V. M., </w:t>
      </w:r>
      <w:proofErr w:type="spellStart"/>
      <w:r w:rsidRPr="008A7DCB">
        <w:rPr>
          <w:lang w:val="en-GB"/>
        </w:rPr>
        <w:t>Shurin</w:t>
      </w:r>
      <w:proofErr w:type="spellEnd"/>
      <w:r w:rsidRPr="008A7DCB">
        <w:rPr>
          <w:lang w:val="en-GB"/>
        </w:rPr>
        <w:t xml:space="preserve">, J. B., Dell, A. I., Barton, B. T., Harley, C. D., </w:t>
      </w:r>
      <w:proofErr w:type="spellStart"/>
      <w:r w:rsidRPr="008A7DCB">
        <w:rPr>
          <w:lang w:val="en-GB"/>
        </w:rPr>
        <w:t>Kharouba</w:t>
      </w:r>
      <w:proofErr w:type="spellEnd"/>
      <w:r w:rsidRPr="008A7DCB">
        <w:rPr>
          <w:lang w:val="en-GB"/>
        </w:rPr>
        <w:t xml:space="preserve">, H. M., </w:t>
      </w:r>
      <w:proofErr w:type="spellStart"/>
      <w:r w:rsidRPr="008A7DCB">
        <w:rPr>
          <w:lang w:val="en-GB"/>
        </w:rPr>
        <w:t>Kratina</w:t>
      </w:r>
      <w:proofErr w:type="spellEnd"/>
      <w:r w:rsidRPr="008A7DCB">
        <w:rPr>
          <w:lang w:val="en-GB"/>
        </w:rPr>
        <w:t xml:space="preserve">, P., Blanchard, J. L., Clements, C., Winder, M., Greig, H. S., &amp; O’Connor, M. I. (2014). A bioenergetic framework for the temperature dependence of trophic interactions. </w:t>
      </w:r>
      <w:r w:rsidRPr="008A7DCB">
        <w:rPr>
          <w:i/>
          <w:iCs/>
          <w:lang w:val="en-GB"/>
        </w:rPr>
        <w:t>Ecology Letters</w:t>
      </w:r>
      <w:r w:rsidRPr="008A7DCB">
        <w:rPr>
          <w:lang w:val="en-GB"/>
        </w:rPr>
        <w:t xml:space="preserve">, </w:t>
      </w:r>
      <w:r w:rsidRPr="008A7DCB">
        <w:rPr>
          <w:i/>
          <w:iCs/>
          <w:lang w:val="en-GB"/>
        </w:rPr>
        <w:t>17</w:t>
      </w:r>
      <w:r w:rsidRPr="008A7DCB">
        <w:rPr>
          <w:lang w:val="en-GB"/>
        </w:rPr>
        <w:t>(8), 902–914. https://doi.org/10.1111/ele.12307</w:t>
      </w:r>
    </w:p>
    <w:p w14:paraId="38E45809" w14:textId="77777777" w:rsidR="008A7DCB" w:rsidRPr="008A7DCB" w:rsidRDefault="008A7DCB" w:rsidP="00F65A22">
      <w:pPr>
        <w:pStyle w:val="Bibliography"/>
        <w:spacing w:line="240" w:lineRule="auto"/>
        <w:contextualSpacing/>
        <w:rPr>
          <w:lang w:val="en-GB"/>
        </w:rPr>
      </w:pPr>
      <w:proofErr w:type="spellStart"/>
      <w:r w:rsidRPr="008A7DCB">
        <w:rPr>
          <w:lang w:val="en-GB"/>
        </w:rPr>
        <w:t>Gillooly</w:t>
      </w:r>
      <w:proofErr w:type="spellEnd"/>
      <w:r w:rsidRPr="008A7DCB">
        <w:rPr>
          <w:lang w:val="en-GB"/>
        </w:rPr>
        <w:t xml:space="preserve">, J. F., Brown, J. H., West, G. B., Savage, V. M., &amp; </w:t>
      </w:r>
      <w:proofErr w:type="spellStart"/>
      <w:r w:rsidRPr="008A7DCB">
        <w:rPr>
          <w:lang w:val="en-GB"/>
        </w:rPr>
        <w:t>Charnov</w:t>
      </w:r>
      <w:proofErr w:type="spellEnd"/>
      <w:r w:rsidRPr="008A7DCB">
        <w:rPr>
          <w:lang w:val="en-GB"/>
        </w:rPr>
        <w:t xml:space="preserve">, E. L. (2001). Effects of size and temperature on metabolic rate. </w:t>
      </w:r>
      <w:r w:rsidRPr="008A7DCB">
        <w:rPr>
          <w:i/>
          <w:iCs/>
          <w:lang w:val="en-GB"/>
        </w:rPr>
        <w:t>Science</w:t>
      </w:r>
      <w:r w:rsidRPr="008A7DCB">
        <w:rPr>
          <w:lang w:val="en-GB"/>
        </w:rPr>
        <w:t xml:space="preserve">, </w:t>
      </w:r>
      <w:r w:rsidRPr="008A7DCB">
        <w:rPr>
          <w:i/>
          <w:iCs/>
          <w:lang w:val="en-GB"/>
        </w:rPr>
        <w:t>293.5538</w:t>
      </w:r>
      <w:r w:rsidRPr="008A7DCB">
        <w:rPr>
          <w:lang w:val="en-GB"/>
        </w:rPr>
        <w:t>, 2248-2251.</w:t>
      </w:r>
    </w:p>
    <w:p w14:paraId="2B121887" w14:textId="77777777" w:rsidR="008A7DCB" w:rsidRPr="008A7DCB" w:rsidRDefault="008A7DCB" w:rsidP="00F65A22">
      <w:pPr>
        <w:pStyle w:val="Bibliography"/>
        <w:spacing w:line="240" w:lineRule="auto"/>
        <w:contextualSpacing/>
        <w:rPr>
          <w:lang w:val="en-GB"/>
        </w:rPr>
      </w:pPr>
      <w:r w:rsidRPr="008A7DCB">
        <w:rPr>
          <w:lang w:val="en-GB"/>
        </w:rPr>
        <w:t xml:space="preserve">Glazier, D. S. (2005). Beyond the “3/4-power law”: Variation in the intra- and interspecific scaling of metabolic rate in animals. </w:t>
      </w:r>
      <w:r w:rsidRPr="008A7DCB">
        <w:rPr>
          <w:i/>
          <w:iCs/>
          <w:lang w:val="en-GB"/>
        </w:rPr>
        <w:t>Biological Reviews of the Cambridge Philosophical Society</w:t>
      </w:r>
      <w:r w:rsidRPr="008A7DCB">
        <w:rPr>
          <w:lang w:val="en-GB"/>
        </w:rPr>
        <w:t xml:space="preserve">, </w:t>
      </w:r>
      <w:r w:rsidRPr="008A7DCB">
        <w:rPr>
          <w:i/>
          <w:iCs/>
          <w:lang w:val="en-GB"/>
        </w:rPr>
        <w:t>80</w:t>
      </w:r>
      <w:r w:rsidRPr="008A7DCB">
        <w:rPr>
          <w:lang w:val="en-GB"/>
        </w:rPr>
        <w:t>(4), 611–662. https://doi.org/10.1017/S1464793105006834</w:t>
      </w:r>
    </w:p>
    <w:p w14:paraId="7043C2EA" w14:textId="77777777" w:rsidR="008A7DCB" w:rsidRPr="008A7DCB" w:rsidRDefault="008A7DCB" w:rsidP="00F65A22">
      <w:pPr>
        <w:pStyle w:val="Bibliography"/>
        <w:spacing w:line="240" w:lineRule="auto"/>
        <w:contextualSpacing/>
        <w:rPr>
          <w:lang w:val="en-GB"/>
        </w:rPr>
      </w:pPr>
      <w:r w:rsidRPr="008A7DCB">
        <w:rPr>
          <w:lang w:val="sv-SE"/>
        </w:rPr>
        <w:t xml:space="preserve">Handeland, S. O., </w:t>
      </w:r>
      <w:proofErr w:type="spellStart"/>
      <w:r w:rsidRPr="008A7DCB">
        <w:rPr>
          <w:lang w:val="sv-SE"/>
        </w:rPr>
        <w:t>Imsland</w:t>
      </w:r>
      <w:proofErr w:type="spellEnd"/>
      <w:r w:rsidRPr="008A7DCB">
        <w:rPr>
          <w:lang w:val="sv-SE"/>
        </w:rPr>
        <w:t xml:space="preserve">, A. K., &amp; Stefansson, S. O. (2008). </w:t>
      </w:r>
      <w:r w:rsidRPr="008A7DCB">
        <w:rPr>
          <w:lang w:val="en-GB"/>
        </w:rPr>
        <w:t xml:space="preserve">The effect of temperature and fish size on growth, feed intake, food conversion efficiency and stomach evacuation rate of Atlantic salmon post-smolts. </w:t>
      </w:r>
      <w:r w:rsidRPr="008A7DCB">
        <w:rPr>
          <w:i/>
          <w:iCs/>
          <w:lang w:val="en-GB"/>
        </w:rPr>
        <w:t>Aquaculture</w:t>
      </w:r>
      <w:r w:rsidRPr="008A7DCB">
        <w:rPr>
          <w:lang w:val="en-GB"/>
        </w:rPr>
        <w:t xml:space="preserve">, </w:t>
      </w:r>
      <w:r w:rsidRPr="008A7DCB">
        <w:rPr>
          <w:i/>
          <w:iCs/>
          <w:lang w:val="en-GB"/>
        </w:rPr>
        <w:t>283</w:t>
      </w:r>
      <w:r w:rsidRPr="008A7DCB">
        <w:rPr>
          <w:lang w:val="en-GB"/>
        </w:rPr>
        <w:t>(1), 36–42. https://doi.org/10.1016/j.aquaculture.2008.06.042</w:t>
      </w:r>
    </w:p>
    <w:p w14:paraId="72997CF9" w14:textId="77777777" w:rsidR="008A7DCB" w:rsidRPr="008A7DCB" w:rsidRDefault="008A7DCB" w:rsidP="00F65A22">
      <w:pPr>
        <w:pStyle w:val="Bibliography"/>
        <w:spacing w:line="240" w:lineRule="auto"/>
        <w:contextualSpacing/>
        <w:rPr>
          <w:lang w:val="sv-SE"/>
        </w:rPr>
      </w:pPr>
      <w:r w:rsidRPr="008A7DCB">
        <w:rPr>
          <w:lang w:val="en-GB"/>
        </w:rPr>
        <w:t xml:space="preserve">Harrison, X. A., Donaldson, L., Correa-Cano, M. E., Evans, J., Fisher, D. N., Goodwin, C. E. D., Robinson, B. S., Hodgson, D. J., &amp; Inger, R. (2018). A brief introduction to mixed effects modelling and multi-model inference in ecology. </w:t>
      </w:r>
      <w:proofErr w:type="spellStart"/>
      <w:r w:rsidRPr="008A7DCB">
        <w:rPr>
          <w:i/>
          <w:iCs/>
          <w:lang w:val="sv-SE"/>
        </w:rPr>
        <w:t>PeerJ</w:t>
      </w:r>
      <w:proofErr w:type="spellEnd"/>
      <w:r w:rsidRPr="008A7DCB">
        <w:rPr>
          <w:lang w:val="sv-SE"/>
        </w:rPr>
        <w:t xml:space="preserve">, </w:t>
      </w:r>
      <w:r w:rsidRPr="008A7DCB">
        <w:rPr>
          <w:i/>
          <w:iCs/>
          <w:lang w:val="sv-SE"/>
        </w:rPr>
        <w:t>6</w:t>
      </w:r>
      <w:r w:rsidRPr="008A7DCB">
        <w:rPr>
          <w:lang w:val="sv-SE"/>
        </w:rPr>
        <w:t>, e4794. https://doi.org/10.7717/peerj.4794</w:t>
      </w:r>
    </w:p>
    <w:p w14:paraId="055C40F1" w14:textId="77777777" w:rsidR="008A7DCB" w:rsidRPr="008A7DCB" w:rsidRDefault="008A7DCB" w:rsidP="00F65A22">
      <w:pPr>
        <w:pStyle w:val="Bibliography"/>
        <w:spacing w:line="240" w:lineRule="auto"/>
        <w:contextualSpacing/>
        <w:rPr>
          <w:lang w:val="en-GB"/>
        </w:rPr>
      </w:pPr>
      <w:r w:rsidRPr="008A7DCB">
        <w:rPr>
          <w:lang w:val="sv-SE"/>
        </w:rPr>
        <w:t xml:space="preserve">Hartvig, M., Andersen, K. H., &amp; Beyer, J. E. (2011). </w:t>
      </w:r>
      <w:r w:rsidRPr="008A7DCB">
        <w:rPr>
          <w:lang w:val="en-GB"/>
        </w:rPr>
        <w:t xml:space="preserve">Food web framework for size-structured populations. </w:t>
      </w:r>
      <w:r w:rsidRPr="008A7DCB">
        <w:rPr>
          <w:i/>
          <w:iCs/>
          <w:lang w:val="en-GB"/>
        </w:rPr>
        <w:t>Journal of Theoretical Biology</w:t>
      </w:r>
      <w:r w:rsidRPr="008A7DCB">
        <w:rPr>
          <w:lang w:val="en-GB"/>
        </w:rPr>
        <w:t xml:space="preserve">, </w:t>
      </w:r>
      <w:r w:rsidRPr="008A7DCB">
        <w:rPr>
          <w:i/>
          <w:iCs/>
          <w:lang w:val="en-GB"/>
        </w:rPr>
        <w:t>272</w:t>
      </w:r>
      <w:r w:rsidRPr="008A7DCB">
        <w:rPr>
          <w:lang w:val="en-GB"/>
        </w:rPr>
        <w:t>(1), 113–122. https://doi.org/10.1016/j.jtbi.2010.12.006</w:t>
      </w:r>
    </w:p>
    <w:p w14:paraId="3F3400FE" w14:textId="77777777" w:rsidR="008A7DCB" w:rsidRPr="008A7DCB" w:rsidRDefault="008A7DCB" w:rsidP="00F65A22">
      <w:pPr>
        <w:pStyle w:val="Bibliography"/>
        <w:spacing w:line="240" w:lineRule="auto"/>
        <w:contextualSpacing/>
        <w:rPr>
          <w:lang w:val="sv-SE"/>
        </w:rPr>
      </w:pPr>
      <w:proofErr w:type="spellStart"/>
      <w:r w:rsidRPr="008A7DCB">
        <w:rPr>
          <w:lang w:val="en-GB"/>
        </w:rPr>
        <w:t>Heincke</w:t>
      </w:r>
      <w:proofErr w:type="spellEnd"/>
      <w:r w:rsidRPr="008A7DCB">
        <w:rPr>
          <w:lang w:val="en-GB"/>
        </w:rPr>
        <w:t xml:space="preserve">, F. (1913). </w:t>
      </w:r>
      <w:r w:rsidRPr="008A7DCB">
        <w:rPr>
          <w:i/>
          <w:iCs/>
          <w:lang w:val="sv-SE"/>
        </w:rPr>
        <w:t xml:space="preserve">Rapp. Proc. Verb. </w:t>
      </w:r>
      <w:proofErr w:type="spellStart"/>
      <w:r w:rsidRPr="008A7DCB">
        <w:rPr>
          <w:i/>
          <w:iCs/>
          <w:lang w:val="sv-SE"/>
        </w:rPr>
        <w:t>Réun</w:t>
      </w:r>
      <w:proofErr w:type="spellEnd"/>
      <w:r w:rsidRPr="008A7DCB">
        <w:rPr>
          <w:i/>
          <w:iCs/>
          <w:lang w:val="sv-SE"/>
        </w:rPr>
        <w:t>. ICES 16, 1–70.</w:t>
      </w:r>
    </w:p>
    <w:p w14:paraId="4916E6E4" w14:textId="77777777" w:rsidR="008A7DCB" w:rsidRPr="008A7DCB" w:rsidRDefault="008A7DCB" w:rsidP="00F65A22">
      <w:pPr>
        <w:pStyle w:val="Bibliography"/>
        <w:spacing w:line="240" w:lineRule="auto"/>
        <w:contextualSpacing/>
        <w:rPr>
          <w:lang w:val="en-GB"/>
        </w:rPr>
      </w:pPr>
      <w:proofErr w:type="spellStart"/>
      <w:r w:rsidRPr="008A7DCB">
        <w:rPr>
          <w:lang w:val="en-GB"/>
        </w:rPr>
        <w:t>Hepher</w:t>
      </w:r>
      <w:proofErr w:type="spellEnd"/>
      <w:r w:rsidRPr="008A7DCB">
        <w:rPr>
          <w:lang w:val="en-GB"/>
        </w:rPr>
        <w:t xml:space="preserve">, B. (1988). </w:t>
      </w:r>
      <w:r w:rsidRPr="008A7DCB">
        <w:rPr>
          <w:i/>
          <w:iCs/>
          <w:lang w:val="en-GB"/>
        </w:rPr>
        <w:t>Nutrition of Pond Fishes</w:t>
      </w:r>
      <w:r w:rsidRPr="008A7DCB">
        <w:rPr>
          <w:lang w:val="en-GB"/>
        </w:rPr>
        <w:t>. Cambridge University Press.</w:t>
      </w:r>
    </w:p>
    <w:p w14:paraId="0EA491C5" w14:textId="77777777" w:rsidR="008A7DCB" w:rsidRPr="008A7DCB" w:rsidRDefault="008A7DCB" w:rsidP="00F65A22">
      <w:pPr>
        <w:pStyle w:val="Bibliography"/>
        <w:spacing w:line="240" w:lineRule="auto"/>
        <w:contextualSpacing/>
        <w:rPr>
          <w:lang w:val="en-GB"/>
        </w:rPr>
      </w:pPr>
      <w:r w:rsidRPr="008A7DCB">
        <w:rPr>
          <w:lang w:val="en-GB"/>
        </w:rPr>
        <w:t xml:space="preserve">Horne, C. R., Hirst, Andrew. G., &amp; Atkinson, D. (2015). Temperature-size responses match latitudinal-size clines in arthropods, revealing critical differences between aquatic and terrestrial species. </w:t>
      </w:r>
      <w:r w:rsidRPr="008A7DCB">
        <w:rPr>
          <w:i/>
          <w:iCs/>
          <w:lang w:val="en-GB"/>
        </w:rPr>
        <w:t>Ecology Letters</w:t>
      </w:r>
      <w:r w:rsidRPr="008A7DCB">
        <w:rPr>
          <w:lang w:val="en-GB"/>
        </w:rPr>
        <w:t xml:space="preserve">, </w:t>
      </w:r>
      <w:r w:rsidRPr="008A7DCB">
        <w:rPr>
          <w:i/>
          <w:iCs/>
          <w:lang w:val="en-GB"/>
        </w:rPr>
        <w:t>18</w:t>
      </w:r>
      <w:r w:rsidRPr="008A7DCB">
        <w:rPr>
          <w:lang w:val="en-GB"/>
        </w:rPr>
        <w:t>(4), 327–335. https://doi.org/10.1111/ele.12413</w:t>
      </w:r>
    </w:p>
    <w:p w14:paraId="5A78FD58" w14:textId="77777777" w:rsidR="008A7DCB" w:rsidRPr="008A7DCB" w:rsidRDefault="008A7DCB" w:rsidP="00F65A22">
      <w:pPr>
        <w:pStyle w:val="Bibliography"/>
        <w:spacing w:line="240" w:lineRule="auto"/>
        <w:contextualSpacing/>
        <w:rPr>
          <w:lang w:val="en-GB"/>
        </w:rPr>
      </w:pPr>
      <w:r w:rsidRPr="008A7DCB">
        <w:rPr>
          <w:lang w:val="en-GB"/>
        </w:rPr>
        <w:t xml:space="preserve">Huey, R. B., &amp; Kingsolver, J. G. (2019). Climate warming, resource availability, and the metabolic meltdown of ectotherms. </w:t>
      </w:r>
      <w:r w:rsidRPr="008A7DCB">
        <w:rPr>
          <w:i/>
          <w:iCs/>
          <w:lang w:val="en-GB"/>
        </w:rPr>
        <w:t>The American Naturalist</w:t>
      </w:r>
      <w:r w:rsidRPr="008A7DCB">
        <w:rPr>
          <w:lang w:val="en-GB"/>
        </w:rPr>
        <w:t xml:space="preserve">, </w:t>
      </w:r>
      <w:r w:rsidRPr="008A7DCB">
        <w:rPr>
          <w:i/>
          <w:iCs/>
          <w:lang w:val="en-GB"/>
        </w:rPr>
        <w:t>194</w:t>
      </w:r>
      <w:r w:rsidRPr="008A7DCB">
        <w:rPr>
          <w:lang w:val="en-GB"/>
        </w:rPr>
        <w:t>(6), E140–E150. https://doi.org/10.1086/705679</w:t>
      </w:r>
    </w:p>
    <w:p w14:paraId="6E9BFD72" w14:textId="77777777" w:rsidR="008A7DCB" w:rsidRPr="008A7DCB" w:rsidRDefault="008A7DCB" w:rsidP="00F65A22">
      <w:pPr>
        <w:pStyle w:val="Bibliography"/>
        <w:spacing w:line="240" w:lineRule="auto"/>
        <w:contextualSpacing/>
        <w:rPr>
          <w:lang w:val="en-GB"/>
        </w:rPr>
      </w:pPr>
      <w:r w:rsidRPr="008A7DCB">
        <w:rPr>
          <w:lang w:val="en-GB"/>
        </w:rPr>
        <w:t xml:space="preserve">Huss, M., Lindmark, M., Jacobson, P., van </w:t>
      </w:r>
      <w:proofErr w:type="spellStart"/>
      <w:r w:rsidRPr="008A7DCB">
        <w:rPr>
          <w:lang w:val="en-GB"/>
        </w:rPr>
        <w:t>Dorst</w:t>
      </w:r>
      <w:proofErr w:type="spellEnd"/>
      <w:r w:rsidRPr="008A7DCB">
        <w:rPr>
          <w:lang w:val="en-GB"/>
        </w:rPr>
        <w:t xml:space="preserve">, R. M., &amp; </w:t>
      </w:r>
      <w:proofErr w:type="spellStart"/>
      <w:r w:rsidRPr="008A7DCB">
        <w:rPr>
          <w:lang w:val="en-GB"/>
        </w:rPr>
        <w:t>Gårdmark</w:t>
      </w:r>
      <w:proofErr w:type="spellEnd"/>
      <w:r w:rsidRPr="008A7DCB">
        <w:rPr>
          <w:lang w:val="en-GB"/>
        </w:rPr>
        <w:t xml:space="preserve">, A. (2019). Experimental evidence of gradual size‐dependent shifts in body size and growth of fish in response to warming. </w:t>
      </w:r>
      <w:r w:rsidRPr="008A7DCB">
        <w:rPr>
          <w:i/>
          <w:iCs/>
          <w:lang w:val="en-GB"/>
        </w:rPr>
        <w:t>Global Change Biology</w:t>
      </w:r>
      <w:r w:rsidRPr="008A7DCB">
        <w:rPr>
          <w:lang w:val="en-GB"/>
        </w:rPr>
        <w:t xml:space="preserve">, </w:t>
      </w:r>
      <w:r w:rsidRPr="008A7DCB">
        <w:rPr>
          <w:i/>
          <w:iCs/>
          <w:lang w:val="en-GB"/>
        </w:rPr>
        <w:t>25</w:t>
      </w:r>
      <w:r w:rsidRPr="008A7DCB">
        <w:rPr>
          <w:lang w:val="en-GB"/>
        </w:rPr>
        <w:t>(7), 2285–2295. https://doi.org/10.1111/gcb.14637</w:t>
      </w:r>
    </w:p>
    <w:p w14:paraId="7156EE81" w14:textId="77777777" w:rsidR="008A7DCB" w:rsidRPr="008A7DCB" w:rsidRDefault="008A7DCB" w:rsidP="00F65A22">
      <w:pPr>
        <w:pStyle w:val="Bibliography"/>
        <w:spacing w:line="240" w:lineRule="auto"/>
        <w:contextualSpacing/>
        <w:rPr>
          <w:lang w:val="en-GB"/>
        </w:rPr>
      </w:pPr>
      <w:proofErr w:type="spellStart"/>
      <w:r w:rsidRPr="008A7DCB">
        <w:rPr>
          <w:lang w:val="en-GB"/>
        </w:rPr>
        <w:t>Ikpewe</w:t>
      </w:r>
      <w:proofErr w:type="spellEnd"/>
      <w:r w:rsidRPr="008A7DCB">
        <w:rPr>
          <w:lang w:val="en-GB"/>
        </w:rPr>
        <w:t xml:space="preserve">, I. E., </w:t>
      </w:r>
      <w:proofErr w:type="spellStart"/>
      <w:r w:rsidRPr="008A7DCB">
        <w:rPr>
          <w:lang w:val="en-GB"/>
        </w:rPr>
        <w:t>Baudron</w:t>
      </w:r>
      <w:proofErr w:type="spellEnd"/>
      <w:r w:rsidRPr="008A7DCB">
        <w:rPr>
          <w:lang w:val="en-GB"/>
        </w:rPr>
        <w:t xml:space="preserve">, A. R., </w:t>
      </w:r>
      <w:proofErr w:type="spellStart"/>
      <w:r w:rsidRPr="008A7DCB">
        <w:rPr>
          <w:lang w:val="en-GB"/>
        </w:rPr>
        <w:t>Ponchon</w:t>
      </w:r>
      <w:proofErr w:type="spellEnd"/>
      <w:r w:rsidRPr="008A7DCB">
        <w:rPr>
          <w:lang w:val="en-GB"/>
        </w:rPr>
        <w:t xml:space="preserve">, A., &amp; Fernandes, P. G. (2020). Bigger juveniles and smaller adults: Changes in fish size correlate with warming seas. </w:t>
      </w:r>
      <w:r w:rsidRPr="008A7DCB">
        <w:rPr>
          <w:i/>
          <w:iCs/>
          <w:lang w:val="en-GB"/>
        </w:rPr>
        <w:t>Journal of Applied Ecology</w:t>
      </w:r>
      <w:r w:rsidRPr="008A7DCB">
        <w:rPr>
          <w:lang w:val="en-GB"/>
        </w:rPr>
        <w:t xml:space="preserve">, </w:t>
      </w:r>
      <w:r w:rsidRPr="008A7DCB">
        <w:rPr>
          <w:i/>
          <w:iCs/>
          <w:lang w:val="en-GB"/>
        </w:rPr>
        <w:t>Early View</w:t>
      </w:r>
      <w:r w:rsidRPr="008A7DCB">
        <w:rPr>
          <w:lang w:val="en-GB"/>
        </w:rPr>
        <w:t>. https://doi.org/10.1111/1365-2664.13807</w:t>
      </w:r>
    </w:p>
    <w:p w14:paraId="2F08C0E0" w14:textId="77777777" w:rsidR="008A7DCB" w:rsidRPr="008A7DCB" w:rsidRDefault="008A7DCB" w:rsidP="00F65A22">
      <w:pPr>
        <w:pStyle w:val="Bibliography"/>
        <w:spacing w:line="240" w:lineRule="auto"/>
        <w:contextualSpacing/>
        <w:rPr>
          <w:lang w:val="en-GB"/>
        </w:rPr>
      </w:pPr>
      <w:proofErr w:type="spellStart"/>
      <w:r w:rsidRPr="008A7DCB">
        <w:rPr>
          <w:lang w:val="en-GB"/>
        </w:rPr>
        <w:t>Jerde</w:t>
      </w:r>
      <w:proofErr w:type="spellEnd"/>
      <w:r w:rsidRPr="008A7DCB">
        <w:rPr>
          <w:lang w:val="en-GB"/>
        </w:rPr>
        <w:t xml:space="preserve">, C. L., </w:t>
      </w:r>
      <w:proofErr w:type="spellStart"/>
      <w:r w:rsidRPr="008A7DCB">
        <w:rPr>
          <w:lang w:val="en-GB"/>
        </w:rPr>
        <w:t>Kraskura</w:t>
      </w:r>
      <w:proofErr w:type="spellEnd"/>
      <w:r w:rsidRPr="008A7DCB">
        <w:rPr>
          <w:lang w:val="en-GB"/>
        </w:rPr>
        <w:t xml:space="preserve">, K., Eliason, E. J., </w:t>
      </w:r>
      <w:proofErr w:type="spellStart"/>
      <w:r w:rsidRPr="008A7DCB">
        <w:rPr>
          <w:lang w:val="en-GB"/>
        </w:rPr>
        <w:t>Csik</w:t>
      </w:r>
      <w:proofErr w:type="spellEnd"/>
      <w:r w:rsidRPr="008A7DCB">
        <w:rPr>
          <w:lang w:val="en-GB"/>
        </w:rPr>
        <w:t xml:space="preserve">, S. R., Stier, A. C., &amp; Taper, M. L. (2019). Strong Evidence for an Intraspecific Metabolic Scaling Coefficient Near 0.89 in Fish. </w:t>
      </w:r>
      <w:r w:rsidRPr="008A7DCB">
        <w:rPr>
          <w:i/>
          <w:iCs/>
          <w:lang w:val="en-GB"/>
        </w:rPr>
        <w:t>Frontiers in Physiology</w:t>
      </w:r>
      <w:r w:rsidRPr="008A7DCB">
        <w:rPr>
          <w:lang w:val="en-GB"/>
        </w:rPr>
        <w:t xml:space="preserve">, </w:t>
      </w:r>
      <w:r w:rsidRPr="008A7DCB">
        <w:rPr>
          <w:i/>
          <w:iCs/>
          <w:lang w:val="en-GB"/>
        </w:rPr>
        <w:t>10</w:t>
      </w:r>
      <w:r w:rsidRPr="008A7DCB">
        <w:rPr>
          <w:lang w:val="en-GB"/>
        </w:rPr>
        <w:t>, 1166. https://doi.org/10.3389/fphys.2019.01166</w:t>
      </w:r>
    </w:p>
    <w:p w14:paraId="7DDC2E82" w14:textId="77777777" w:rsidR="008A7DCB" w:rsidRPr="008A7DCB" w:rsidRDefault="008A7DCB" w:rsidP="00F65A22">
      <w:pPr>
        <w:pStyle w:val="Bibliography"/>
        <w:spacing w:line="240" w:lineRule="auto"/>
        <w:contextualSpacing/>
        <w:rPr>
          <w:lang w:val="en-GB"/>
        </w:rPr>
      </w:pPr>
      <w:r w:rsidRPr="008A7DCB">
        <w:rPr>
          <w:lang w:val="en-GB"/>
        </w:rPr>
        <w:t xml:space="preserve">Jobling, M. (1997). Temperature and growth: Modulation of growth rate via temperature change. In C. M. Wood &amp; D. G. McDonald (Eds.), </w:t>
      </w:r>
      <w:r w:rsidRPr="008A7DCB">
        <w:rPr>
          <w:i/>
          <w:iCs/>
          <w:lang w:val="en-GB"/>
        </w:rPr>
        <w:t>Global Warming: Implications for Freshwater and Marine Fish</w:t>
      </w:r>
      <w:r w:rsidRPr="008A7DCB">
        <w:rPr>
          <w:lang w:val="en-GB"/>
        </w:rPr>
        <w:t xml:space="preserve"> (Vol. 61, pp. 225–254). Cambridge University Press.</w:t>
      </w:r>
    </w:p>
    <w:p w14:paraId="02F128F7" w14:textId="77777777" w:rsidR="008A7DCB" w:rsidRPr="008A7DCB" w:rsidRDefault="008A7DCB" w:rsidP="00F65A22">
      <w:pPr>
        <w:pStyle w:val="Bibliography"/>
        <w:spacing w:line="240" w:lineRule="auto"/>
        <w:contextualSpacing/>
        <w:rPr>
          <w:lang w:val="en-GB"/>
        </w:rPr>
      </w:pPr>
      <w:proofErr w:type="spellStart"/>
      <w:r w:rsidRPr="008A7DCB">
        <w:rPr>
          <w:lang w:val="en-GB"/>
        </w:rPr>
        <w:t>Kitchell</w:t>
      </w:r>
      <w:proofErr w:type="spellEnd"/>
      <w:r w:rsidRPr="008A7DCB">
        <w:rPr>
          <w:lang w:val="en-GB"/>
        </w:rPr>
        <w:t xml:space="preserve">, J. F., Stewart, D. J., &amp; </w:t>
      </w:r>
      <w:proofErr w:type="spellStart"/>
      <w:r w:rsidRPr="008A7DCB">
        <w:rPr>
          <w:lang w:val="en-GB"/>
        </w:rPr>
        <w:t>Weininger</w:t>
      </w:r>
      <w:proofErr w:type="spellEnd"/>
      <w:r w:rsidRPr="008A7DCB">
        <w:rPr>
          <w:lang w:val="en-GB"/>
        </w:rPr>
        <w:t>, D. (1977). Applications of a bioenergetics model to yellow perch (</w:t>
      </w:r>
      <w:proofErr w:type="spellStart"/>
      <w:r w:rsidRPr="008A7DCB">
        <w:rPr>
          <w:i/>
          <w:iCs/>
          <w:lang w:val="en-GB"/>
        </w:rPr>
        <w:t>Perca</w:t>
      </w:r>
      <w:proofErr w:type="spellEnd"/>
      <w:r w:rsidRPr="008A7DCB">
        <w:rPr>
          <w:i/>
          <w:iCs/>
          <w:lang w:val="en-GB"/>
        </w:rPr>
        <w:t xml:space="preserve"> </w:t>
      </w:r>
      <w:proofErr w:type="spellStart"/>
      <w:r w:rsidRPr="008A7DCB">
        <w:rPr>
          <w:i/>
          <w:iCs/>
          <w:lang w:val="en-GB"/>
        </w:rPr>
        <w:t>flavescens</w:t>
      </w:r>
      <w:proofErr w:type="spellEnd"/>
      <w:r w:rsidRPr="008A7DCB">
        <w:rPr>
          <w:lang w:val="en-GB"/>
        </w:rPr>
        <w:t>) and walleye (</w:t>
      </w:r>
      <w:r w:rsidRPr="008A7DCB">
        <w:rPr>
          <w:i/>
          <w:iCs/>
          <w:lang w:val="en-GB"/>
        </w:rPr>
        <w:t>Stizostedion vitreum vitreum</w:t>
      </w:r>
      <w:r w:rsidRPr="008A7DCB">
        <w:rPr>
          <w:lang w:val="en-GB"/>
        </w:rPr>
        <w:t xml:space="preserve">). </w:t>
      </w:r>
      <w:r w:rsidRPr="008A7DCB">
        <w:rPr>
          <w:i/>
          <w:iCs/>
          <w:lang w:val="en-GB"/>
        </w:rPr>
        <w:t>Journal of the Fisheries Board of Canada</w:t>
      </w:r>
      <w:r w:rsidRPr="008A7DCB">
        <w:rPr>
          <w:lang w:val="en-GB"/>
        </w:rPr>
        <w:t xml:space="preserve">, </w:t>
      </w:r>
      <w:r w:rsidRPr="008A7DCB">
        <w:rPr>
          <w:i/>
          <w:iCs/>
          <w:lang w:val="en-GB"/>
        </w:rPr>
        <w:t>34</w:t>
      </w:r>
      <w:r w:rsidRPr="008A7DCB">
        <w:rPr>
          <w:lang w:val="en-GB"/>
        </w:rPr>
        <w:t>(10), 1922–1935.</w:t>
      </w:r>
    </w:p>
    <w:p w14:paraId="78BD4965" w14:textId="77777777" w:rsidR="008A7DCB" w:rsidRPr="008A7DCB" w:rsidRDefault="008A7DCB" w:rsidP="00F65A22">
      <w:pPr>
        <w:pStyle w:val="Bibliography"/>
        <w:spacing w:line="240" w:lineRule="auto"/>
        <w:contextualSpacing/>
        <w:rPr>
          <w:lang w:val="en-GB"/>
        </w:rPr>
      </w:pPr>
      <w:proofErr w:type="spellStart"/>
      <w:r w:rsidRPr="008A7DCB">
        <w:rPr>
          <w:lang w:val="en-GB"/>
        </w:rPr>
        <w:lastRenderedPageBreak/>
        <w:t>Kooijman</w:t>
      </w:r>
      <w:proofErr w:type="spellEnd"/>
      <w:r w:rsidRPr="008A7DCB">
        <w:rPr>
          <w:lang w:val="en-GB"/>
        </w:rPr>
        <w:t xml:space="preserve">, S. A. L. M. (1993). </w:t>
      </w:r>
      <w:r w:rsidRPr="008A7DCB">
        <w:rPr>
          <w:i/>
          <w:iCs/>
          <w:lang w:val="en-GB"/>
        </w:rPr>
        <w:t>Dynamic energy budgets in biological systems</w:t>
      </w:r>
      <w:r w:rsidRPr="008A7DCB">
        <w:rPr>
          <w:lang w:val="en-GB"/>
        </w:rPr>
        <w:t>. Cambridge University Press.</w:t>
      </w:r>
    </w:p>
    <w:p w14:paraId="10B59458" w14:textId="77777777" w:rsidR="008A7DCB" w:rsidRPr="008A7DCB" w:rsidRDefault="008A7DCB" w:rsidP="00F65A22">
      <w:pPr>
        <w:pStyle w:val="Bibliography"/>
        <w:spacing w:line="240" w:lineRule="auto"/>
        <w:contextualSpacing/>
        <w:rPr>
          <w:lang w:val="en-GB"/>
        </w:rPr>
      </w:pPr>
      <w:r w:rsidRPr="008A7DCB">
        <w:rPr>
          <w:lang w:val="en-GB"/>
        </w:rPr>
        <w:t xml:space="preserve">Lefevre, S., McKenzie, D. J., &amp; Nilsson, G. E. (2018). In modelling effects of global warming, invalid assumptions lead to unrealistic projections. </w:t>
      </w:r>
      <w:r w:rsidRPr="008A7DCB">
        <w:rPr>
          <w:i/>
          <w:iCs/>
          <w:lang w:val="en-GB"/>
        </w:rPr>
        <w:t>Global Change Biology</w:t>
      </w:r>
      <w:r w:rsidRPr="008A7DCB">
        <w:rPr>
          <w:lang w:val="en-GB"/>
        </w:rPr>
        <w:t xml:space="preserve">, </w:t>
      </w:r>
      <w:r w:rsidRPr="008A7DCB">
        <w:rPr>
          <w:i/>
          <w:iCs/>
          <w:lang w:val="en-GB"/>
        </w:rPr>
        <w:t>24</w:t>
      </w:r>
      <w:r w:rsidRPr="008A7DCB">
        <w:rPr>
          <w:lang w:val="en-GB"/>
        </w:rPr>
        <w:t>(2), 553–556. https://doi.org/10.1111/gcb.13978</w:t>
      </w:r>
    </w:p>
    <w:p w14:paraId="2108A6B3" w14:textId="77777777" w:rsidR="008A7DCB" w:rsidRPr="00D85637" w:rsidRDefault="008A7DCB" w:rsidP="00F65A22">
      <w:pPr>
        <w:pStyle w:val="Bibliography"/>
        <w:spacing w:line="240" w:lineRule="auto"/>
        <w:contextualSpacing/>
        <w:rPr>
          <w:lang w:val="sv-SE"/>
        </w:rPr>
      </w:pPr>
      <w:r w:rsidRPr="008A7DCB">
        <w:rPr>
          <w:lang w:val="en-GB"/>
        </w:rPr>
        <w:t xml:space="preserve">Lemoine, N. P., &amp; </w:t>
      </w:r>
      <w:proofErr w:type="spellStart"/>
      <w:r w:rsidRPr="008A7DCB">
        <w:rPr>
          <w:lang w:val="en-GB"/>
        </w:rPr>
        <w:t>Burkepile</w:t>
      </w:r>
      <w:proofErr w:type="spellEnd"/>
      <w:r w:rsidRPr="008A7DCB">
        <w:rPr>
          <w:lang w:val="en-GB"/>
        </w:rPr>
        <w:t xml:space="preserve">, D. E. (2012). Temperature-induced mismatches between consumption and metabolism reduce consumer fitness. </w:t>
      </w:r>
      <w:proofErr w:type="spellStart"/>
      <w:r w:rsidRPr="00D85637">
        <w:rPr>
          <w:i/>
          <w:iCs/>
          <w:lang w:val="sv-SE"/>
        </w:rPr>
        <w:t>Ecology</w:t>
      </w:r>
      <w:proofErr w:type="spellEnd"/>
      <w:r w:rsidRPr="00D85637">
        <w:rPr>
          <w:lang w:val="sv-SE"/>
        </w:rPr>
        <w:t xml:space="preserve">, </w:t>
      </w:r>
      <w:r w:rsidRPr="00D85637">
        <w:rPr>
          <w:i/>
          <w:iCs/>
          <w:lang w:val="sv-SE"/>
        </w:rPr>
        <w:t>93</w:t>
      </w:r>
      <w:r w:rsidRPr="00D85637">
        <w:rPr>
          <w:lang w:val="sv-SE"/>
        </w:rPr>
        <w:t>(11), 2483–2489. https://doi.org/10.1890/12-0375.1</w:t>
      </w:r>
    </w:p>
    <w:p w14:paraId="63EFD361" w14:textId="77777777" w:rsidR="008A7DCB" w:rsidRPr="008A7DCB" w:rsidRDefault="008A7DCB" w:rsidP="00F65A22">
      <w:pPr>
        <w:pStyle w:val="Bibliography"/>
        <w:spacing w:line="240" w:lineRule="auto"/>
        <w:contextualSpacing/>
        <w:rPr>
          <w:lang w:val="en-GB"/>
        </w:rPr>
      </w:pPr>
      <w:r w:rsidRPr="00D85637">
        <w:rPr>
          <w:lang w:val="sv-SE"/>
        </w:rPr>
        <w:t xml:space="preserve">Lindmark, M., Huss, M., </w:t>
      </w:r>
      <w:proofErr w:type="spellStart"/>
      <w:r w:rsidRPr="00D85637">
        <w:rPr>
          <w:lang w:val="sv-SE"/>
        </w:rPr>
        <w:t>Ohlberger</w:t>
      </w:r>
      <w:proofErr w:type="spellEnd"/>
      <w:r w:rsidRPr="00D85637">
        <w:rPr>
          <w:lang w:val="sv-SE"/>
        </w:rPr>
        <w:t xml:space="preserve">, J., &amp; Gårdmark, A. (2018). </w:t>
      </w:r>
      <w:r w:rsidRPr="008A7DCB">
        <w:rPr>
          <w:lang w:val="en-GB"/>
        </w:rPr>
        <w:t xml:space="preserve">Temperature-dependent body size effects determine population responses to climate warming. </w:t>
      </w:r>
      <w:r w:rsidRPr="008A7DCB">
        <w:rPr>
          <w:i/>
          <w:iCs/>
          <w:lang w:val="en-GB"/>
        </w:rPr>
        <w:t>Ecology Letters</w:t>
      </w:r>
      <w:r w:rsidRPr="008A7DCB">
        <w:rPr>
          <w:lang w:val="en-GB"/>
        </w:rPr>
        <w:t xml:space="preserve">, </w:t>
      </w:r>
      <w:r w:rsidRPr="008A7DCB">
        <w:rPr>
          <w:i/>
          <w:iCs/>
          <w:lang w:val="en-GB"/>
        </w:rPr>
        <w:t>21</w:t>
      </w:r>
      <w:r w:rsidRPr="008A7DCB">
        <w:rPr>
          <w:lang w:val="en-GB"/>
        </w:rPr>
        <w:t>(2), 181–189. https://doi.org/10.1111/ele.12880</w:t>
      </w:r>
    </w:p>
    <w:p w14:paraId="028D0C7B" w14:textId="77777777" w:rsidR="008A7DCB" w:rsidRPr="008A7DCB" w:rsidRDefault="008A7DCB" w:rsidP="00F65A22">
      <w:pPr>
        <w:pStyle w:val="Bibliography"/>
        <w:spacing w:line="240" w:lineRule="auto"/>
        <w:contextualSpacing/>
        <w:rPr>
          <w:lang w:val="en-GB"/>
        </w:rPr>
      </w:pPr>
      <w:r w:rsidRPr="008A7DCB">
        <w:rPr>
          <w:lang w:val="en-GB"/>
        </w:rPr>
        <w:t xml:space="preserve">Lindmark, M., </w:t>
      </w:r>
      <w:proofErr w:type="spellStart"/>
      <w:r w:rsidRPr="008A7DCB">
        <w:rPr>
          <w:lang w:val="en-GB"/>
        </w:rPr>
        <w:t>Ohlberger</w:t>
      </w:r>
      <w:proofErr w:type="spellEnd"/>
      <w:r w:rsidRPr="008A7DCB">
        <w:rPr>
          <w:lang w:val="en-GB"/>
        </w:rPr>
        <w:t xml:space="preserve">, J., Huss, M., &amp; </w:t>
      </w:r>
      <w:proofErr w:type="spellStart"/>
      <w:r w:rsidRPr="008A7DCB">
        <w:rPr>
          <w:lang w:val="en-GB"/>
        </w:rPr>
        <w:t>Gårdmark</w:t>
      </w:r>
      <w:proofErr w:type="spellEnd"/>
      <w:r w:rsidRPr="008A7DCB">
        <w:rPr>
          <w:lang w:val="en-GB"/>
        </w:rPr>
        <w:t xml:space="preserve">, A. (2019). Size‐based ecological interactions drive food web responses to climate warming. </w:t>
      </w:r>
      <w:r w:rsidRPr="008A7DCB">
        <w:rPr>
          <w:i/>
          <w:iCs/>
          <w:lang w:val="en-GB"/>
        </w:rPr>
        <w:t>Ecology Letters</w:t>
      </w:r>
      <w:r w:rsidRPr="008A7DCB">
        <w:rPr>
          <w:lang w:val="en-GB"/>
        </w:rPr>
        <w:t xml:space="preserve">, </w:t>
      </w:r>
      <w:r w:rsidRPr="008A7DCB">
        <w:rPr>
          <w:i/>
          <w:iCs/>
          <w:lang w:val="en-GB"/>
        </w:rPr>
        <w:t>22</w:t>
      </w:r>
      <w:r w:rsidRPr="008A7DCB">
        <w:rPr>
          <w:lang w:val="en-GB"/>
        </w:rPr>
        <w:t>(5), 778–786. https://doi.org/10.1111/ele.13235</w:t>
      </w:r>
    </w:p>
    <w:p w14:paraId="78246ECC" w14:textId="77777777" w:rsidR="008A7DCB" w:rsidRPr="008A7DCB" w:rsidRDefault="008A7DCB" w:rsidP="00F65A22">
      <w:pPr>
        <w:pStyle w:val="Bibliography"/>
        <w:spacing w:line="240" w:lineRule="auto"/>
        <w:contextualSpacing/>
        <w:rPr>
          <w:lang w:val="en-GB"/>
        </w:rPr>
      </w:pPr>
      <w:proofErr w:type="spellStart"/>
      <w:r w:rsidRPr="008A7DCB">
        <w:rPr>
          <w:lang w:val="en-GB"/>
        </w:rPr>
        <w:t>Lloret-Lloret</w:t>
      </w:r>
      <w:proofErr w:type="spellEnd"/>
      <w:r w:rsidRPr="008A7DCB">
        <w:rPr>
          <w:lang w:val="en-GB"/>
        </w:rPr>
        <w:t xml:space="preserve">, E., Navarro, J., </w:t>
      </w:r>
      <w:proofErr w:type="spellStart"/>
      <w:r w:rsidRPr="008A7DCB">
        <w:rPr>
          <w:lang w:val="en-GB"/>
        </w:rPr>
        <w:t>Giménez</w:t>
      </w:r>
      <w:proofErr w:type="spellEnd"/>
      <w:r w:rsidRPr="008A7DCB">
        <w:rPr>
          <w:lang w:val="en-GB"/>
        </w:rPr>
        <w:t xml:space="preserve">, J., López, N., </w:t>
      </w:r>
      <w:proofErr w:type="spellStart"/>
      <w:r w:rsidRPr="008A7DCB">
        <w:rPr>
          <w:lang w:val="en-GB"/>
        </w:rPr>
        <w:t>Albo-Puigserver</w:t>
      </w:r>
      <w:proofErr w:type="spellEnd"/>
      <w:r w:rsidRPr="008A7DCB">
        <w:rPr>
          <w:lang w:val="en-GB"/>
        </w:rPr>
        <w:t xml:space="preserve">, M., </w:t>
      </w:r>
      <w:proofErr w:type="spellStart"/>
      <w:r w:rsidRPr="008A7DCB">
        <w:rPr>
          <w:lang w:val="en-GB"/>
        </w:rPr>
        <w:t>Pennino</w:t>
      </w:r>
      <w:proofErr w:type="spellEnd"/>
      <w:r w:rsidRPr="008A7DCB">
        <w:rPr>
          <w:lang w:val="en-GB"/>
        </w:rPr>
        <w:t xml:space="preserve">, M. G., &amp; Coll, M. (2020). The seasonal distribution of a highly commercial fish is related to ontogenetic changes in its feeding strategy. </w:t>
      </w:r>
      <w:r w:rsidRPr="008A7DCB">
        <w:rPr>
          <w:i/>
          <w:iCs/>
          <w:lang w:val="en-GB"/>
        </w:rPr>
        <w:t>Frontiers in Marine Science</w:t>
      </w:r>
      <w:r w:rsidRPr="008A7DCB">
        <w:rPr>
          <w:lang w:val="en-GB"/>
        </w:rPr>
        <w:t xml:space="preserve">, </w:t>
      </w:r>
      <w:r w:rsidRPr="008A7DCB">
        <w:rPr>
          <w:i/>
          <w:iCs/>
          <w:lang w:val="en-GB"/>
        </w:rPr>
        <w:t>7</w:t>
      </w:r>
      <w:r w:rsidRPr="008A7DCB">
        <w:rPr>
          <w:lang w:val="en-GB"/>
        </w:rPr>
        <w:t>. https://doi.org/10.3389/fmars.2020.566686</w:t>
      </w:r>
    </w:p>
    <w:p w14:paraId="28BB7715" w14:textId="77777777" w:rsidR="008A7DCB" w:rsidRPr="008A7DCB" w:rsidRDefault="008A7DCB" w:rsidP="00F65A22">
      <w:pPr>
        <w:pStyle w:val="Bibliography"/>
        <w:spacing w:line="240" w:lineRule="auto"/>
        <w:contextualSpacing/>
        <w:rPr>
          <w:lang w:val="en-GB"/>
        </w:rPr>
      </w:pPr>
      <w:r w:rsidRPr="008A7DCB">
        <w:rPr>
          <w:lang w:val="en-GB"/>
        </w:rPr>
        <w:t xml:space="preserve">Lorenzen, K. (1996). The relationship between body weight and natural mortality in juvenile and adult fish: A comparison of natural ecosystems and aquaculture. </w:t>
      </w:r>
      <w:r w:rsidRPr="008A7DCB">
        <w:rPr>
          <w:i/>
          <w:iCs/>
          <w:lang w:val="en-GB"/>
        </w:rPr>
        <w:t>Journal of Fish Biology</w:t>
      </w:r>
      <w:r w:rsidRPr="008A7DCB">
        <w:rPr>
          <w:lang w:val="en-GB"/>
        </w:rPr>
        <w:t xml:space="preserve">, </w:t>
      </w:r>
      <w:r w:rsidRPr="008A7DCB">
        <w:rPr>
          <w:i/>
          <w:iCs/>
          <w:lang w:val="en-GB"/>
        </w:rPr>
        <w:t>49</w:t>
      </w:r>
      <w:r w:rsidRPr="008A7DCB">
        <w:rPr>
          <w:lang w:val="en-GB"/>
        </w:rPr>
        <w:t>(4), 627–642. https://doi.org/10.1111/j.1095-8649.1996.tb00060.x</w:t>
      </w:r>
    </w:p>
    <w:p w14:paraId="3AD42B7C" w14:textId="77777777" w:rsidR="008A7DCB" w:rsidRPr="008A7DCB" w:rsidRDefault="008A7DCB" w:rsidP="00F65A22">
      <w:pPr>
        <w:pStyle w:val="Bibliography"/>
        <w:spacing w:line="240" w:lineRule="auto"/>
        <w:contextualSpacing/>
        <w:rPr>
          <w:lang w:val="en-GB"/>
        </w:rPr>
      </w:pPr>
      <w:r w:rsidRPr="008A7DCB">
        <w:rPr>
          <w:lang w:val="en-GB"/>
        </w:rPr>
        <w:t xml:space="preserve">Marshall, D. J., &amp; White, C. R. (2019). Have we outgrown the existing models of growth? </w:t>
      </w:r>
      <w:r w:rsidRPr="008A7DCB">
        <w:rPr>
          <w:i/>
          <w:iCs/>
          <w:lang w:val="en-GB"/>
        </w:rPr>
        <w:t>Trends in Ecology &amp; Evolution</w:t>
      </w:r>
      <w:r w:rsidRPr="008A7DCB">
        <w:rPr>
          <w:lang w:val="en-GB"/>
        </w:rPr>
        <w:t xml:space="preserve">, </w:t>
      </w:r>
      <w:r w:rsidRPr="008A7DCB">
        <w:rPr>
          <w:i/>
          <w:iCs/>
          <w:lang w:val="en-GB"/>
        </w:rPr>
        <w:t>34</w:t>
      </w:r>
      <w:r w:rsidRPr="008A7DCB">
        <w:rPr>
          <w:lang w:val="en-GB"/>
        </w:rPr>
        <w:t>(2), 102–111. https://doi.org/10.1016/j.tree.2018.10.005</w:t>
      </w:r>
    </w:p>
    <w:p w14:paraId="7894F921" w14:textId="77777777" w:rsidR="008A7DCB" w:rsidRPr="008A7DCB" w:rsidRDefault="008A7DCB" w:rsidP="00F65A22">
      <w:pPr>
        <w:pStyle w:val="Bibliography"/>
        <w:spacing w:line="240" w:lineRule="auto"/>
        <w:contextualSpacing/>
        <w:rPr>
          <w:lang w:val="en-GB"/>
        </w:rPr>
      </w:pPr>
      <w:r w:rsidRPr="008A7DCB">
        <w:rPr>
          <w:lang w:val="en-GB"/>
        </w:rPr>
        <w:t xml:space="preserve">Maury, O., &amp; </w:t>
      </w:r>
      <w:proofErr w:type="spellStart"/>
      <w:r w:rsidRPr="008A7DCB">
        <w:rPr>
          <w:lang w:val="en-GB"/>
        </w:rPr>
        <w:t>Poggiale</w:t>
      </w:r>
      <w:proofErr w:type="spellEnd"/>
      <w:r w:rsidRPr="008A7DCB">
        <w:rPr>
          <w:lang w:val="en-GB"/>
        </w:rPr>
        <w:t xml:space="preserve">, J.-C. (2013). From individuals to populations to communities: A dynamic energy budget model of marine ecosystem size-spectrum including life history diversity. </w:t>
      </w:r>
      <w:r w:rsidRPr="008A7DCB">
        <w:rPr>
          <w:i/>
          <w:iCs/>
          <w:lang w:val="en-GB"/>
        </w:rPr>
        <w:t>Journal of Theoretical Biology</w:t>
      </w:r>
      <w:r w:rsidRPr="008A7DCB">
        <w:rPr>
          <w:lang w:val="en-GB"/>
        </w:rPr>
        <w:t xml:space="preserve">, </w:t>
      </w:r>
      <w:r w:rsidRPr="008A7DCB">
        <w:rPr>
          <w:i/>
          <w:iCs/>
          <w:lang w:val="en-GB"/>
        </w:rPr>
        <w:t>324</w:t>
      </w:r>
      <w:r w:rsidRPr="008A7DCB">
        <w:rPr>
          <w:lang w:val="en-GB"/>
        </w:rPr>
        <w:t>, 52–71. https://doi.org/10.1016/j.jtbi.2013.01.018</w:t>
      </w:r>
    </w:p>
    <w:p w14:paraId="062652F7" w14:textId="77777777" w:rsidR="008A7DCB" w:rsidRPr="008A7DCB" w:rsidRDefault="008A7DCB" w:rsidP="00F65A22">
      <w:pPr>
        <w:pStyle w:val="Bibliography"/>
        <w:spacing w:line="240" w:lineRule="auto"/>
        <w:contextualSpacing/>
        <w:rPr>
          <w:lang w:val="en-GB"/>
        </w:rPr>
      </w:pPr>
      <w:r w:rsidRPr="008A7DCB">
        <w:rPr>
          <w:lang w:val="en-GB"/>
        </w:rPr>
        <w:t xml:space="preserve">Messmer, V., Pratchett, M. S., </w:t>
      </w:r>
      <w:proofErr w:type="spellStart"/>
      <w:r w:rsidRPr="008A7DCB">
        <w:rPr>
          <w:lang w:val="en-GB"/>
        </w:rPr>
        <w:t>Hoey</w:t>
      </w:r>
      <w:proofErr w:type="spellEnd"/>
      <w:r w:rsidRPr="008A7DCB">
        <w:rPr>
          <w:lang w:val="en-GB"/>
        </w:rPr>
        <w:t xml:space="preserve">, A. S., Tobin, A. J., Coker, D. J., Cooke, S. J., &amp; Clark, T. D. (2017). Global warming may disproportionately affect larger adults in a predatory coral reef fish. </w:t>
      </w:r>
      <w:r w:rsidRPr="008A7DCB">
        <w:rPr>
          <w:i/>
          <w:iCs/>
          <w:lang w:val="en-GB"/>
        </w:rPr>
        <w:t>Global Change Biology</w:t>
      </w:r>
      <w:r w:rsidRPr="008A7DCB">
        <w:rPr>
          <w:lang w:val="en-GB"/>
        </w:rPr>
        <w:t xml:space="preserve">, </w:t>
      </w:r>
      <w:r w:rsidRPr="008A7DCB">
        <w:rPr>
          <w:i/>
          <w:iCs/>
          <w:lang w:val="en-GB"/>
        </w:rPr>
        <w:t>23</w:t>
      </w:r>
      <w:r w:rsidRPr="008A7DCB">
        <w:rPr>
          <w:lang w:val="en-GB"/>
        </w:rPr>
        <w:t>(6), 2230–2240.</w:t>
      </w:r>
    </w:p>
    <w:p w14:paraId="07497778" w14:textId="77777777" w:rsidR="008A7DCB" w:rsidRPr="008A7DCB" w:rsidRDefault="008A7DCB" w:rsidP="00F65A22">
      <w:pPr>
        <w:pStyle w:val="Bibliography"/>
        <w:spacing w:line="240" w:lineRule="auto"/>
        <w:contextualSpacing/>
        <w:rPr>
          <w:lang w:val="en-GB"/>
        </w:rPr>
      </w:pPr>
      <w:r w:rsidRPr="008A7DCB">
        <w:rPr>
          <w:lang w:val="en-GB"/>
        </w:rPr>
        <w:t xml:space="preserve">Morita, K., </w:t>
      </w:r>
      <w:proofErr w:type="spellStart"/>
      <w:r w:rsidRPr="008A7DCB">
        <w:rPr>
          <w:lang w:val="en-GB"/>
        </w:rPr>
        <w:t>Fukuwaka</w:t>
      </w:r>
      <w:proofErr w:type="spellEnd"/>
      <w:r w:rsidRPr="008A7DCB">
        <w:rPr>
          <w:lang w:val="en-GB"/>
        </w:rPr>
        <w:t xml:space="preserve">, M., </w:t>
      </w:r>
      <w:proofErr w:type="spellStart"/>
      <w:r w:rsidRPr="008A7DCB">
        <w:rPr>
          <w:lang w:val="en-GB"/>
        </w:rPr>
        <w:t>Tanimata</w:t>
      </w:r>
      <w:proofErr w:type="spellEnd"/>
      <w:r w:rsidRPr="008A7DCB">
        <w:rPr>
          <w:lang w:val="en-GB"/>
        </w:rPr>
        <w:t xml:space="preserve">, N., &amp; Yamamura, O. (2010). Size-dependent thermal preferences in a pelagic fish. </w:t>
      </w:r>
      <w:r w:rsidRPr="008A7DCB">
        <w:rPr>
          <w:i/>
          <w:iCs/>
          <w:lang w:val="en-GB"/>
        </w:rPr>
        <w:t>Oikos</w:t>
      </w:r>
      <w:r w:rsidRPr="008A7DCB">
        <w:rPr>
          <w:lang w:val="en-GB"/>
        </w:rPr>
        <w:t xml:space="preserve">, </w:t>
      </w:r>
      <w:r w:rsidRPr="008A7DCB">
        <w:rPr>
          <w:i/>
          <w:iCs/>
          <w:lang w:val="en-GB"/>
        </w:rPr>
        <w:t>119</w:t>
      </w:r>
      <w:r w:rsidRPr="008A7DCB">
        <w:rPr>
          <w:lang w:val="en-GB"/>
        </w:rPr>
        <w:t>(8), 1265–1272. https://doi.org/10.1111/j.1600-0706.2009.18125.x</w:t>
      </w:r>
    </w:p>
    <w:p w14:paraId="2878F0BD" w14:textId="77777777" w:rsidR="008A7DCB" w:rsidRPr="008A7DCB" w:rsidRDefault="008A7DCB" w:rsidP="00F65A22">
      <w:pPr>
        <w:pStyle w:val="Bibliography"/>
        <w:spacing w:line="240" w:lineRule="auto"/>
        <w:contextualSpacing/>
        <w:rPr>
          <w:lang w:val="en-GB"/>
        </w:rPr>
      </w:pPr>
      <w:r w:rsidRPr="008A7DCB">
        <w:rPr>
          <w:lang w:val="en-GB"/>
        </w:rPr>
        <w:t xml:space="preserve">Nelson, J. A. (2016). Oxygen consumption rate v. rate of energy utilization of fishes: A comparison and brief history of the two measurements. </w:t>
      </w:r>
      <w:r w:rsidRPr="008A7DCB">
        <w:rPr>
          <w:i/>
          <w:iCs/>
          <w:lang w:val="en-GB"/>
        </w:rPr>
        <w:t>Journal of Fish Biology</w:t>
      </w:r>
      <w:r w:rsidRPr="008A7DCB">
        <w:rPr>
          <w:lang w:val="en-GB"/>
        </w:rPr>
        <w:t xml:space="preserve">, </w:t>
      </w:r>
      <w:r w:rsidRPr="008A7DCB">
        <w:rPr>
          <w:i/>
          <w:iCs/>
          <w:lang w:val="en-GB"/>
        </w:rPr>
        <w:t>88</w:t>
      </w:r>
      <w:r w:rsidRPr="008A7DCB">
        <w:rPr>
          <w:lang w:val="en-GB"/>
        </w:rPr>
        <w:t>(1), 10–25. https://doi.org/10.1111/jfb.12824</w:t>
      </w:r>
    </w:p>
    <w:p w14:paraId="42B85AB3" w14:textId="77777777" w:rsidR="008A7DCB" w:rsidRPr="00D85637" w:rsidRDefault="008A7DCB" w:rsidP="00F65A22">
      <w:pPr>
        <w:pStyle w:val="Bibliography"/>
        <w:spacing w:line="240" w:lineRule="auto"/>
        <w:contextualSpacing/>
        <w:rPr>
          <w:lang w:val="sv-SE"/>
        </w:rPr>
      </w:pPr>
      <w:r w:rsidRPr="008A7DCB">
        <w:rPr>
          <w:lang w:val="en-GB"/>
        </w:rPr>
        <w:t xml:space="preserve">Neubauer, P., &amp; Andersen, K. H. (2019). Thermal performance of fish is explained by an interplay between physiology, </w:t>
      </w:r>
      <w:proofErr w:type="gramStart"/>
      <w:r w:rsidRPr="008A7DCB">
        <w:rPr>
          <w:lang w:val="en-GB"/>
        </w:rPr>
        <w:t>behaviour</w:t>
      </w:r>
      <w:proofErr w:type="gramEnd"/>
      <w:r w:rsidRPr="008A7DCB">
        <w:rPr>
          <w:lang w:val="en-GB"/>
        </w:rPr>
        <w:t xml:space="preserve"> and ecology. </w:t>
      </w:r>
      <w:proofErr w:type="spellStart"/>
      <w:r w:rsidRPr="00D85637">
        <w:rPr>
          <w:i/>
          <w:iCs/>
          <w:lang w:val="sv-SE"/>
        </w:rPr>
        <w:t>Conservation</w:t>
      </w:r>
      <w:proofErr w:type="spellEnd"/>
      <w:r w:rsidRPr="00D85637">
        <w:rPr>
          <w:i/>
          <w:iCs/>
          <w:lang w:val="sv-SE"/>
        </w:rPr>
        <w:t xml:space="preserve"> </w:t>
      </w:r>
      <w:proofErr w:type="spellStart"/>
      <w:r w:rsidRPr="00D85637">
        <w:rPr>
          <w:i/>
          <w:iCs/>
          <w:lang w:val="sv-SE"/>
        </w:rPr>
        <w:t>Physiology</w:t>
      </w:r>
      <w:proofErr w:type="spellEnd"/>
      <w:r w:rsidRPr="00D85637">
        <w:rPr>
          <w:lang w:val="sv-SE"/>
        </w:rPr>
        <w:t xml:space="preserve">, </w:t>
      </w:r>
      <w:r w:rsidRPr="00D85637">
        <w:rPr>
          <w:i/>
          <w:iCs/>
          <w:lang w:val="sv-SE"/>
        </w:rPr>
        <w:t>7</w:t>
      </w:r>
      <w:r w:rsidRPr="00D85637">
        <w:rPr>
          <w:lang w:val="sv-SE"/>
        </w:rPr>
        <w:t>(1). https://doi.org/10.1093/conphys/coz025</w:t>
      </w:r>
    </w:p>
    <w:p w14:paraId="357C6F47" w14:textId="77777777" w:rsidR="008A7DCB" w:rsidRPr="008A7DCB" w:rsidRDefault="008A7DCB" w:rsidP="00F65A22">
      <w:pPr>
        <w:pStyle w:val="Bibliography"/>
        <w:spacing w:line="240" w:lineRule="auto"/>
        <w:contextualSpacing/>
        <w:rPr>
          <w:lang w:val="en-GB"/>
        </w:rPr>
      </w:pPr>
      <w:proofErr w:type="spellStart"/>
      <w:r w:rsidRPr="00D85637">
        <w:rPr>
          <w:lang w:val="sv-SE"/>
        </w:rPr>
        <w:t>Neuenfeldt</w:t>
      </w:r>
      <w:proofErr w:type="spellEnd"/>
      <w:r w:rsidRPr="00D85637">
        <w:rPr>
          <w:lang w:val="sv-SE"/>
        </w:rPr>
        <w:t xml:space="preserve">, S., </w:t>
      </w:r>
      <w:proofErr w:type="spellStart"/>
      <w:r w:rsidRPr="00D85637">
        <w:rPr>
          <w:lang w:val="sv-SE"/>
        </w:rPr>
        <w:t>Bartolino</w:t>
      </w:r>
      <w:proofErr w:type="spellEnd"/>
      <w:r w:rsidRPr="00D85637">
        <w:rPr>
          <w:lang w:val="sv-SE"/>
        </w:rPr>
        <w:t xml:space="preserve">, V., </w:t>
      </w:r>
      <w:proofErr w:type="spellStart"/>
      <w:r w:rsidRPr="00D85637">
        <w:rPr>
          <w:lang w:val="sv-SE"/>
        </w:rPr>
        <w:t>Orio</w:t>
      </w:r>
      <w:proofErr w:type="spellEnd"/>
      <w:r w:rsidRPr="00D85637">
        <w:rPr>
          <w:lang w:val="sv-SE"/>
        </w:rPr>
        <w:t xml:space="preserve">, A., Andersen, K. H., Andersen, N. G., Niiranen, S., Bergström, U., </w:t>
      </w:r>
      <w:proofErr w:type="spellStart"/>
      <w:r w:rsidRPr="00D85637">
        <w:rPr>
          <w:lang w:val="sv-SE"/>
        </w:rPr>
        <w:t>Ustups</w:t>
      </w:r>
      <w:proofErr w:type="spellEnd"/>
      <w:r w:rsidRPr="00D85637">
        <w:rPr>
          <w:lang w:val="sv-SE"/>
        </w:rPr>
        <w:t xml:space="preserve">, D., </w:t>
      </w:r>
      <w:proofErr w:type="spellStart"/>
      <w:r w:rsidRPr="00D85637">
        <w:rPr>
          <w:lang w:val="sv-SE"/>
        </w:rPr>
        <w:t>Kulatska</w:t>
      </w:r>
      <w:proofErr w:type="spellEnd"/>
      <w:r w:rsidRPr="00D85637">
        <w:rPr>
          <w:lang w:val="sv-SE"/>
        </w:rPr>
        <w:t xml:space="preserve">, N., &amp; </w:t>
      </w:r>
      <w:proofErr w:type="spellStart"/>
      <w:r w:rsidRPr="00D85637">
        <w:rPr>
          <w:lang w:val="sv-SE"/>
        </w:rPr>
        <w:t>Casini</w:t>
      </w:r>
      <w:proofErr w:type="spellEnd"/>
      <w:r w:rsidRPr="00D85637">
        <w:rPr>
          <w:lang w:val="sv-SE"/>
        </w:rPr>
        <w:t xml:space="preserve">, M. (2020). </w:t>
      </w:r>
      <w:r w:rsidRPr="008A7DCB">
        <w:rPr>
          <w:lang w:val="en-GB"/>
        </w:rPr>
        <w:t>Feeding and growth of Atlantic cod (</w:t>
      </w:r>
      <w:r w:rsidRPr="008A7DCB">
        <w:rPr>
          <w:i/>
          <w:iCs/>
          <w:lang w:val="en-GB"/>
        </w:rPr>
        <w:t xml:space="preserve">Gadus </w:t>
      </w:r>
      <w:proofErr w:type="spellStart"/>
      <w:r w:rsidRPr="008A7DCB">
        <w:rPr>
          <w:i/>
          <w:iCs/>
          <w:lang w:val="en-GB"/>
        </w:rPr>
        <w:t>morhua</w:t>
      </w:r>
      <w:proofErr w:type="spellEnd"/>
      <w:r w:rsidRPr="008A7DCB">
        <w:rPr>
          <w:lang w:val="en-GB"/>
        </w:rPr>
        <w:t xml:space="preserve"> L.) in the eastern Baltic Sea under environmental change. </w:t>
      </w:r>
      <w:r w:rsidRPr="008A7DCB">
        <w:rPr>
          <w:i/>
          <w:iCs/>
          <w:lang w:val="en-GB"/>
        </w:rPr>
        <w:t>ICES Journal of Marine Science</w:t>
      </w:r>
      <w:r w:rsidRPr="008A7DCB">
        <w:rPr>
          <w:lang w:val="en-GB"/>
        </w:rPr>
        <w:t xml:space="preserve">, </w:t>
      </w:r>
      <w:r w:rsidRPr="008A7DCB">
        <w:rPr>
          <w:i/>
          <w:iCs/>
          <w:lang w:val="en-GB"/>
        </w:rPr>
        <w:t>77</w:t>
      </w:r>
      <w:r w:rsidRPr="008A7DCB">
        <w:rPr>
          <w:lang w:val="en-GB"/>
        </w:rPr>
        <w:t>(2), 624–632. https://doi.org/10.1093/icesjms/fsz224</w:t>
      </w:r>
    </w:p>
    <w:p w14:paraId="01C5C001" w14:textId="77777777" w:rsidR="008A7DCB" w:rsidRPr="008A7DCB" w:rsidRDefault="008A7DCB" w:rsidP="00F65A22">
      <w:pPr>
        <w:pStyle w:val="Bibliography"/>
        <w:spacing w:line="240" w:lineRule="auto"/>
        <w:contextualSpacing/>
        <w:rPr>
          <w:lang w:val="en-GB"/>
        </w:rPr>
      </w:pPr>
      <w:proofErr w:type="spellStart"/>
      <w:r w:rsidRPr="008A7DCB">
        <w:rPr>
          <w:lang w:val="en-GB"/>
        </w:rPr>
        <w:lastRenderedPageBreak/>
        <w:t>Neuheimer</w:t>
      </w:r>
      <w:proofErr w:type="spellEnd"/>
      <w:r w:rsidRPr="008A7DCB">
        <w:rPr>
          <w:lang w:val="en-GB"/>
        </w:rPr>
        <w:t xml:space="preserve">, A. B., Thresher, R. E., Lyle, J. M., &amp; Semmens, J. M. (2011). Tolerance limit for fish growth exceeded by warming waters. </w:t>
      </w:r>
      <w:r w:rsidRPr="008A7DCB">
        <w:rPr>
          <w:i/>
          <w:iCs/>
          <w:lang w:val="en-GB"/>
        </w:rPr>
        <w:t>Nature Climate Change</w:t>
      </w:r>
      <w:r w:rsidRPr="008A7DCB">
        <w:rPr>
          <w:lang w:val="en-GB"/>
        </w:rPr>
        <w:t xml:space="preserve">, </w:t>
      </w:r>
      <w:r w:rsidRPr="008A7DCB">
        <w:rPr>
          <w:i/>
          <w:iCs/>
          <w:lang w:val="en-GB"/>
        </w:rPr>
        <w:t>1</w:t>
      </w:r>
      <w:r w:rsidRPr="008A7DCB">
        <w:rPr>
          <w:lang w:val="en-GB"/>
        </w:rPr>
        <w:t>(2), 110–113. https://doi.org/10.1038/nclimate1084</w:t>
      </w:r>
    </w:p>
    <w:p w14:paraId="1A63853D" w14:textId="77777777" w:rsidR="008A7DCB" w:rsidRPr="008A7DCB" w:rsidRDefault="008A7DCB" w:rsidP="00F65A22">
      <w:pPr>
        <w:pStyle w:val="Bibliography"/>
        <w:spacing w:line="240" w:lineRule="auto"/>
        <w:contextualSpacing/>
        <w:rPr>
          <w:lang w:val="en-GB"/>
        </w:rPr>
      </w:pPr>
      <w:proofErr w:type="spellStart"/>
      <w:r w:rsidRPr="008A7DCB">
        <w:rPr>
          <w:lang w:val="en-GB"/>
        </w:rPr>
        <w:t>Ohlberger</w:t>
      </w:r>
      <w:proofErr w:type="spellEnd"/>
      <w:r w:rsidRPr="008A7DCB">
        <w:rPr>
          <w:lang w:val="en-GB"/>
        </w:rPr>
        <w:t xml:space="preserve">, J. (2013). Climate warming and ectotherm body size – from individual physiology to community ecology. </w:t>
      </w:r>
      <w:r w:rsidRPr="008A7DCB">
        <w:rPr>
          <w:i/>
          <w:iCs/>
          <w:lang w:val="en-GB"/>
        </w:rPr>
        <w:t>Functional Ecology</w:t>
      </w:r>
      <w:r w:rsidRPr="008A7DCB">
        <w:rPr>
          <w:lang w:val="en-GB"/>
        </w:rPr>
        <w:t xml:space="preserve">, </w:t>
      </w:r>
      <w:r w:rsidRPr="008A7DCB">
        <w:rPr>
          <w:i/>
          <w:iCs/>
          <w:lang w:val="en-GB"/>
        </w:rPr>
        <w:t>27</w:t>
      </w:r>
      <w:r w:rsidRPr="008A7DCB">
        <w:rPr>
          <w:lang w:val="en-GB"/>
        </w:rPr>
        <w:t>(4), 991–1001. https://doi.org/10.1111/1365-2435.12098</w:t>
      </w:r>
    </w:p>
    <w:p w14:paraId="76FB2257" w14:textId="77777777" w:rsidR="008A7DCB" w:rsidRPr="008A7DCB" w:rsidRDefault="008A7DCB" w:rsidP="00F65A22">
      <w:pPr>
        <w:pStyle w:val="Bibliography"/>
        <w:spacing w:line="240" w:lineRule="auto"/>
        <w:contextualSpacing/>
        <w:rPr>
          <w:lang w:val="en-GB"/>
        </w:rPr>
      </w:pPr>
      <w:proofErr w:type="spellStart"/>
      <w:r w:rsidRPr="008A7DCB">
        <w:rPr>
          <w:lang w:val="en-GB"/>
        </w:rPr>
        <w:t>Ohlberger</w:t>
      </w:r>
      <w:proofErr w:type="spellEnd"/>
      <w:r w:rsidRPr="008A7DCB">
        <w:rPr>
          <w:lang w:val="en-GB"/>
        </w:rPr>
        <w:t xml:space="preserve">, J., </w:t>
      </w:r>
      <w:proofErr w:type="spellStart"/>
      <w:r w:rsidRPr="008A7DCB">
        <w:rPr>
          <w:lang w:val="en-GB"/>
        </w:rPr>
        <w:t>Edeline</w:t>
      </w:r>
      <w:proofErr w:type="spellEnd"/>
      <w:r w:rsidRPr="008A7DCB">
        <w:rPr>
          <w:lang w:val="en-GB"/>
        </w:rPr>
        <w:t xml:space="preserve">, E., </w:t>
      </w:r>
      <w:proofErr w:type="spellStart"/>
      <w:r w:rsidRPr="008A7DCB">
        <w:rPr>
          <w:lang w:val="en-GB"/>
        </w:rPr>
        <w:t>Vollestad</w:t>
      </w:r>
      <w:proofErr w:type="spellEnd"/>
      <w:r w:rsidRPr="008A7DCB">
        <w:rPr>
          <w:lang w:val="en-GB"/>
        </w:rPr>
        <w:t xml:space="preserve">, L. A., </w:t>
      </w:r>
      <w:proofErr w:type="spellStart"/>
      <w:r w:rsidRPr="008A7DCB">
        <w:rPr>
          <w:lang w:val="en-GB"/>
        </w:rPr>
        <w:t>Stenseth</w:t>
      </w:r>
      <w:proofErr w:type="spellEnd"/>
      <w:r w:rsidRPr="008A7DCB">
        <w:rPr>
          <w:lang w:val="en-GB"/>
        </w:rPr>
        <w:t xml:space="preserve">, N. C., &amp; </w:t>
      </w:r>
      <w:proofErr w:type="spellStart"/>
      <w:r w:rsidRPr="008A7DCB">
        <w:rPr>
          <w:lang w:val="en-GB"/>
        </w:rPr>
        <w:t>Claessen</w:t>
      </w:r>
      <w:proofErr w:type="spellEnd"/>
      <w:r w:rsidRPr="008A7DCB">
        <w:rPr>
          <w:lang w:val="en-GB"/>
        </w:rPr>
        <w:t xml:space="preserve">, D. (2011). Temperature-driven regime shifts in the dynamics of size-structured populations. </w:t>
      </w:r>
      <w:r w:rsidRPr="008A7DCB">
        <w:rPr>
          <w:i/>
          <w:iCs/>
          <w:lang w:val="en-GB"/>
        </w:rPr>
        <w:t>The American Naturalist</w:t>
      </w:r>
      <w:r w:rsidRPr="008A7DCB">
        <w:rPr>
          <w:lang w:val="en-GB"/>
        </w:rPr>
        <w:t xml:space="preserve">, </w:t>
      </w:r>
      <w:r w:rsidRPr="008A7DCB">
        <w:rPr>
          <w:i/>
          <w:iCs/>
          <w:lang w:val="en-GB"/>
        </w:rPr>
        <w:t>177</w:t>
      </w:r>
      <w:r w:rsidRPr="008A7DCB">
        <w:rPr>
          <w:lang w:val="en-GB"/>
        </w:rPr>
        <w:t>(2), 211–223. https://doi.org/10.1086/657925</w:t>
      </w:r>
    </w:p>
    <w:p w14:paraId="1B6168C1" w14:textId="77777777" w:rsidR="008A7DCB" w:rsidRPr="00D85637" w:rsidRDefault="008A7DCB" w:rsidP="00F65A22">
      <w:pPr>
        <w:pStyle w:val="Bibliography"/>
        <w:spacing w:line="240" w:lineRule="auto"/>
        <w:contextualSpacing/>
        <w:rPr>
          <w:lang w:val="sv-SE"/>
        </w:rPr>
      </w:pPr>
      <w:proofErr w:type="spellStart"/>
      <w:r w:rsidRPr="008A7DCB">
        <w:rPr>
          <w:lang w:val="en-GB"/>
        </w:rPr>
        <w:t>Ohlberger</w:t>
      </w:r>
      <w:proofErr w:type="spellEnd"/>
      <w:r w:rsidRPr="008A7DCB">
        <w:rPr>
          <w:lang w:val="en-GB"/>
        </w:rPr>
        <w:t xml:space="preserve">, J., </w:t>
      </w:r>
      <w:proofErr w:type="spellStart"/>
      <w:r w:rsidRPr="008A7DCB">
        <w:rPr>
          <w:lang w:val="en-GB"/>
        </w:rPr>
        <w:t>Mehner</w:t>
      </w:r>
      <w:proofErr w:type="spellEnd"/>
      <w:r w:rsidRPr="008A7DCB">
        <w:rPr>
          <w:lang w:val="en-GB"/>
        </w:rPr>
        <w:t xml:space="preserve">, Thomas., </w:t>
      </w:r>
      <w:proofErr w:type="spellStart"/>
      <w:r w:rsidRPr="008A7DCB">
        <w:rPr>
          <w:lang w:val="en-GB"/>
        </w:rPr>
        <w:t>Staaks</w:t>
      </w:r>
      <w:proofErr w:type="spellEnd"/>
      <w:r w:rsidRPr="008A7DCB">
        <w:rPr>
          <w:lang w:val="en-GB"/>
        </w:rPr>
        <w:t xml:space="preserve">, Georg., &amp; </w:t>
      </w:r>
      <w:proofErr w:type="spellStart"/>
      <w:r w:rsidRPr="008A7DCB">
        <w:rPr>
          <w:lang w:val="en-GB"/>
        </w:rPr>
        <w:t>Hölker</w:t>
      </w:r>
      <w:proofErr w:type="spellEnd"/>
      <w:r w:rsidRPr="008A7DCB">
        <w:rPr>
          <w:lang w:val="en-GB"/>
        </w:rPr>
        <w:t xml:space="preserve">, Franz. (2012). Intraspecific temperature dependence of the scaling of metabolic rate with body mass in fishes and its ecological implications. </w:t>
      </w:r>
      <w:proofErr w:type="spellStart"/>
      <w:r w:rsidRPr="00D85637">
        <w:rPr>
          <w:i/>
          <w:iCs/>
          <w:lang w:val="sv-SE"/>
        </w:rPr>
        <w:t>Oikos</w:t>
      </w:r>
      <w:proofErr w:type="spellEnd"/>
      <w:r w:rsidRPr="00D85637">
        <w:rPr>
          <w:lang w:val="sv-SE"/>
        </w:rPr>
        <w:t xml:space="preserve">, </w:t>
      </w:r>
      <w:r w:rsidRPr="00D85637">
        <w:rPr>
          <w:i/>
          <w:iCs/>
          <w:lang w:val="sv-SE"/>
        </w:rPr>
        <w:t>121</w:t>
      </w:r>
      <w:r w:rsidRPr="00D85637">
        <w:rPr>
          <w:lang w:val="sv-SE"/>
        </w:rPr>
        <w:t>(2), 245–251. https://doi.org/10.1111/j.1600-0706.2011.19882.x</w:t>
      </w:r>
    </w:p>
    <w:p w14:paraId="02FC856A" w14:textId="77777777" w:rsidR="008A7DCB" w:rsidRPr="008A7DCB" w:rsidRDefault="008A7DCB" w:rsidP="00F65A22">
      <w:pPr>
        <w:pStyle w:val="Bibliography"/>
        <w:spacing w:line="240" w:lineRule="auto"/>
        <w:contextualSpacing/>
        <w:rPr>
          <w:lang w:val="en-GB"/>
        </w:rPr>
      </w:pPr>
      <w:proofErr w:type="spellStart"/>
      <w:r w:rsidRPr="00D85637">
        <w:rPr>
          <w:lang w:val="sv-SE"/>
        </w:rPr>
        <w:t>Ohlberger</w:t>
      </w:r>
      <w:proofErr w:type="spellEnd"/>
      <w:r w:rsidRPr="00D85637">
        <w:rPr>
          <w:lang w:val="sv-SE"/>
        </w:rPr>
        <w:t xml:space="preserve">, J., </w:t>
      </w:r>
      <w:proofErr w:type="spellStart"/>
      <w:r w:rsidRPr="00D85637">
        <w:rPr>
          <w:lang w:val="sv-SE"/>
        </w:rPr>
        <w:t>Staaks</w:t>
      </w:r>
      <w:proofErr w:type="spellEnd"/>
      <w:r w:rsidRPr="00D85637">
        <w:rPr>
          <w:lang w:val="sv-SE"/>
        </w:rPr>
        <w:t xml:space="preserve">, G., &amp; </w:t>
      </w:r>
      <w:proofErr w:type="spellStart"/>
      <w:r w:rsidRPr="00D85637">
        <w:rPr>
          <w:lang w:val="sv-SE"/>
        </w:rPr>
        <w:t>Hölker</w:t>
      </w:r>
      <w:proofErr w:type="spellEnd"/>
      <w:r w:rsidRPr="00D85637">
        <w:rPr>
          <w:lang w:val="sv-SE"/>
        </w:rPr>
        <w:t xml:space="preserve">, F. (2007). </w:t>
      </w:r>
      <w:r w:rsidRPr="008A7DCB">
        <w:rPr>
          <w:lang w:val="en-GB"/>
        </w:rPr>
        <w:t>Effects of temperature, swimming speed and body mass on standard and active metabolic rate in vendace (</w:t>
      </w:r>
      <w:r w:rsidRPr="008A7DCB">
        <w:rPr>
          <w:i/>
          <w:iCs/>
          <w:lang w:val="en-GB"/>
        </w:rPr>
        <w:t xml:space="preserve">Coregonus </w:t>
      </w:r>
      <w:proofErr w:type="spellStart"/>
      <w:r w:rsidRPr="008A7DCB">
        <w:rPr>
          <w:i/>
          <w:iCs/>
          <w:lang w:val="en-GB"/>
        </w:rPr>
        <w:t>albula</w:t>
      </w:r>
      <w:proofErr w:type="spellEnd"/>
      <w:r w:rsidRPr="008A7DCB">
        <w:rPr>
          <w:lang w:val="en-GB"/>
        </w:rPr>
        <w:t xml:space="preserve">). </w:t>
      </w:r>
      <w:r w:rsidRPr="008A7DCB">
        <w:rPr>
          <w:i/>
          <w:iCs/>
          <w:lang w:val="en-GB"/>
        </w:rPr>
        <w:t>Journal of Comparative Physiology, B</w:t>
      </w:r>
      <w:r w:rsidRPr="008A7DCB">
        <w:rPr>
          <w:lang w:val="en-GB"/>
        </w:rPr>
        <w:t xml:space="preserve">, </w:t>
      </w:r>
      <w:r w:rsidRPr="008A7DCB">
        <w:rPr>
          <w:i/>
          <w:iCs/>
          <w:lang w:val="en-GB"/>
        </w:rPr>
        <w:t>177</w:t>
      </w:r>
      <w:r w:rsidRPr="008A7DCB">
        <w:rPr>
          <w:lang w:val="en-GB"/>
        </w:rPr>
        <w:t>(8), 905–916.</w:t>
      </w:r>
    </w:p>
    <w:p w14:paraId="2C96EA0F" w14:textId="77777777" w:rsidR="008A7DCB" w:rsidRPr="008A7DCB" w:rsidRDefault="008A7DCB" w:rsidP="00F65A22">
      <w:pPr>
        <w:pStyle w:val="Bibliography"/>
        <w:spacing w:line="240" w:lineRule="auto"/>
        <w:contextualSpacing/>
        <w:rPr>
          <w:lang w:val="en-GB"/>
        </w:rPr>
      </w:pPr>
      <w:r w:rsidRPr="008A7DCB">
        <w:rPr>
          <w:lang w:val="en-GB"/>
        </w:rPr>
        <w:t xml:space="preserve">Olmos, M., Payne, M. R., </w:t>
      </w:r>
      <w:proofErr w:type="spellStart"/>
      <w:r w:rsidRPr="008A7DCB">
        <w:rPr>
          <w:lang w:val="en-GB"/>
        </w:rPr>
        <w:t>Nevoux</w:t>
      </w:r>
      <w:proofErr w:type="spellEnd"/>
      <w:r w:rsidRPr="008A7DCB">
        <w:rPr>
          <w:lang w:val="en-GB"/>
        </w:rPr>
        <w:t xml:space="preserve">, M., </w:t>
      </w:r>
      <w:proofErr w:type="spellStart"/>
      <w:r w:rsidRPr="008A7DCB">
        <w:rPr>
          <w:lang w:val="en-GB"/>
        </w:rPr>
        <w:t>Prévost</w:t>
      </w:r>
      <w:proofErr w:type="spellEnd"/>
      <w:r w:rsidRPr="008A7DCB">
        <w:rPr>
          <w:lang w:val="en-GB"/>
        </w:rPr>
        <w:t xml:space="preserve">, E., </w:t>
      </w:r>
      <w:proofErr w:type="spellStart"/>
      <w:r w:rsidRPr="008A7DCB">
        <w:rPr>
          <w:lang w:val="en-GB"/>
        </w:rPr>
        <w:t>Chaput</w:t>
      </w:r>
      <w:proofErr w:type="spellEnd"/>
      <w:r w:rsidRPr="008A7DCB">
        <w:rPr>
          <w:lang w:val="en-GB"/>
        </w:rPr>
        <w:t xml:space="preserve">, G., </w:t>
      </w:r>
      <w:proofErr w:type="spellStart"/>
      <w:r w:rsidRPr="008A7DCB">
        <w:rPr>
          <w:lang w:val="en-GB"/>
        </w:rPr>
        <w:t>Pontavice</w:t>
      </w:r>
      <w:proofErr w:type="spellEnd"/>
      <w:r w:rsidRPr="008A7DCB">
        <w:rPr>
          <w:lang w:val="en-GB"/>
        </w:rPr>
        <w:t xml:space="preserve">, H. D., </w:t>
      </w:r>
      <w:proofErr w:type="spellStart"/>
      <w:r w:rsidRPr="008A7DCB">
        <w:rPr>
          <w:lang w:val="en-GB"/>
        </w:rPr>
        <w:t>Guitton</w:t>
      </w:r>
      <w:proofErr w:type="spellEnd"/>
      <w:r w:rsidRPr="008A7DCB">
        <w:rPr>
          <w:lang w:val="en-GB"/>
        </w:rPr>
        <w:t xml:space="preserve">, J., Sheehan, T., Mills, K., &amp; </w:t>
      </w:r>
      <w:proofErr w:type="spellStart"/>
      <w:r w:rsidRPr="008A7DCB">
        <w:rPr>
          <w:lang w:val="en-GB"/>
        </w:rPr>
        <w:t>Rivot</w:t>
      </w:r>
      <w:proofErr w:type="spellEnd"/>
      <w:r w:rsidRPr="008A7DCB">
        <w:rPr>
          <w:lang w:val="en-GB"/>
        </w:rPr>
        <w:t xml:space="preserve">, E. (2019). Spatial synchrony in the response of a </w:t>
      </w:r>
      <w:proofErr w:type="gramStart"/>
      <w:r w:rsidRPr="008A7DCB">
        <w:rPr>
          <w:lang w:val="en-GB"/>
        </w:rPr>
        <w:t>long range</w:t>
      </w:r>
      <w:proofErr w:type="gramEnd"/>
      <w:r w:rsidRPr="008A7DCB">
        <w:rPr>
          <w:lang w:val="en-GB"/>
        </w:rPr>
        <w:t xml:space="preserve"> migratory species (</w:t>
      </w:r>
      <w:r w:rsidRPr="008A7DCB">
        <w:rPr>
          <w:i/>
          <w:iCs/>
          <w:lang w:val="en-GB"/>
        </w:rPr>
        <w:t xml:space="preserve">Salmo </w:t>
      </w:r>
      <w:proofErr w:type="spellStart"/>
      <w:r w:rsidRPr="008A7DCB">
        <w:rPr>
          <w:i/>
          <w:iCs/>
          <w:lang w:val="en-GB"/>
        </w:rPr>
        <w:t>salar</w:t>
      </w:r>
      <w:proofErr w:type="spellEnd"/>
      <w:r w:rsidRPr="008A7DCB">
        <w:rPr>
          <w:lang w:val="en-GB"/>
        </w:rPr>
        <w:t xml:space="preserve">) to climate change in the North Atlantic Ocean. </w:t>
      </w:r>
      <w:r w:rsidRPr="008A7DCB">
        <w:rPr>
          <w:i/>
          <w:iCs/>
          <w:lang w:val="en-GB"/>
        </w:rPr>
        <w:t>Global Change Biology</w:t>
      </w:r>
      <w:r w:rsidRPr="008A7DCB">
        <w:rPr>
          <w:lang w:val="en-GB"/>
        </w:rPr>
        <w:t xml:space="preserve">, </w:t>
      </w:r>
      <w:r w:rsidRPr="008A7DCB">
        <w:rPr>
          <w:i/>
          <w:iCs/>
          <w:lang w:val="en-GB"/>
        </w:rPr>
        <w:t>26</w:t>
      </w:r>
      <w:r w:rsidRPr="008A7DCB">
        <w:rPr>
          <w:lang w:val="en-GB"/>
        </w:rPr>
        <w:t>(3), 1319–1337. https://doi.org/10.1111/gcb.14913</w:t>
      </w:r>
    </w:p>
    <w:p w14:paraId="349DFDEB" w14:textId="77777777" w:rsidR="008A7DCB" w:rsidRPr="008A7DCB" w:rsidRDefault="008A7DCB" w:rsidP="00F65A22">
      <w:pPr>
        <w:pStyle w:val="Bibliography"/>
        <w:spacing w:line="240" w:lineRule="auto"/>
        <w:contextualSpacing/>
        <w:rPr>
          <w:lang w:val="en-GB"/>
        </w:rPr>
      </w:pPr>
      <w:r w:rsidRPr="008A7DCB">
        <w:rPr>
          <w:lang w:val="en-GB"/>
        </w:rPr>
        <w:t xml:space="preserve">Padfield, D., Castledine, M., &amp; Buckling, A. (2020). Temperature-dependent changes to host–parasite interactions alter the thermal performance of a bacterial host. </w:t>
      </w:r>
      <w:r w:rsidRPr="008A7DCB">
        <w:rPr>
          <w:i/>
          <w:iCs/>
          <w:lang w:val="en-GB"/>
        </w:rPr>
        <w:t>The ISME Journal</w:t>
      </w:r>
      <w:r w:rsidRPr="008A7DCB">
        <w:rPr>
          <w:lang w:val="en-GB"/>
        </w:rPr>
        <w:t xml:space="preserve">, </w:t>
      </w:r>
      <w:r w:rsidRPr="008A7DCB">
        <w:rPr>
          <w:i/>
          <w:iCs/>
          <w:lang w:val="en-GB"/>
        </w:rPr>
        <w:t>14</w:t>
      </w:r>
      <w:r w:rsidRPr="008A7DCB">
        <w:rPr>
          <w:lang w:val="en-GB"/>
        </w:rPr>
        <w:t>(2), 389–398. https://doi.org/10.1038/s41396-019-0526-5</w:t>
      </w:r>
    </w:p>
    <w:p w14:paraId="2C230141" w14:textId="77777777" w:rsidR="008A7DCB" w:rsidRPr="008A7DCB" w:rsidRDefault="008A7DCB" w:rsidP="00F65A22">
      <w:pPr>
        <w:pStyle w:val="Bibliography"/>
        <w:spacing w:line="240" w:lineRule="auto"/>
        <w:contextualSpacing/>
        <w:rPr>
          <w:lang w:val="en-GB"/>
        </w:rPr>
      </w:pPr>
      <w:r w:rsidRPr="008A7DCB">
        <w:rPr>
          <w:lang w:val="en-GB"/>
        </w:rPr>
        <w:t xml:space="preserve">Padfield, D., Lowe, C., Buckling, A., </w:t>
      </w:r>
      <w:proofErr w:type="spellStart"/>
      <w:r w:rsidRPr="008A7DCB">
        <w:rPr>
          <w:lang w:val="en-GB"/>
        </w:rPr>
        <w:t>Ffrench</w:t>
      </w:r>
      <w:proofErr w:type="spellEnd"/>
      <w:r w:rsidRPr="008A7DCB">
        <w:rPr>
          <w:lang w:val="en-GB"/>
        </w:rPr>
        <w:t xml:space="preserve">-Constant, R., Jennings, S., Shelley, F., </w:t>
      </w:r>
      <w:proofErr w:type="spellStart"/>
      <w:r w:rsidRPr="008A7DCB">
        <w:rPr>
          <w:lang w:val="en-GB"/>
        </w:rPr>
        <w:t>Ólafsson</w:t>
      </w:r>
      <w:proofErr w:type="spellEnd"/>
      <w:r w:rsidRPr="008A7DCB">
        <w:rPr>
          <w:lang w:val="en-GB"/>
        </w:rPr>
        <w:t xml:space="preserve">, J. S., &amp; Yvon-Durocher, G. (2017). Metabolic compensation constrains the temperature dependence of gross primary production. </w:t>
      </w:r>
      <w:r w:rsidRPr="008A7DCB">
        <w:rPr>
          <w:i/>
          <w:iCs/>
          <w:lang w:val="en-GB"/>
        </w:rPr>
        <w:t>Ecology Letters</w:t>
      </w:r>
      <w:r w:rsidRPr="008A7DCB">
        <w:rPr>
          <w:lang w:val="en-GB"/>
        </w:rPr>
        <w:t xml:space="preserve">, </w:t>
      </w:r>
      <w:r w:rsidRPr="008A7DCB">
        <w:rPr>
          <w:i/>
          <w:iCs/>
          <w:lang w:val="en-GB"/>
        </w:rPr>
        <w:t>20</w:t>
      </w:r>
      <w:r w:rsidRPr="008A7DCB">
        <w:rPr>
          <w:lang w:val="en-GB"/>
        </w:rPr>
        <w:t>(10), 1250–1260. https://doi.org/10.1111/ele.12820</w:t>
      </w:r>
    </w:p>
    <w:p w14:paraId="55F3EF22" w14:textId="77777777" w:rsidR="008A7DCB" w:rsidRPr="008A7DCB" w:rsidRDefault="008A7DCB" w:rsidP="00F65A22">
      <w:pPr>
        <w:pStyle w:val="Bibliography"/>
        <w:spacing w:line="240" w:lineRule="auto"/>
        <w:contextualSpacing/>
        <w:rPr>
          <w:lang w:val="en-GB"/>
        </w:rPr>
      </w:pPr>
      <w:r w:rsidRPr="008A7DCB">
        <w:rPr>
          <w:lang w:val="en-GB"/>
        </w:rPr>
        <w:t xml:space="preserve">Padfield, D., &amp; Matheson, G. (2020). </w:t>
      </w:r>
      <w:proofErr w:type="spellStart"/>
      <w:proofErr w:type="gramStart"/>
      <w:r w:rsidRPr="008A7DCB">
        <w:rPr>
          <w:i/>
          <w:iCs/>
          <w:lang w:val="en-GB"/>
        </w:rPr>
        <w:t>nls.multstart</w:t>
      </w:r>
      <w:proofErr w:type="spellEnd"/>
      <w:proofErr w:type="gramEnd"/>
      <w:r w:rsidRPr="008A7DCB">
        <w:rPr>
          <w:i/>
          <w:iCs/>
          <w:lang w:val="en-GB"/>
        </w:rPr>
        <w:t>: Robust Non-Linear regression using AIC Scores</w:t>
      </w:r>
      <w:r w:rsidRPr="008A7DCB">
        <w:rPr>
          <w:lang w:val="en-GB"/>
        </w:rPr>
        <w:t xml:space="preserve"> (R package version 1.2.0.) [Computer software]. https://CRAN.R-project.org/package=nls.multstart</w:t>
      </w:r>
    </w:p>
    <w:p w14:paraId="0A29C100" w14:textId="77777777" w:rsidR="008A7DCB" w:rsidRPr="008A7DCB" w:rsidRDefault="008A7DCB" w:rsidP="00F65A22">
      <w:pPr>
        <w:pStyle w:val="Bibliography"/>
        <w:spacing w:line="240" w:lineRule="auto"/>
        <w:contextualSpacing/>
        <w:rPr>
          <w:lang w:val="en-GB"/>
        </w:rPr>
      </w:pPr>
      <w:r w:rsidRPr="008A7DCB">
        <w:rPr>
          <w:lang w:val="en-GB"/>
        </w:rPr>
        <w:t xml:space="preserve">Padfield, D., &amp; O’Sullivan, H. (2020). </w:t>
      </w:r>
      <w:r w:rsidRPr="008A7DCB">
        <w:rPr>
          <w:i/>
          <w:iCs/>
          <w:lang w:val="en-GB"/>
        </w:rPr>
        <w:t>RTPC: Functions for fitting thermal performance curves</w:t>
      </w:r>
      <w:r w:rsidRPr="008A7DCB">
        <w:rPr>
          <w:lang w:val="en-GB"/>
        </w:rPr>
        <w:t xml:space="preserve"> (R package version 1.0.0.) [Computer software]. https://github.com/padpadpadpad/rTPC</w:t>
      </w:r>
    </w:p>
    <w:p w14:paraId="7EDDC1B6" w14:textId="77777777" w:rsidR="008A7DCB" w:rsidRPr="008A7DCB" w:rsidRDefault="008A7DCB" w:rsidP="00F65A22">
      <w:pPr>
        <w:pStyle w:val="Bibliography"/>
        <w:spacing w:line="240" w:lineRule="auto"/>
        <w:contextualSpacing/>
        <w:rPr>
          <w:lang w:val="en-GB"/>
        </w:rPr>
      </w:pPr>
      <w:proofErr w:type="spellStart"/>
      <w:r w:rsidRPr="008A7DCB">
        <w:rPr>
          <w:lang w:val="en-GB"/>
        </w:rPr>
        <w:t>Panov</w:t>
      </w:r>
      <w:proofErr w:type="spellEnd"/>
      <w:r w:rsidRPr="008A7DCB">
        <w:rPr>
          <w:lang w:val="en-GB"/>
        </w:rPr>
        <w:t xml:space="preserve">, V. E., &amp; McQueen, D. J. (1998). </w:t>
      </w:r>
      <w:r w:rsidRPr="008A7DCB">
        <w:rPr>
          <w:i/>
          <w:iCs/>
          <w:lang w:val="en-GB"/>
        </w:rPr>
        <w:t>Effects of temperature on individual growth rate and body size of a freshwater amphipod</w:t>
      </w:r>
      <w:r w:rsidRPr="008A7DCB">
        <w:rPr>
          <w:lang w:val="en-GB"/>
        </w:rPr>
        <w:t xml:space="preserve">. </w:t>
      </w:r>
      <w:r w:rsidRPr="008A7DCB">
        <w:rPr>
          <w:i/>
          <w:iCs/>
          <w:lang w:val="en-GB"/>
        </w:rPr>
        <w:t>76</w:t>
      </w:r>
      <w:r w:rsidRPr="008A7DCB">
        <w:rPr>
          <w:lang w:val="en-GB"/>
        </w:rPr>
        <w:t>, 1107–1116.</w:t>
      </w:r>
    </w:p>
    <w:p w14:paraId="1C5D6379" w14:textId="77777777" w:rsidR="008A7DCB" w:rsidRPr="008A7DCB" w:rsidRDefault="008A7DCB" w:rsidP="00F65A22">
      <w:pPr>
        <w:pStyle w:val="Bibliography"/>
        <w:spacing w:line="240" w:lineRule="auto"/>
        <w:contextualSpacing/>
        <w:rPr>
          <w:lang w:val="en-GB"/>
        </w:rPr>
      </w:pPr>
      <w:r w:rsidRPr="008A7DCB">
        <w:rPr>
          <w:lang w:val="en-GB"/>
        </w:rPr>
        <w:t xml:space="preserve">Pauly, D. (2021). The gill-oxygen limitation theory (GOLT) and its critics. </w:t>
      </w:r>
      <w:r w:rsidRPr="008A7DCB">
        <w:rPr>
          <w:i/>
          <w:iCs/>
          <w:lang w:val="en-GB"/>
        </w:rPr>
        <w:t>Science Advances</w:t>
      </w:r>
      <w:r w:rsidRPr="008A7DCB">
        <w:rPr>
          <w:lang w:val="en-GB"/>
        </w:rPr>
        <w:t xml:space="preserve">, </w:t>
      </w:r>
      <w:r w:rsidRPr="008A7DCB">
        <w:rPr>
          <w:i/>
          <w:iCs/>
          <w:lang w:val="en-GB"/>
        </w:rPr>
        <w:t>7</w:t>
      </w:r>
      <w:r w:rsidRPr="008A7DCB">
        <w:rPr>
          <w:lang w:val="en-GB"/>
        </w:rPr>
        <w:t>(2), eabc6050. https://doi.org/10.1126/sciadv.abc6050</w:t>
      </w:r>
    </w:p>
    <w:p w14:paraId="45BDD247" w14:textId="77777777" w:rsidR="008A7DCB" w:rsidRPr="008A7DCB" w:rsidRDefault="008A7DCB" w:rsidP="00F65A22">
      <w:pPr>
        <w:pStyle w:val="Bibliography"/>
        <w:spacing w:line="240" w:lineRule="auto"/>
        <w:contextualSpacing/>
        <w:rPr>
          <w:lang w:val="en-GB"/>
        </w:rPr>
      </w:pPr>
      <w:r w:rsidRPr="008A7DCB">
        <w:rPr>
          <w:lang w:val="en-GB"/>
        </w:rPr>
        <w:t xml:space="preserve">Pauly, D., &amp; Cheung, W. W. L. (2018a). Sound physiological knowledge and principles in </w:t>
      </w:r>
      <w:proofErr w:type="spellStart"/>
      <w:r w:rsidRPr="008A7DCB">
        <w:rPr>
          <w:lang w:val="en-GB"/>
        </w:rPr>
        <w:t>modeling</w:t>
      </w:r>
      <w:proofErr w:type="spellEnd"/>
      <w:r w:rsidRPr="008A7DCB">
        <w:rPr>
          <w:lang w:val="en-GB"/>
        </w:rPr>
        <w:t xml:space="preserve"> shrinking of fishes under climate change. </w:t>
      </w:r>
      <w:r w:rsidRPr="008A7DCB">
        <w:rPr>
          <w:i/>
          <w:iCs/>
          <w:lang w:val="en-GB"/>
        </w:rPr>
        <w:t>Global Change Biology</w:t>
      </w:r>
      <w:r w:rsidRPr="008A7DCB">
        <w:rPr>
          <w:lang w:val="en-GB"/>
        </w:rPr>
        <w:t xml:space="preserve">, </w:t>
      </w:r>
      <w:r w:rsidRPr="008A7DCB">
        <w:rPr>
          <w:i/>
          <w:iCs/>
          <w:lang w:val="en-GB"/>
        </w:rPr>
        <w:t>24</w:t>
      </w:r>
      <w:r w:rsidRPr="008A7DCB">
        <w:rPr>
          <w:lang w:val="en-GB"/>
        </w:rPr>
        <w:t>(1), e15–e26. https://doi.org/10.1111/gcb.13831</w:t>
      </w:r>
    </w:p>
    <w:p w14:paraId="1E38C5E9" w14:textId="77777777" w:rsidR="008A7DCB" w:rsidRPr="008A7DCB" w:rsidRDefault="008A7DCB" w:rsidP="00F65A22">
      <w:pPr>
        <w:pStyle w:val="Bibliography"/>
        <w:spacing w:line="240" w:lineRule="auto"/>
        <w:contextualSpacing/>
        <w:rPr>
          <w:lang w:val="en-GB"/>
        </w:rPr>
      </w:pPr>
      <w:r w:rsidRPr="008A7DCB">
        <w:rPr>
          <w:lang w:val="en-GB"/>
        </w:rPr>
        <w:t xml:space="preserve">Pauly, D., &amp; Cheung, W. W. L. (2018b). On confusing cause and effect in the oxygen limitation of fish. </w:t>
      </w:r>
      <w:r w:rsidRPr="008A7DCB">
        <w:rPr>
          <w:i/>
          <w:iCs/>
          <w:lang w:val="en-GB"/>
        </w:rPr>
        <w:t>Global Change Biology</w:t>
      </w:r>
      <w:r w:rsidRPr="008A7DCB">
        <w:rPr>
          <w:lang w:val="en-GB"/>
        </w:rPr>
        <w:t xml:space="preserve">, </w:t>
      </w:r>
      <w:r w:rsidRPr="008A7DCB">
        <w:rPr>
          <w:i/>
          <w:iCs/>
          <w:lang w:val="en-GB"/>
        </w:rPr>
        <w:t>24</w:t>
      </w:r>
      <w:r w:rsidRPr="008A7DCB">
        <w:rPr>
          <w:lang w:val="en-GB"/>
        </w:rPr>
        <w:t>(11), e743–e744. https://doi.org/10.1111/gcb.14383</w:t>
      </w:r>
    </w:p>
    <w:p w14:paraId="030D4680" w14:textId="77777777" w:rsidR="008A7DCB" w:rsidRPr="008A7DCB" w:rsidRDefault="008A7DCB" w:rsidP="00F65A22">
      <w:pPr>
        <w:pStyle w:val="Bibliography"/>
        <w:spacing w:line="240" w:lineRule="auto"/>
        <w:contextualSpacing/>
        <w:rPr>
          <w:lang w:val="en-GB"/>
        </w:rPr>
      </w:pPr>
      <w:proofErr w:type="spellStart"/>
      <w:r w:rsidRPr="008A7DCB">
        <w:rPr>
          <w:lang w:val="en-GB"/>
        </w:rPr>
        <w:t>Pawar</w:t>
      </w:r>
      <w:proofErr w:type="spellEnd"/>
      <w:r w:rsidRPr="008A7DCB">
        <w:rPr>
          <w:lang w:val="en-GB"/>
        </w:rPr>
        <w:t xml:space="preserve">, S., Dell, A. I., Savage, V. M., &amp; </w:t>
      </w:r>
      <w:proofErr w:type="spellStart"/>
      <w:r w:rsidRPr="008A7DCB">
        <w:rPr>
          <w:lang w:val="en-GB"/>
        </w:rPr>
        <w:t>Knies</w:t>
      </w:r>
      <w:proofErr w:type="spellEnd"/>
      <w:r w:rsidRPr="008A7DCB">
        <w:rPr>
          <w:lang w:val="en-GB"/>
        </w:rPr>
        <w:t xml:space="preserve">, J. L. (2016). Real versus Artificial Variation in the Thermal Sensitivity of Biological Traits. </w:t>
      </w:r>
      <w:r w:rsidRPr="008A7DCB">
        <w:rPr>
          <w:i/>
          <w:iCs/>
          <w:lang w:val="en-GB"/>
        </w:rPr>
        <w:t>The American Naturalist</w:t>
      </w:r>
      <w:r w:rsidRPr="008A7DCB">
        <w:rPr>
          <w:lang w:val="en-GB"/>
        </w:rPr>
        <w:t xml:space="preserve">, </w:t>
      </w:r>
      <w:r w:rsidRPr="008A7DCB">
        <w:rPr>
          <w:i/>
          <w:iCs/>
          <w:lang w:val="en-GB"/>
        </w:rPr>
        <w:t>187</w:t>
      </w:r>
      <w:r w:rsidRPr="008A7DCB">
        <w:rPr>
          <w:lang w:val="en-GB"/>
        </w:rPr>
        <w:t>(2), E41–E52. https://doi.org/10.1086/684590</w:t>
      </w:r>
    </w:p>
    <w:p w14:paraId="2F566196" w14:textId="77777777" w:rsidR="008A7DCB" w:rsidRPr="008A7DCB" w:rsidRDefault="008A7DCB" w:rsidP="00F65A22">
      <w:pPr>
        <w:pStyle w:val="Bibliography"/>
        <w:spacing w:line="240" w:lineRule="auto"/>
        <w:contextualSpacing/>
        <w:rPr>
          <w:lang w:val="en-GB"/>
        </w:rPr>
      </w:pPr>
      <w:proofErr w:type="spellStart"/>
      <w:r w:rsidRPr="008A7DCB">
        <w:rPr>
          <w:lang w:val="en-GB"/>
        </w:rPr>
        <w:lastRenderedPageBreak/>
        <w:t>Pawar</w:t>
      </w:r>
      <w:proofErr w:type="spellEnd"/>
      <w:r w:rsidRPr="008A7DCB">
        <w:rPr>
          <w:lang w:val="en-GB"/>
        </w:rPr>
        <w:t xml:space="preserve">, S., Dell, A. I., &amp; Van M. Savage. (2012). Dimensionality of consumer search space drives trophic interaction strengths. </w:t>
      </w:r>
      <w:r w:rsidRPr="008A7DCB">
        <w:rPr>
          <w:i/>
          <w:iCs/>
          <w:lang w:val="en-GB"/>
        </w:rPr>
        <w:t>Nature</w:t>
      </w:r>
      <w:r w:rsidRPr="008A7DCB">
        <w:rPr>
          <w:lang w:val="en-GB"/>
        </w:rPr>
        <w:t xml:space="preserve">, </w:t>
      </w:r>
      <w:r w:rsidRPr="008A7DCB">
        <w:rPr>
          <w:i/>
          <w:iCs/>
          <w:lang w:val="en-GB"/>
        </w:rPr>
        <w:t>486</w:t>
      </w:r>
      <w:r w:rsidRPr="008A7DCB">
        <w:rPr>
          <w:lang w:val="en-GB"/>
        </w:rPr>
        <w:t>(7404), 485–489. https://doi.org/10.1038/nature11131</w:t>
      </w:r>
    </w:p>
    <w:p w14:paraId="1FEA7D1B" w14:textId="77777777" w:rsidR="008A7DCB" w:rsidRPr="008A7DCB" w:rsidRDefault="008A7DCB" w:rsidP="00F65A22">
      <w:pPr>
        <w:pStyle w:val="Bibliography"/>
        <w:spacing w:line="240" w:lineRule="auto"/>
        <w:contextualSpacing/>
        <w:rPr>
          <w:lang w:val="en-GB"/>
        </w:rPr>
      </w:pPr>
      <w:r w:rsidRPr="008A7DCB">
        <w:rPr>
          <w:lang w:val="en-GB"/>
        </w:rPr>
        <w:t>Peralta-</w:t>
      </w:r>
      <w:proofErr w:type="spellStart"/>
      <w:r w:rsidRPr="008A7DCB">
        <w:rPr>
          <w:lang w:val="en-GB"/>
        </w:rPr>
        <w:t>Maraver</w:t>
      </w:r>
      <w:proofErr w:type="spellEnd"/>
      <w:r w:rsidRPr="008A7DCB">
        <w:rPr>
          <w:lang w:val="en-GB"/>
        </w:rPr>
        <w:t xml:space="preserve">, I., &amp; Rezende, E. L. (2021). Heat tolerance in ectotherms scales predictably with body size. </w:t>
      </w:r>
      <w:r w:rsidRPr="008A7DCB">
        <w:rPr>
          <w:i/>
          <w:iCs/>
          <w:lang w:val="en-GB"/>
        </w:rPr>
        <w:t>Nature Climate Change</w:t>
      </w:r>
      <w:r w:rsidRPr="008A7DCB">
        <w:rPr>
          <w:lang w:val="en-GB"/>
        </w:rPr>
        <w:t xml:space="preserve">, </w:t>
      </w:r>
      <w:r w:rsidRPr="008A7DCB">
        <w:rPr>
          <w:i/>
          <w:iCs/>
          <w:lang w:val="en-GB"/>
        </w:rPr>
        <w:t>11</w:t>
      </w:r>
      <w:r w:rsidRPr="008A7DCB">
        <w:rPr>
          <w:lang w:val="en-GB"/>
        </w:rPr>
        <w:t>(1), 58–63. https://doi.org/10.1038/s41558-020-00938-y</w:t>
      </w:r>
    </w:p>
    <w:p w14:paraId="01CE357A" w14:textId="77777777" w:rsidR="008A7DCB" w:rsidRPr="008A7DCB" w:rsidRDefault="008A7DCB" w:rsidP="00F65A22">
      <w:pPr>
        <w:pStyle w:val="Bibliography"/>
        <w:spacing w:line="240" w:lineRule="auto"/>
        <w:contextualSpacing/>
        <w:rPr>
          <w:lang w:val="en-GB"/>
        </w:rPr>
      </w:pPr>
      <w:r w:rsidRPr="008A7DCB">
        <w:rPr>
          <w:lang w:val="en-GB"/>
        </w:rPr>
        <w:t xml:space="preserve">Perrin, N. (1995). About Berrigan and </w:t>
      </w:r>
      <w:proofErr w:type="spellStart"/>
      <w:r w:rsidRPr="008A7DCB">
        <w:rPr>
          <w:lang w:val="en-GB"/>
        </w:rPr>
        <w:t>Charnov’s</w:t>
      </w:r>
      <w:proofErr w:type="spellEnd"/>
      <w:r w:rsidRPr="008A7DCB">
        <w:rPr>
          <w:lang w:val="en-GB"/>
        </w:rPr>
        <w:t xml:space="preserve"> life-history puzzle. </w:t>
      </w:r>
      <w:r w:rsidRPr="008A7DCB">
        <w:rPr>
          <w:i/>
          <w:iCs/>
          <w:lang w:val="en-GB"/>
        </w:rPr>
        <w:t>Oikos</w:t>
      </w:r>
      <w:r w:rsidRPr="008A7DCB">
        <w:rPr>
          <w:lang w:val="en-GB"/>
        </w:rPr>
        <w:t>, 137–139.</w:t>
      </w:r>
    </w:p>
    <w:p w14:paraId="5EE6336E" w14:textId="77777777" w:rsidR="008A7DCB" w:rsidRPr="008A7DCB" w:rsidRDefault="008A7DCB" w:rsidP="00F65A22">
      <w:pPr>
        <w:pStyle w:val="Bibliography"/>
        <w:spacing w:line="240" w:lineRule="auto"/>
        <w:contextualSpacing/>
        <w:rPr>
          <w:lang w:val="en-GB"/>
        </w:rPr>
      </w:pPr>
      <w:r w:rsidRPr="008A7DCB">
        <w:rPr>
          <w:lang w:val="en-GB"/>
        </w:rPr>
        <w:t xml:space="preserve">Plummer, M. (2003). JAGS: A program for analysis of Bayesian graphical models using </w:t>
      </w:r>
      <w:proofErr w:type="gramStart"/>
      <w:r w:rsidRPr="008A7DCB">
        <w:rPr>
          <w:lang w:val="en-GB"/>
        </w:rPr>
        <w:t>Gibbs</w:t>
      </w:r>
      <w:proofErr w:type="gramEnd"/>
      <w:r w:rsidRPr="008A7DCB">
        <w:rPr>
          <w:lang w:val="en-GB"/>
        </w:rPr>
        <w:t xml:space="preserve"> sampling. </w:t>
      </w:r>
      <w:r w:rsidRPr="008A7DCB">
        <w:rPr>
          <w:i/>
          <w:iCs/>
          <w:lang w:val="en-GB"/>
        </w:rPr>
        <w:t>Working Papers</w:t>
      </w:r>
      <w:r w:rsidRPr="008A7DCB">
        <w:rPr>
          <w:lang w:val="en-GB"/>
        </w:rPr>
        <w:t>, 8.</w:t>
      </w:r>
    </w:p>
    <w:p w14:paraId="404FDFF3" w14:textId="77777777" w:rsidR="008A7DCB" w:rsidRPr="008A7DCB" w:rsidRDefault="008A7DCB" w:rsidP="00F65A22">
      <w:pPr>
        <w:pStyle w:val="Bibliography"/>
        <w:spacing w:line="240" w:lineRule="auto"/>
        <w:contextualSpacing/>
        <w:rPr>
          <w:lang w:val="en-GB"/>
        </w:rPr>
      </w:pPr>
      <w:r w:rsidRPr="008A7DCB">
        <w:rPr>
          <w:lang w:val="en-GB"/>
        </w:rPr>
        <w:t xml:space="preserve">Plummer, M. (2019). </w:t>
      </w:r>
      <w:proofErr w:type="spellStart"/>
      <w:r w:rsidRPr="008A7DCB">
        <w:rPr>
          <w:i/>
          <w:iCs/>
          <w:lang w:val="en-GB"/>
        </w:rPr>
        <w:t>Rjags</w:t>
      </w:r>
      <w:proofErr w:type="spellEnd"/>
      <w:r w:rsidRPr="008A7DCB">
        <w:rPr>
          <w:lang w:val="en-GB"/>
        </w:rPr>
        <w:t xml:space="preserve"> (R package version 4-10) [Computer software]. https://CRAN.R-project.org/package=rjags</w:t>
      </w:r>
    </w:p>
    <w:p w14:paraId="534F47B7" w14:textId="77777777" w:rsidR="008A7DCB" w:rsidRPr="008A7DCB" w:rsidRDefault="008A7DCB" w:rsidP="00F65A22">
      <w:pPr>
        <w:pStyle w:val="Bibliography"/>
        <w:spacing w:line="240" w:lineRule="auto"/>
        <w:contextualSpacing/>
        <w:rPr>
          <w:lang w:val="en-GB"/>
        </w:rPr>
      </w:pPr>
      <w:proofErr w:type="spellStart"/>
      <w:r w:rsidRPr="00D85637">
        <w:rPr>
          <w:lang w:val="sv-SE"/>
        </w:rPr>
        <w:t>Pörtner</w:t>
      </w:r>
      <w:proofErr w:type="spellEnd"/>
      <w:r w:rsidRPr="00D85637">
        <w:rPr>
          <w:lang w:val="sv-SE"/>
        </w:rPr>
        <w:t xml:space="preserve">, H. O., &amp; </w:t>
      </w:r>
      <w:proofErr w:type="spellStart"/>
      <w:r w:rsidRPr="00D85637">
        <w:rPr>
          <w:lang w:val="sv-SE"/>
        </w:rPr>
        <w:t>Knust</w:t>
      </w:r>
      <w:proofErr w:type="spellEnd"/>
      <w:r w:rsidRPr="00D85637">
        <w:rPr>
          <w:lang w:val="sv-SE"/>
        </w:rPr>
        <w:t xml:space="preserve">, R. (2007). </w:t>
      </w:r>
      <w:r w:rsidRPr="008A7DCB">
        <w:rPr>
          <w:lang w:val="en-GB"/>
        </w:rPr>
        <w:t xml:space="preserve">Climate change affects marine fishes through the oxygen limitation of thermal tolerance. </w:t>
      </w:r>
      <w:r w:rsidRPr="008A7DCB">
        <w:rPr>
          <w:i/>
          <w:iCs/>
          <w:lang w:val="en-GB"/>
        </w:rPr>
        <w:t>Science</w:t>
      </w:r>
      <w:r w:rsidRPr="008A7DCB">
        <w:rPr>
          <w:lang w:val="en-GB"/>
        </w:rPr>
        <w:t xml:space="preserve">, </w:t>
      </w:r>
      <w:r w:rsidRPr="008A7DCB">
        <w:rPr>
          <w:i/>
          <w:iCs/>
          <w:lang w:val="en-GB"/>
        </w:rPr>
        <w:t>315</w:t>
      </w:r>
      <w:r w:rsidRPr="008A7DCB">
        <w:rPr>
          <w:lang w:val="en-GB"/>
        </w:rPr>
        <w:t>(5808), 95–97.</w:t>
      </w:r>
    </w:p>
    <w:p w14:paraId="237F1A8A" w14:textId="77777777" w:rsidR="008A7DCB" w:rsidRPr="008A7DCB" w:rsidRDefault="008A7DCB" w:rsidP="00F65A22">
      <w:pPr>
        <w:pStyle w:val="Bibliography"/>
        <w:spacing w:line="240" w:lineRule="auto"/>
        <w:contextualSpacing/>
        <w:rPr>
          <w:lang w:val="en-GB"/>
        </w:rPr>
      </w:pPr>
      <w:r w:rsidRPr="008A7DCB">
        <w:rPr>
          <w:lang w:val="en-GB"/>
        </w:rPr>
        <w:t xml:space="preserve">Pütter, A. (1920). </w:t>
      </w:r>
      <w:proofErr w:type="spellStart"/>
      <w:r w:rsidRPr="008A7DCB">
        <w:rPr>
          <w:lang w:val="en-GB"/>
        </w:rPr>
        <w:t>Studien</w:t>
      </w:r>
      <w:proofErr w:type="spellEnd"/>
      <w:r w:rsidRPr="008A7DCB">
        <w:rPr>
          <w:lang w:val="en-GB"/>
        </w:rPr>
        <w:t xml:space="preserve"> </w:t>
      </w:r>
      <w:proofErr w:type="spellStart"/>
      <w:r w:rsidRPr="008A7DCB">
        <w:rPr>
          <w:lang w:val="en-GB"/>
        </w:rPr>
        <w:t>über</w:t>
      </w:r>
      <w:proofErr w:type="spellEnd"/>
      <w:r w:rsidRPr="008A7DCB">
        <w:rPr>
          <w:lang w:val="en-GB"/>
        </w:rPr>
        <w:t xml:space="preserve"> </w:t>
      </w:r>
      <w:proofErr w:type="spellStart"/>
      <w:r w:rsidRPr="008A7DCB">
        <w:rPr>
          <w:lang w:val="en-GB"/>
        </w:rPr>
        <w:t>physiologische</w:t>
      </w:r>
      <w:proofErr w:type="spellEnd"/>
      <w:r w:rsidRPr="008A7DCB">
        <w:rPr>
          <w:lang w:val="en-GB"/>
        </w:rPr>
        <w:t xml:space="preserve"> </w:t>
      </w:r>
      <w:proofErr w:type="spellStart"/>
      <w:r w:rsidRPr="008A7DCB">
        <w:rPr>
          <w:lang w:val="en-GB"/>
        </w:rPr>
        <w:t>Ähnlichkeit</w:t>
      </w:r>
      <w:proofErr w:type="spellEnd"/>
      <w:r w:rsidRPr="008A7DCB">
        <w:rPr>
          <w:lang w:val="en-GB"/>
        </w:rPr>
        <w:t xml:space="preserve"> VI. </w:t>
      </w:r>
      <w:proofErr w:type="spellStart"/>
      <w:r w:rsidRPr="008A7DCB">
        <w:rPr>
          <w:lang w:val="en-GB"/>
        </w:rPr>
        <w:t>Wachstumsähnlichkeiten</w:t>
      </w:r>
      <w:proofErr w:type="spellEnd"/>
      <w:r w:rsidRPr="008A7DCB">
        <w:rPr>
          <w:lang w:val="en-GB"/>
        </w:rPr>
        <w:t xml:space="preserve">. </w:t>
      </w:r>
      <w:proofErr w:type="spellStart"/>
      <w:r w:rsidRPr="008A7DCB">
        <w:rPr>
          <w:i/>
          <w:iCs/>
          <w:lang w:val="en-GB"/>
        </w:rPr>
        <w:t>Pflüger’s</w:t>
      </w:r>
      <w:proofErr w:type="spellEnd"/>
      <w:r w:rsidRPr="008A7DCB">
        <w:rPr>
          <w:i/>
          <w:iCs/>
          <w:lang w:val="en-GB"/>
        </w:rPr>
        <w:t xml:space="preserve"> </w:t>
      </w:r>
      <w:proofErr w:type="spellStart"/>
      <w:r w:rsidRPr="008A7DCB">
        <w:rPr>
          <w:i/>
          <w:iCs/>
          <w:lang w:val="en-GB"/>
        </w:rPr>
        <w:t>Archiv</w:t>
      </w:r>
      <w:proofErr w:type="spellEnd"/>
      <w:r w:rsidRPr="008A7DCB">
        <w:rPr>
          <w:i/>
          <w:iCs/>
          <w:lang w:val="en-GB"/>
        </w:rPr>
        <w:t xml:space="preserve"> </w:t>
      </w:r>
      <w:proofErr w:type="spellStart"/>
      <w:r w:rsidRPr="008A7DCB">
        <w:rPr>
          <w:i/>
          <w:iCs/>
          <w:lang w:val="en-GB"/>
        </w:rPr>
        <w:t>für</w:t>
      </w:r>
      <w:proofErr w:type="spellEnd"/>
      <w:r w:rsidRPr="008A7DCB">
        <w:rPr>
          <w:i/>
          <w:iCs/>
          <w:lang w:val="en-GB"/>
        </w:rPr>
        <w:t xml:space="preserve"> die </w:t>
      </w:r>
      <w:proofErr w:type="spellStart"/>
      <w:r w:rsidRPr="008A7DCB">
        <w:rPr>
          <w:i/>
          <w:iCs/>
          <w:lang w:val="en-GB"/>
        </w:rPr>
        <w:t>gesamte</w:t>
      </w:r>
      <w:proofErr w:type="spellEnd"/>
      <w:r w:rsidRPr="008A7DCB">
        <w:rPr>
          <w:i/>
          <w:iCs/>
          <w:lang w:val="en-GB"/>
        </w:rPr>
        <w:t xml:space="preserve"> </w:t>
      </w:r>
      <w:proofErr w:type="spellStart"/>
      <w:r w:rsidRPr="008A7DCB">
        <w:rPr>
          <w:i/>
          <w:iCs/>
          <w:lang w:val="en-GB"/>
        </w:rPr>
        <w:t>Physiologie</w:t>
      </w:r>
      <w:proofErr w:type="spellEnd"/>
      <w:r w:rsidRPr="008A7DCB">
        <w:rPr>
          <w:i/>
          <w:iCs/>
          <w:lang w:val="en-GB"/>
        </w:rPr>
        <w:t xml:space="preserve"> des Menschen und der </w:t>
      </w:r>
      <w:proofErr w:type="spellStart"/>
      <w:r w:rsidRPr="008A7DCB">
        <w:rPr>
          <w:i/>
          <w:iCs/>
          <w:lang w:val="en-GB"/>
        </w:rPr>
        <w:t>Tiere</w:t>
      </w:r>
      <w:proofErr w:type="spellEnd"/>
      <w:r w:rsidRPr="008A7DCB">
        <w:rPr>
          <w:lang w:val="en-GB"/>
        </w:rPr>
        <w:t xml:space="preserve">, </w:t>
      </w:r>
      <w:r w:rsidRPr="008A7DCB">
        <w:rPr>
          <w:i/>
          <w:iCs/>
          <w:lang w:val="en-GB"/>
        </w:rPr>
        <w:t>180</w:t>
      </w:r>
      <w:r w:rsidRPr="008A7DCB">
        <w:rPr>
          <w:lang w:val="en-GB"/>
        </w:rPr>
        <w:t>(1), 298–340. https://doi.org/10.1007/BF01755094</w:t>
      </w:r>
    </w:p>
    <w:p w14:paraId="5E29D88D" w14:textId="77777777" w:rsidR="008A7DCB" w:rsidRPr="008A7DCB" w:rsidRDefault="008A7DCB" w:rsidP="00F65A22">
      <w:pPr>
        <w:pStyle w:val="Bibliography"/>
        <w:spacing w:line="240" w:lineRule="auto"/>
        <w:contextualSpacing/>
        <w:rPr>
          <w:lang w:val="en-GB"/>
        </w:rPr>
      </w:pPr>
      <w:r w:rsidRPr="008A7DCB">
        <w:rPr>
          <w:lang w:val="en-GB"/>
        </w:rPr>
        <w:t xml:space="preserve">R Core Team. (2020). </w:t>
      </w:r>
      <w:r w:rsidRPr="008A7DCB">
        <w:rPr>
          <w:i/>
          <w:iCs/>
          <w:lang w:val="en-GB"/>
        </w:rPr>
        <w:t>R: A Language and Environment for Statistical Computing. R Foundation for Statistical Computing</w:t>
      </w:r>
      <w:r w:rsidRPr="008A7DCB">
        <w:rPr>
          <w:lang w:val="en-GB"/>
        </w:rPr>
        <w:t>. https://www.R-project.org/</w:t>
      </w:r>
    </w:p>
    <w:p w14:paraId="066590D0" w14:textId="77777777" w:rsidR="008A7DCB" w:rsidRPr="008A7DCB" w:rsidRDefault="008A7DCB" w:rsidP="00F65A22">
      <w:pPr>
        <w:pStyle w:val="Bibliography"/>
        <w:spacing w:line="240" w:lineRule="auto"/>
        <w:contextualSpacing/>
        <w:rPr>
          <w:lang w:val="en-GB"/>
        </w:rPr>
      </w:pPr>
      <w:proofErr w:type="spellStart"/>
      <w:r w:rsidRPr="008A7DCB">
        <w:rPr>
          <w:lang w:val="en-GB"/>
        </w:rPr>
        <w:t>Rall</w:t>
      </w:r>
      <w:proofErr w:type="spellEnd"/>
      <w:r w:rsidRPr="008A7DCB">
        <w:rPr>
          <w:lang w:val="en-GB"/>
        </w:rPr>
        <w:t xml:space="preserve">, B. C., Brose, U., </w:t>
      </w:r>
      <w:proofErr w:type="spellStart"/>
      <w:r w:rsidRPr="008A7DCB">
        <w:rPr>
          <w:lang w:val="en-GB"/>
        </w:rPr>
        <w:t>Hartvig</w:t>
      </w:r>
      <w:proofErr w:type="spellEnd"/>
      <w:r w:rsidRPr="008A7DCB">
        <w:rPr>
          <w:lang w:val="en-GB"/>
        </w:rPr>
        <w:t xml:space="preserve">, M., </w:t>
      </w:r>
      <w:proofErr w:type="spellStart"/>
      <w:r w:rsidRPr="008A7DCB">
        <w:rPr>
          <w:lang w:val="en-GB"/>
        </w:rPr>
        <w:t>Kalinkat</w:t>
      </w:r>
      <w:proofErr w:type="spellEnd"/>
      <w:r w:rsidRPr="008A7DCB">
        <w:rPr>
          <w:lang w:val="en-GB"/>
        </w:rPr>
        <w:t xml:space="preserve">, G., </w:t>
      </w:r>
      <w:proofErr w:type="spellStart"/>
      <w:r w:rsidRPr="008A7DCB">
        <w:rPr>
          <w:lang w:val="en-GB"/>
        </w:rPr>
        <w:t>Schwarzmuller</w:t>
      </w:r>
      <w:proofErr w:type="spellEnd"/>
      <w:r w:rsidRPr="008A7DCB">
        <w:rPr>
          <w:lang w:val="en-GB"/>
        </w:rPr>
        <w:t>, F., Vucic-</w:t>
      </w:r>
      <w:proofErr w:type="spellStart"/>
      <w:r w:rsidRPr="008A7DCB">
        <w:rPr>
          <w:lang w:val="en-GB"/>
        </w:rPr>
        <w:t>Pestic</w:t>
      </w:r>
      <w:proofErr w:type="spellEnd"/>
      <w:r w:rsidRPr="008A7DCB">
        <w:rPr>
          <w:lang w:val="en-GB"/>
        </w:rPr>
        <w:t xml:space="preserve">, O., &amp; Petchey, O. L. (2012). Universal temperature and body-mass scaling of feeding rates. </w:t>
      </w:r>
      <w:r w:rsidRPr="008A7DCB">
        <w:rPr>
          <w:i/>
          <w:iCs/>
          <w:lang w:val="en-GB"/>
        </w:rPr>
        <w:t>Philosophical Transactions of the Royal Society of London, Series B: Biological Sciences</w:t>
      </w:r>
      <w:r w:rsidRPr="008A7DCB">
        <w:rPr>
          <w:lang w:val="en-GB"/>
        </w:rPr>
        <w:t xml:space="preserve">, </w:t>
      </w:r>
      <w:r w:rsidRPr="008A7DCB">
        <w:rPr>
          <w:i/>
          <w:iCs/>
          <w:lang w:val="en-GB"/>
        </w:rPr>
        <w:t>367</w:t>
      </w:r>
      <w:r w:rsidRPr="008A7DCB">
        <w:rPr>
          <w:lang w:val="en-GB"/>
        </w:rPr>
        <w:t>(1605), 2923–2934. https://doi.org/10.1098/rstb.2012.0242</w:t>
      </w:r>
    </w:p>
    <w:p w14:paraId="01712B25" w14:textId="77777777" w:rsidR="008A7DCB" w:rsidRPr="008A7DCB" w:rsidRDefault="008A7DCB" w:rsidP="00F65A22">
      <w:pPr>
        <w:pStyle w:val="Bibliography"/>
        <w:spacing w:line="240" w:lineRule="auto"/>
        <w:contextualSpacing/>
        <w:rPr>
          <w:lang w:val="en-GB"/>
        </w:rPr>
      </w:pPr>
      <w:proofErr w:type="spellStart"/>
      <w:r w:rsidRPr="008A7DCB">
        <w:rPr>
          <w:lang w:val="en-GB"/>
        </w:rPr>
        <w:t>Rall</w:t>
      </w:r>
      <w:proofErr w:type="spellEnd"/>
      <w:r w:rsidRPr="008A7DCB">
        <w:rPr>
          <w:lang w:val="en-GB"/>
        </w:rPr>
        <w:t>, B. C., Vucic‐</w:t>
      </w:r>
      <w:proofErr w:type="spellStart"/>
      <w:r w:rsidRPr="008A7DCB">
        <w:rPr>
          <w:lang w:val="en-GB"/>
        </w:rPr>
        <w:t>Pestic</w:t>
      </w:r>
      <w:proofErr w:type="spellEnd"/>
      <w:r w:rsidRPr="008A7DCB">
        <w:rPr>
          <w:lang w:val="en-GB"/>
        </w:rPr>
        <w:t xml:space="preserve">, O., </w:t>
      </w:r>
      <w:proofErr w:type="spellStart"/>
      <w:r w:rsidRPr="008A7DCB">
        <w:rPr>
          <w:lang w:val="en-GB"/>
        </w:rPr>
        <w:t>Ehnes</w:t>
      </w:r>
      <w:proofErr w:type="spellEnd"/>
      <w:r w:rsidRPr="008A7DCB">
        <w:rPr>
          <w:lang w:val="en-GB"/>
        </w:rPr>
        <w:t xml:space="preserve">, R. B., Emmerson, M., &amp; Brose, U. (2010). Temperature, predator–prey interaction strength and population stability. </w:t>
      </w:r>
      <w:r w:rsidRPr="008A7DCB">
        <w:rPr>
          <w:i/>
          <w:iCs/>
          <w:lang w:val="en-GB"/>
        </w:rPr>
        <w:t>Global Change Biology</w:t>
      </w:r>
      <w:r w:rsidRPr="008A7DCB">
        <w:rPr>
          <w:lang w:val="en-GB"/>
        </w:rPr>
        <w:t xml:space="preserve">, </w:t>
      </w:r>
      <w:r w:rsidRPr="008A7DCB">
        <w:rPr>
          <w:i/>
          <w:iCs/>
          <w:lang w:val="en-GB"/>
        </w:rPr>
        <w:t>16</w:t>
      </w:r>
      <w:r w:rsidRPr="008A7DCB">
        <w:rPr>
          <w:lang w:val="en-GB"/>
        </w:rPr>
        <w:t>(8), 2145–2157. https://doi.org/10.1111/j.1365-2486.2009.02124.x</w:t>
      </w:r>
    </w:p>
    <w:p w14:paraId="6D90EB07" w14:textId="77777777" w:rsidR="008A7DCB" w:rsidRPr="008A7DCB" w:rsidRDefault="008A7DCB" w:rsidP="00F65A22">
      <w:pPr>
        <w:pStyle w:val="Bibliography"/>
        <w:spacing w:line="240" w:lineRule="auto"/>
        <w:contextualSpacing/>
        <w:rPr>
          <w:lang w:val="en-GB"/>
        </w:rPr>
      </w:pPr>
      <w:proofErr w:type="spellStart"/>
      <w:r w:rsidRPr="008A7DCB">
        <w:rPr>
          <w:lang w:val="en-GB"/>
        </w:rPr>
        <w:t>Rijnsdorp</w:t>
      </w:r>
      <w:proofErr w:type="spellEnd"/>
      <w:r w:rsidRPr="008A7DCB">
        <w:rPr>
          <w:lang w:val="en-GB"/>
        </w:rPr>
        <w:t xml:space="preserve">, A. D., &amp; </w:t>
      </w:r>
      <w:proofErr w:type="spellStart"/>
      <w:r w:rsidRPr="008A7DCB">
        <w:rPr>
          <w:lang w:val="en-GB"/>
        </w:rPr>
        <w:t>Ibelings</w:t>
      </w:r>
      <w:proofErr w:type="spellEnd"/>
      <w:r w:rsidRPr="008A7DCB">
        <w:rPr>
          <w:lang w:val="en-GB"/>
        </w:rPr>
        <w:t xml:space="preserve">, B. (1989). Sexual dimorphism in the energetics of reproduction and growth of North Sea plaice, Pleuronectes platessa L. </w:t>
      </w:r>
      <w:r w:rsidRPr="008A7DCB">
        <w:rPr>
          <w:i/>
          <w:iCs/>
          <w:lang w:val="en-GB"/>
        </w:rPr>
        <w:t>Journal of Fish Biology</w:t>
      </w:r>
      <w:r w:rsidRPr="008A7DCB">
        <w:rPr>
          <w:lang w:val="en-GB"/>
        </w:rPr>
        <w:t xml:space="preserve">, </w:t>
      </w:r>
      <w:r w:rsidRPr="008A7DCB">
        <w:rPr>
          <w:i/>
          <w:iCs/>
          <w:lang w:val="en-GB"/>
        </w:rPr>
        <w:t>35</w:t>
      </w:r>
      <w:r w:rsidRPr="008A7DCB">
        <w:rPr>
          <w:lang w:val="en-GB"/>
        </w:rPr>
        <w:t>(3), 401–415. https://doi.org/10.1111/j.1095-8649.1989.tb02992.x</w:t>
      </w:r>
    </w:p>
    <w:p w14:paraId="6B955B69" w14:textId="77777777" w:rsidR="008A7DCB" w:rsidRPr="008A7DCB" w:rsidRDefault="008A7DCB" w:rsidP="00F65A22">
      <w:pPr>
        <w:pStyle w:val="Bibliography"/>
        <w:spacing w:line="240" w:lineRule="auto"/>
        <w:contextualSpacing/>
        <w:rPr>
          <w:lang w:val="en-GB"/>
        </w:rPr>
      </w:pPr>
      <w:r w:rsidRPr="008A7DCB">
        <w:rPr>
          <w:lang w:val="en-GB"/>
        </w:rPr>
        <w:t xml:space="preserve">Rohatgi, A. (2012). </w:t>
      </w:r>
      <w:proofErr w:type="spellStart"/>
      <w:r w:rsidRPr="008A7DCB">
        <w:rPr>
          <w:i/>
          <w:iCs/>
          <w:lang w:val="en-GB"/>
        </w:rPr>
        <w:t>WebPlotDigitalizer</w:t>
      </w:r>
      <w:proofErr w:type="spellEnd"/>
      <w:r w:rsidRPr="008A7DCB">
        <w:rPr>
          <w:i/>
          <w:iCs/>
          <w:lang w:val="en-GB"/>
        </w:rPr>
        <w:t xml:space="preserve">: HTML5 based online tool to extract numerical data from plot images. Version 4.1. [WWW document] URL https://automeris.io/WebPlotDigitizer (accessed </w:t>
      </w:r>
      <w:proofErr w:type="gramStart"/>
      <w:r w:rsidRPr="008A7DCB">
        <w:rPr>
          <w:i/>
          <w:iCs/>
          <w:lang w:val="en-GB"/>
        </w:rPr>
        <w:t>on</w:t>
      </w:r>
      <w:proofErr w:type="gramEnd"/>
      <w:r w:rsidRPr="008A7DCB">
        <w:rPr>
          <w:i/>
          <w:iCs/>
          <w:lang w:val="en-GB"/>
        </w:rPr>
        <w:t xml:space="preserve"> January 2019).</w:t>
      </w:r>
    </w:p>
    <w:p w14:paraId="5BE0B7DD" w14:textId="77777777" w:rsidR="008A7DCB" w:rsidRPr="008A7DCB" w:rsidRDefault="008A7DCB" w:rsidP="00F65A22">
      <w:pPr>
        <w:pStyle w:val="Bibliography"/>
        <w:spacing w:line="240" w:lineRule="auto"/>
        <w:contextualSpacing/>
        <w:rPr>
          <w:lang w:val="en-GB"/>
        </w:rPr>
      </w:pPr>
      <w:r w:rsidRPr="008A7DCB">
        <w:rPr>
          <w:lang w:val="en-GB"/>
        </w:rPr>
        <w:t xml:space="preserve">Savage, V. M., </w:t>
      </w:r>
      <w:proofErr w:type="spellStart"/>
      <w:r w:rsidRPr="008A7DCB">
        <w:rPr>
          <w:lang w:val="en-GB"/>
        </w:rPr>
        <w:t>Gillooly</w:t>
      </w:r>
      <w:proofErr w:type="spellEnd"/>
      <w:r w:rsidRPr="008A7DCB">
        <w:rPr>
          <w:lang w:val="en-GB"/>
        </w:rPr>
        <w:t xml:space="preserve">, J. F., Brown, J. H., West, G. B., &amp; </w:t>
      </w:r>
      <w:proofErr w:type="spellStart"/>
      <w:r w:rsidRPr="008A7DCB">
        <w:rPr>
          <w:lang w:val="en-GB"/>
        </w:rPr>
        <w:t>Charnov</w:t>
      </w:r>
      <w:proofErr w:type="spellEnd"/>
      <w:r w:rsidRPr="008A7DCB">
        <w:rPr>
          <w:lang w:val="en-GB"/>
        </w:rPr>
        <w:t xml:space="preserve">, E. L. (2004). Effects of body size and temperature on population growth. </w:t>
      </w:r>
      <w:r w:rsidRPr="008A7DCB">
        <w:rPr>
          <w:i/>
          <w:iCs/>
          <w:lang w:val="en-GB"/>
        </w:rPr>
        <w:t>The American Naturalist</w:t>
      </w:r>
      <w:r w:rsidRPr="008A7DCB">
        <w:rPr>
          <w:lang w:val="en-GB"/>
        </w:rPr>
        <w:t xml:space="preserve">, </w:t>
      </w:r>
      <w:r w:rsidRPr="008A7DCB">
        <w:rPr>
          <w:i/>
          <w:iCs/>
          <w:lang w:val="en-GB"/>
        </w:rPr>
        <w:t>163</w:t>
      </w:r>
      <w:r w:rsidRPr="008A7DCB">
        <w:rPr>
          <w:lang w:val="en-GB"/>
        </w:rPr>
        <w:t>(3), 429–441.</w:t>
      </w:r>
    </w:p>
    <w:p w14:paraId="56FA88B4" w14:textId="77777777" w:rsidR="008A7DCB" w:rsidRPr="008A7DCB" w:rsidRDefault="008A7DCB" w:rsidP="00F65A22">
      <w:pPr>
        <w:pStyle w:val="Bibliography"/>
        <w:spacing w:line="240" w:lineRule="auto"/>
        <w:contextualSpacing/>
        <w:rPr>
          <w:lang w:val="en-GB"/>
        </w:rPr>
      </w:pPr>
      <w:proofErr w:type="spellStart"/>
      <w:r w:rsidRPr="008A7DCB">
        <w:rPr>
          <w:lang w:val="en-GB"/>
        </w:rPr>
        <w:t>Schielzeth</w:t>
      </w:r>
      <w:proofErr w:type="spellEnd"/>
      <w:r w:rsidRPr="008A7DCB">
        <w:rPr>
          <w:lang w:val="en-GB"/>
        </w:rPr>
        <w:t xml:space="preserve">, H. (2010). Simple means to improve the interpretability of regression coefficients: Interpretation of regression coefficients. </w:t>
      </w:r>
      <w:r w:rsidRPr="008A7DCB">
        <w:rPr>
          <w:i/>
          <w:iCs/>
          <w:lang w:val="en-GB"/>
        </w:rPr>
        <w:t>Methods in Ecology and Evolution</w:t>
      </w:r>
      <w:r w:rsidRPr="008A7DCB">
        <w:rPr>
          <w:lang w:val="en-GB"/>
        </w:rPr>
        <w:t xml:space="preserve">, </w:t>
      </w:r>
      <w:r w:rsidRPr="008A7DCB">
        <w:rPr>
          <w:i/>
          <w:iCs/>
          <w:lang w:val="en-GB"/>
        </w:rPr>
        <w:t>1</w:t>
      </w:r>
      <w:r w:rsidRPr="008A7DCB">
        <w:rPr>
          <w:lang w:val="en-GB"/>
        </w:rPr>
        <w:t>(2), 103–113. https://doi.org/10.1111/j.2041-210X.2010.00012.x</w:t>
      </w:r>
    </w:p>
    <w:p w14:paraId="645B3F0D" w14:textId="77777777" w:rsidR="008A7DCB" w:rsidRPr="008A7DCB" w:rsidRDefault="008A7DCB" w:rsidP="00F65A22">
      <w:pPr>
        <w:pStyle w:val="Bibliography"/>
        <w:spacing w:line="240" w:lineRule="auto"/>
        <w:contextualSpacing/>
        <w:rPr>
          <w:lang w:val="en-GB"/>
        </w:rPr>
      </w:pPr>
      <w:r w:rsidRPr="008A7DCB">
        <w:rPr>
          <w:lang w:val="en-GB"/>
        </w:rPr>
        <w:t xml:space="preserve">Schoolfield, R. M., Sharpe, P. J. H., &amp; Magnuson, C. E. (1981). Non-linear regression of biological temperature-dependent rate models based on absolute reaction-rate theory. </w:t>
      </w:r>
      <w:r w:rsidRPr="008A7DCB">
        <w:rPr>
          <w:i/>
          <w:iCs/>
          <w:lang w:val="en-GB"/>
        </w:rPr>
        <w:t>Journal of Theoretical Biology</w:t>
      </w:r>
      <w:r w:rsidRPr="008A7DCB">
        <w:rPr>
          <w:lang w:val="en-GB"/>
        </w:rPr>
        <w:t xml:space="preserve">, </w:t>
      </w:r>
      <w:r w:rsidRPr="008A7DCB">
        <w:rPr>
          <w:i/>
          <w:iCs/>
          <w:lang w:val="en-GB"/>
        </w:rPr>
        <w:t>88</w:t>
      </w:r>
      <w:r w:rsidRPr="008A7DCB">
        <w:rPr>
          <w:lang w:val="en-GB"/>
        </w:rPr>
        <w:t>(4), 719–731. https://doi.org/10.1016/0022-5193(81)90246-0</w:t>
      </w:r>
    </w:p>
    <w:p w14:paraId="1B8EB183" w14:textId="77777777" w:rsidR="008A7DCB" w:rsidRPr="008A7DCB" w:rsidRDefault="008A7DCB" w:rsidP="00F65A22">
      <w:pPr>
        <w:pStyle w:val="Bibliography"/>
        <w:spacing w:line="240" w:lineRule="auto"/>
        <w:contextualSpacing/>
        <w:rPr>
          <w:lang w:val="en-GB"/>
        </w:rPr>
      </w:pPr>
      <w:proofErr w:type="spellStart"/>
      <w:r w:rsidRPr="008A7DCB">
        <w:rPr>
          <w:lang w:val="en-GB"/>
        </w:rPr>
        <w:t>Steinarsson</w:t>
      </w:r>
      <w:proofErr w:type="spellEnd"/>
      <w:r w:rsidRPr="008A7DCB">
        <w:rPr>
          <w:lang w:val="en-GB"/>
        </w:rPr>
        <w:t xml:space="preserve">, A., &amp; </w:t>
      </w:r>
      <w:proofErr w:type="spellStart"/>
      <w:r w:rsidRPr="008A7DCB">
        <w:rPr>
          <w:lang w:val="en-GB"/>
        </w:rPr>
        <w:t>Imsland</w:t>
      </w:r>
      <w:proofErr w:type="spellEnd"/>
      <w:r w:rsidRPr="008A7DCB">
        <w:rPr>
          <w:lang w:val="en-GB"/>
        </w:rPr>
        <w:t>, A. K. (2003). Size dependent variation in optimum growth temperature of red abalone (</w:t>
      </w:r>
      <w:proofErr w:type="spellStart"/>
      <w:r w:rsidRPr="008A7DCB">
        <w:rPr>
          <w:i/>
          <w:iCs/>
          <w:lang w:val="en-GB"/>
        </w:rPr>
        <w:t>Haliotis</w:t>
      </w:r>
      <w:proofErr w:type="spellEnd"/>
      <w:r w:rsidRPr="008A7DCB">
        <w:rPr>
          <w:i/>
          <w:iCs/>
          <w:lang w:val="en-GB"/>
        </w:rPr>
        <w:t xml:space="preserve"> </w:t>
      </w:r>
      <w:proofErr w:type="spellStart"/>
      <w:r w:rsidRPr="008A7DCB">
        <w:rPr>
          <w:i/>
          <w:iCs/>
          <w:lang w:val="en-GB"/>
        </w:rPr>
        <w:t>rufescens</w:t>
      </w:r>
      <w:proofErr w:type="spellEnd"/>
      <w:r w:rsidRPr="008A7DCB">
        <w:rPr>
          <w:lang w:val="en-GB"/>
        </w:rPr>
        <w:t xml:space="preserve">). </w:t>
      </w:r>
      <w:r w:rsidRPr="008A7DCB">
        <w:rPr>
          <w:i/>
          <w:iCs/>
          <w:lang w:val="en-GB"/>
        </w:rPr>
        <w:t>Aquaculture</w:t>
      </w:r>
      <w:r w:rsidRPr="008A7DCB">
        <w:rPr>
          <w:lang w:val="en-GB"/>
        </w:rPr>
        <w:t xml:space="preserve">, </w:t>
      </w:r>
      <w:r w:rsidRPr="008A7DCB">
        <w:rPr>
          <w:i/>
          <w:iCs/>
          <w:lang w:val="en-GB"/>
        </w:rPr>
        <w:t>224</w:t>
      </w:r>
      <w:r w:rsidRPr="008A7DCB">
        <w:rPr>
          <w:lang w:val="en-GB"/>
        </w:rPr>
        <w:t>(1–4), 353–362. https://doi.org/10.1016/S0044-8486(03)00241-2</w:t>
      </w:r>
    </w:p>
    <w:p w14:paraId="4C3CB59F"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Thresher, R. E., </w:t>
      </w:r>
      <w:proofErr w:type="spellStart"/>
      <w:r w:rsidRPr="008A7DCB">
        <w:rPr>
          <w:lang w:val="en-GB"/>
        </w:rPr>
        <w:t>Koslow</w:t>
      </w:r>
      <w:proofErr w:type="spellEnd"/>
      <w:r w:rsidRPr="008A7DCB">
        <w:rPr>
          <w:lang w:val="en-GB"/>
        </w:rPr>
        <w:t xml:space="preserve">, J. A., Morison, A. K., &amp; Smith, D. C. (2007). Depth-mediated reversal of the effects of climate change on long-term growth rates of exploited marine fish. </w:t>
      </w:r>
      <w:r w:rsidRPr="008A7DCB">
        <w:rPr>
          <w:i/>
          <w:iCs/>
          <w:lang w:val="en-GB"/>
        </w:rPr>
        <w:t>Proceedings of the National Academy of Sciences, USA</w:t>
      </w:r>
      <w:r w:rsidRPr="008A7DCB">
        <w:rPr>
          <w:lang w:val="en-GB"/>
        </w:rPr>
        <w:t xml:space="preserve">, </w:t>
      </w:r>
      <w:r w:rsidRPr="008A7DCB">
        <w:rPr>
          <w:i/>
          <w:iCs/>
          <w:lang w:val="en-GB"/>
        </w:rPr>
        <w:t>104</w:t>
      </w:r>
      <w:r w:rsidRPr="008A7DCB">
        <w:rPr>
          <w:lang w:val="en-GB"/>
        </w:rPr>
        <w:t>(18), 7461–7465.</w:t>
      </w:r>
    </w:p>
    <w:p w14:paraId="50107618" w14:textId="77777777" w:rsidR="008A7DCB" w:rsidRPr="008A7DCB" w:rsidRDefault="008A7DCB" w:rsidP="00F65A22">
      <w:pPr>
        <w:pStyle w:val="Bibliography"/>
        <w:spacing w:line="240" w:lineRule="auto"/>
        <w:contextualSpacing/>
        <w:rPr>
          <w:lang w:val="en-GB"/>
        </w:rPr>
      </w:pPr>
      <w:proofErr w:type="spellStart"/>
      <w:r w:rsidRPr="008A7DCB">
        <w:rPr>
          <w:lang w:val="en-GB"/>
        </w:rPr>
        <w:t>Uiterwaal</w:t>
      </w:r>
      <w:proofErr w:type="spellEnd"/>
      <w:r w:rsidRPr="008A7DCB">
        <w:rPr>
          <w:lang w:val="en-GB"/>
        </w:rPr>
        <w:t xml:space="preserve">, S. F., &amp; DeLong, J. P. (2020). Functional responses are maximized at intermediate temperatures. </w:t>
      </w:r>
      <w:r w:rsidRPr="008A7DCB">
        <w:rPr>
          <w:i/>
          <w:iCs/>
          <w:lang w:val="en-GB"/>
        </w:rPr>
        <w:t>Ecology</w:t>
      </w:r>
      <w:r w:rsidRPr="008A7DCB">
        <w:rPr>
          <w:lang w:val="en-GB"/>
        </w:rPr>
        <w:t xml:space="preserve">, </w:t>
      </w:r>
      <w:r w:rsidRPr="008A7DCB">
        <w:rPr>
          <w:i/>
          <w:iCs/>
          <w:lang w:val="en-GB"/>
        </w:rPr>
        <w:t>101</w:t>
      </w:r>
      <w:r w:rsidRPr="008A7DCB">
        <w:rPr>
          <w:lang w:val="en-GB"/>
        </w:rPr>
        <w:t>(4), e02975. https://doi.org/10.1002/ecy.2975</w:t>
      </w:r>
    </w:p>
    <w:p w14:paraId="228F4EB0" w14:textId="77777777" w:rsidR="008A7DCB" w:rsidRPr="008A7DCB" w:rsidRDefault="008A7DCB" w:rsidP="00F65A22">
      <w:pPr>
        <w:pStyle w:val="Bibliography"/>
        <w:spacing w:line="240" w:lineRule="auto"/>
        <w:contextualSpacing/>
        <w:rPr>
          <w:lang w:val="en-GB"/>
        </w:rPr>
      </w:pPr>
      <w:r w:rsidRPr="008A7DCB">
        <w:rPr>
          <w:lang w:val="en-GB"/>
        </w:rPr>
        <w:t xml:space="preserve">Ursin, E. (1967). A Mathematical Model of Some Aspects of Fish Growth, Respiration, and Mortality. </w:t>
      </w:r>
      <w:r w:rsidRPr="008A7DCB">
        <w:rPr>
          <w:i/>
          <w:iCs/>
          <w:lang w:val="en-GB"/>
        </w:rPr>
        <w:t>Journal of the Fisheries Research Board of Canada</w:t>
      </w:r>
      <w:r w:rsidRPr="008A7DCB">
        <w:rPr>
          <w:lang w:val="en-GB"/>
        </w:rPr>
        <w:t xml:space="preserve">, </w:t>
      </w:r>
      <w:r w:rsidRPr="008A7DCB">
        <w:rPr>
          <w:i/>
          <w:iCs/>
          <w:lang w:val="en-GB"/>
        </w:rPr>
        <w:t>24</w:t>
      </w:r>
      <w:r w:rsidRPr="008A7DCB">
        <w:rPr>
          <w:lang w:val="en-GB"/>
        </w:rPr>
        <w:t>(11), 2355–2453. https://doi.org/10.1139/f67-190</w:t>
      </w:r>
    </w:p>
    <w:p w14:paraId="6ECA72DA" w14:textId="77777777" w:rsidR="008A7DCB" w:rsidRPr="008A7DCB" w:rsidRDefault="008A7DCB" w:rsidP="00F65A22">
      <w:pPr>
        <w:pStyle w:val="Bibliography"/>
        <w:spacing w:line="240" w:lineRule="auto"/>
        <w:contextualSpacing/>
        <w:rPr>
          <w:lang w:val="en-GB"/>
        </w:rPr>
      </w:pPr>
      <w:r w:rsidRPr="00D85637">
        <w:rPr>
          <w:lang w:val="sv-SE"/>
        </w:rPr>
        <w:t xml:space="preserve">van </w:t>
      </w:r>
      <w:proofErr w:type="spellStart"/>
      <w:r w:rsidRPr="00D85637">
        <w:rPr>
          <w:lang w:val="sv-SE"/>
        </w:rPr>
        <w:t>Dorst</w:t>
      </w:r>
      <w:proofErr w:type="spellEnd"/>
      <w:r w:rsidRPr="00D85637">
        <w:rPr>
          <w:lang w:val="sv-SE"/>
        </w:rPr>
        <w:t xml:space="preserve">, R. M., Gårdmark, A., Svanbäck, R., </w:t>
      </w:r>
      <w:proofErr w:type="spellStart"/>
      <w:r w:rsidRPr="00D85637">
        <w:rPr>
          <w:lang w:val="sv-SE"/>
        </w:rPr>
        <w:t>Beier</w:t>
      </w:r>
      <w:proofErr w:type="spellEnd"/>
      <w:r w:rsidRPr="00D85637">
        <w:rPr>
          <w:lang w:val="sv-SE"/>
        </w:rPr>
        <w:t xml:space="preserve">, U., </w:t>
      </w:r>
      <w:proofErr w:type="spellStart"/>
      <w:r w:rsidRPr="00D85637">
        <w:rPr>
          <w:lang w:val="sv-SE"/>
        </w:rPr>
        <w:t>Weyhenmeyer</w:t>
      </w:r>
      <w:proofErr w:type="spellEnd"/>
      <w:r w:rsidRPr="00D85637">
        <w:rPr>
          <w:lang w:val="sv-SE"/>
        </w:rPr>
        <w:t xml:space="preserve">, G. A., &amp; Huss, M. (2019). </w:t>
      </w:r>
      <w:r w:rsidRPr="008A7DCB">
        <w:rPr>
          <w:lang w:val="en-GB"/>
        </w:rPr>
        <w:t xml:space="preserve">Warmer and browner waters decrease fish biomass production. </w:t>
      </w:r>
      <w:r w:rsidRPr="008A7DCB">
        <w:rPr>
          <w:i/>
          <w:iCs/>
          <w:lang w:val="en-GB"/>
        </w:rPr>
        <w:t>Global Change Biology</w:t>
      </w:r>
      <w:r w:rsidRPr="008A7DCB">
        <w:rPr>
          <w:lang w:val="en-GB"/>
        </w:rPr>
        <w:t xml:space="preserve">, </w:t>
      </w:r>
      <w:r w:rsidRPr="008A7DCB">
        <w:rPr>
          <w:i/>
          <w:iCs/>
          <w:lang w:val="en-GB"/>
        </w:rPr>
        <w:t>25</w:t>
      </w:r>
      <w:r w:rsidRPr="008A7DCB">
        <w:rPr>
          <w:lang w:val="en-GB"/>
        </w:rPr>
        <w:t>(4), 1395–1408. https://doi.org/10.1111/gcb.14551</w:t>
      </w:r>
    </w:p>
    <w:p w14:paraId="67A508E2" w14:textId="77777777" w:rsidR="008A7DCB" w:rsidRPr="008A7DCB" w:rsidRDefault="008A7DCB" w:rsidP="00F65A22">
      <w:pPr>
        <w:pStyle w:val="Bibliography"/>
        <w:spacing w:line="240" w:lineRule="auto"/>
        <w:contextualSpacing/>
        <w:rPr>
          <w:lang w:val="en-GB"/>
        </w:rPr>
      </w:pPr>
      <w:r w:rsidRPr="008A7DCB">
        <w:rPr>
          <w:lang w:val="en-GB"/>
        </w:rPr>
        <w:t xml:space="preserve">van Rijn, I., </w:t>
      </w:r>
      <w:proofErr w:type="spellStart"/>
      <w:r w:rsidRPr="008A7DCB">
        <w:rPr>
          <w:lang w:val="en-GB"/>
        </w:rPr>
        <w:t>Buba</w:t>
      </w:r>
      <w:proofErr w:type="spellEnd"/>
      <w:r w:rsidRPr="008A7DCB">
        <w:rPr>
          <w:lang w:val="en-GB"/>
        </w:rPr>
        <w:t xml:space="preserve">, Y., DeLong, J., </w:t>
      </w:r>
      <w:proofErr w:type="spellStart"/>
      <w:r w:rsidRPr="008A7DCB">
        <w:rPr>
          <w:lang w:val="en-GB"/>
        </w:rPr>
        <w:t>Kiflawi</w:t>
      </w:r>
      <w:proofErr w:type="spellEnd"/>
      <w:r w:rsidRPr="008A7DCB">
        <w:rPr>
          <w:lang w:val="en-GB"/>
        </w:rPr>
        <w:t xml:space="preserve">, M., &amp; </w:t>
      </w:r>
      <w:proofErr w:type="spellStart"/>
      <w:r w:rsidRPr="008A7DCB">
        <w:rPr>
          <w:lang w:val="en-GB"/>
        </w:rPr>
        <w:t>Belmaker</w:t>
      </w:r>
      <w:proofErr w:type="spellEnd"/>
      <w:r w:rsidRPr="008A7DCB">
        <w:rPr>
          <w:lang w:val="en-GB"/>
        </w:rPr>
        <w:t xml:space="preserve">, J. (2017). Large but uneven reduction in fish size across species in relation to changing sea temperatures. </w:t>
      </w:r>
      <w:r w:rsidRPr="008A7DCB">
        <w:rPr>
          <w:i/>
          <w:iCs/>
          <w:lang w:val="en-GB"/>
        </w:rPr>
        <w:t>Global Change Biology</w:t>
      </w:r>
      <w:r w:rsidRPr="008A7DCB">
        <w:rPr>
          <w:lang w:val="en-GB"/>
        </w:rPr>
        <w:t xml:space="preserve">, </w:t>
      </w:r>
      <w:r w:rsidRPr="008A7DCB">
        <w:rPr>
          <w:i/>
          <w:iCs/>
          <w:lang w:val="en-GB"/>
        </w:rPr>
        <w:t>23</w:t>
      </w:r>
      <w:r w:rsidRPr="008A7DCB">
        <w:rPr>
          <w:lang w:val="en-GB"/>
        </w:rPr>
        <w:t>(9), 3667–3674. https://doi.org/10.1111/gcb.13688</w:t>
      </w:r>
    </w:p>
    <w:p w14:paraId="4152B153" w14:textId="77777777" w:rsidR="008A7DCB" w:rsidRPr="008A7DCB" w:rsidRDefault="008A7DCB" w:rsidP="00F65A22">
      <w:pPr>
        <w:pStyle w:val="Bibliography"/>
        <w:spacing w:line="240" w:lineRule="auto"/>
        <w:contextualSpacing/>
        <w:rPr>
          <w:lang w:val="en-GB"/>
        </w:rPr>
      </w:pPr>
      <w:proofErr w:type="spellStart"/>
      <w:r w:rsidRPr="008A7DCB">
        <w:rPr>
          <w:lang w:val="en-GB"/>
        </w:rPr>
        <w:t>Vasseur</w:t>
      </w:r>
      <w:proofErr w:type="spellEnd"/>
      <w:r w:rsidRPr="008A7DCB">
        <w:rPr>
          <w:lang w:val="en-GB"/>
        </w:rPr>
        <w:t xml:space="preserve">, D. A., &amp; McCann, K. S. (2005). A mechanistic approach for modelling temperature-dependent consumer-resource dynamics. </w:t>
      </w:r>
      <w:r w:rsidRPr="008A7DCB">
        <w:rPr>
          <w:i/>
          <w:iCs/>
          <w:lang w:val="en-GB"/>
        </w:rPr>
        <w:t>The American Naturalist</w:t>
      </w:r>
      <w:r w:rsidRPr="008A7DCB">
        <w:rPr>
          <w:lang w:val="en-GB"/>
        </w:rPr>
        <w:t xml:space="preserve">, </w:t>
      </w:r>
      <w:r w:rsidRPr="008A7DCB">
        <w:rPr>
          <w:i/>
          <w:iCs/>
          <w:lang w:val="en-GB"/>
        </w:rPr>
        <w:t>166</w:t>
      </w:r>
      <w:r w:rsidRPr="008A7DCB">
        <w:rPr>
          <w:lang w:val="en-GB"/>
        </w:rPr>
        <w:t>(2), 184–198.</w:t>
      </w:r>
    </w:p>
    <w:p w14:paraId="1C699439" w14:textId="77777777" w:rsidR="008A7DCB" w:rsidRPr="008A7DCB" w:rsidRDefault="008A7DCB" w:rsidP="00F65A22">
      <w:pPr>
        <w:pStyle w:val="Bibliography"/>
        <w:spacing w:line="240" w:lineRule="auto"/>
        <w:contextualSpacing/>
        <w:rPr>
          <w:lang w:val="en-GB"/>
        </w:rPr>
      </w:pPr>
      <w:proofErr w:type="spellStart"/>
      <w:r w:rsidRPr="008A7DCB">
        <w:rPr>
          <w:lang w:val="en-GB"/>
        </w:rPr>
        <w:t>Vehtari</w:t>
      </w:r>
      <w:proofErr w:type="spellEnd"/>
      <w:r w:rsidRPr="008A7DCB">
        <w:rPr>
          <w:lang w:val="en-GB"/>
        </w:rPr>
        <w:t xml:space="preserve">, A., Gelman, A., &amp; </w:t>
      </w:r>
      <w:proofErr w:type="spellStart"/>
      <w:r w:rsidRPr="008A7DCB">
        <w:rPr>
          <w:lang w:val="en-GB"/>
        </w:rPr>
        <w:t>Gabry</w:t>
      </w:r>
      <w:proofErr w:type="spellEnd"/>
      <w:r w:rsidRPr="008A7DCB">
        <w:rPr>
          <w:lang w:val="en-GB"/>
        </w:rPr>
        <w:t xml:space="preserve">, J. (2017). Practical Bayesian model evaluation using leave-one-out cross-validation and WAIC. </w:t>
      </w:r>
      <w:r w:rsidRPr="008A7DCB">
        <w:rPr>
          <w:i/>
          <w:iCs/>
          <w:lang w:val="en-GB"/>
        </w:rPr>
        <w:t>Statistics and Computing</w:t>
      </w:r>
      <w:r w:rsidRPr="008A7DCB">
        <w:rPr>
          <w:lang w:val="en-GB"/>
        </w:rPr>
        <w:t xml:space="preserve">, </w:t>
      </w:r>
      <w:r w:rsidRPr="008A7DCB">
        <w:rPr>
          <w:i/>
          <w:iCs/>
          <w:lang w:val="en-GB"/>
        </w:rPr>
        <w:t>27</w:t>
      </w:r>
      <w:r w:rsidRPr="008A7DCB">
        <w:rPr>
          <w:lang w:val="en-GB"/>
        </w:rPr>
        <w:t>(5), 1413–1432. https://doi.org/10.1007/s11222-016-9696-4</w:t>
      </w:r>
    </w:p>
    <w:p w14:paraId="196804BC" w14:textId="77777777" w:rsidR="008A7DCB" w:rsidRPr="008A7DCB" w:rsidRDefault="008A7DCB" w:rsidP="00F65A22">
      <w:pPr>
        <w:pStyle w:val="Bibliography"/>
        <w:spacing w:line="240" w:lineRule="auto"/>
        <w:contextualSpacing/>
        <w:rPr>
          <w:lang w:val="en-GB"/>
        </w:rPr>
      </w:pPr>
      <w:r w:rsidRPr="008A7DCB">
        <w:rPr>
          <w:lang w:val="en-GB"/>
        </w:rPr>
        <w:t xml:space="preserve">von Bertalanffy, L. (1957). Laws in metabolism and growth. </w:t>
      </w:r>
      <w:r w:rsidRPr="008A7DCB">
        <w:rPr>
          <w:i/>
          <w:iCs/>
          <w:lang w:val="en-GB"/>
        </w:rPr>
        <w:t>The Quarterly Review of Biology</w:t>
      </w:r>
      <w:r w:rsidRPr="008A7DCB">
        <w:rPr>
          <w:lang w:val="en-GB"/>
        </w:rPr>
        <w:t xml:space="preserve">, </w:t>
      </w:r>
      <w:r w:rsidRPr="008A7DCB">
        <w:rPr>
          <w:i/>
          <w:iCs/>
          <w:lang w:val="en-GB"/>
        </w:rPr>
        <w:t>32</w:t>
      </w:r>
      <w:r w:rsidRPr="008A7DCB">
        <w:rPr>
          <w:lang w:val="en-GB"/>
        </w:rPr>
        <w:t>(3), 217–231.</w:t>
      </w:r>
    </w:p>
    <w:p w14:paraId="468A5259" w14:textId="77777777" w:rsidR="008A7DCB" w:rsidRPr="008A7DCB" w:rsidRDefault="008A7DCB" w:rsidP="00F65A22">
      <w:pPr>
        <w:pStyle w:val="Bibliography"/>
        <w:spacing w:line="240" w:lineRule="auto"/>
        <w:contextualSpacing/>
        <w:rPr>
          <w:lang w:val="en-GB"/>
        </w:rPr>
      </w:pPr>
      <w:r w:rsidRPr="008A7DCB">
        <w:rPr>
          <w:lang w:val="en-GB"/>
        </w:rPr>
        <w:t xml:space="preserve">Wang, H.-Y., Shen, S.-F., Chen, Y.-S., Kiang, Y.-K., &amp; </w:t>
      </w:r>
      <w:proofErr w:type="spellStart"/>
      <w:r w:rsidRPr="008A7DCB">
        <w:rPr>
          <w:lang w:val="en-GB"/>
        </w:rPr>
        <w:t>Heino</w:t>
      </w:r>
      <w:proofErr w:type="spellEnd"/>
      <w:r w:rsidRPr="008A7DCB">
        <w:rPr>
          <w:lang w:val="en-GB"/>
        </w:rPr>
        <w:t xml:space="preserve">, M. (2020). Life histories determine divergent population trends for fishes under climate warming. </w:t>
      </w:r>
      <w:r w:rsidRPr="008A7DCB">
        <w:rPr>
          <w:i/>
          <w:iCs/>
          <w:lang w:val="en-GB"/>
        </w:rPr>
        <w:t>Nature Communications</w:t>
      </w:r>
      <w:r w:rsidRPr="008A7DCB">
        <w:rPr>
          <w:lang w:val="en-GB"/>
        </w:rPr>
        <w:t xml:space="preserve">, </w:t>
      </w:r>
      <w:r w:rsidRPr="008A7DCB">
        <w:rPr>
          <w:i/>
          <w:iCs/>
          <w:lang w:val="en-GB"/>
        </w:rPr>
        <w:t>11</w:t>
      </w:r>
      <w:r w:rsidRPr="008A7DCB">
        <w:rPr>
          <w:lang w:val="en-GB"/>
        </w:rPr>
        <w:t>(1), 4088. https://doi.org/10.1038/s41467-020-17937-4</w:t>
      </w:r>
    </w:p>
    <w:p w14:paraId="4386070F" w14:textId="77777777" w:rsidR="008A7DCB" w:rsidRPr="008A7DCB" w:rsidRDefault="008A7DCB" w:rsidP="00F65A22">
      <w:pPr>
        <w:pStyle w:val="Bibliography"/>
        <w:spacing w:line="240" w:lineRule="auto"/>
        <w:contextualSpacing/>
        <w:rPr>
          <w:lang w:val="en-GB"/>
        </w:rPr>
      </w:pPr>
      <w:r w:rsidRPr="008A7DCB">
        <w:rPr>
          <w:lang w:val="en-GB"/>
        </w:rPr>
        <w:t xml:space="preserve">Watanabe, S. (2013). A Widely Applicable Bayesian Information Criterion. </w:t>
      </w:r>
      <w:r w:rsidRPr="008A7DCB">
        <w:rPr>
          <w:i/>
          <w:iCs/>
          <w:lang w:val="en-GB"/>
        </w:rPr>
        <w:t>Journal of Machine Learning Research</w:t>
      </w:r>
      <w:r w:rsidRPr="008A7DCB">
        <w:rPr>
          <w:lang w:val="en-GB"/>
        </w:rPr>
        <w:t xml:space="preserve">, </w:t>
      </w:r>
      <w:r w:rsidRPr="008A7DCB">
        <w:rPr>
          <w:i/>
          <w:iCs/>
          <w:lang w:val="en-GB"/>
        </w:rPr>
        <w:t>14</w:t>
      </w:r>
      <w:r w:rsidRPr="008A7DCB">
        <w:rPr>
          <w:lang w:val="en-GB"/>
        </w:rPr>
        <w:t>(Mar), 867–897.</w:t>
      </w:r>
    </w:p>
    <w:p w14:paraId="07C9A56A" w14:textId="77777777" w:rsidR="008A7DCB" w:rsidRPr="008A7DCB" w:rsidRDefault="008A7DCB" w:rsidP="00F65A22">
      <w:pPr>
        <w:pStyle w:val="Bibliography"/>
        <w:spacing w:line="240" w:lineRule="auto"/>
        <w:contextualSpacing/>
        <w:rPr>
          <w:lang w:val="en-GB"/>
        </w:rPr>
      </w:pPr>
      <w:r w:rsidRPr="008A7DCB">
        <w:rPr>
          <w:lang w:val="en-GB"/>
        </w:rPr>
        <w:t xml:space="preserve">Werner, E. E., &amp; Hall, D. J. (1988). Ontogenetic habitat shifts in bluegill: The foraging rate-predation risk trade-off. </w:t>
      </w:r>
      <w:r w:rsidRPr="008A7DCB">
        <w:rPr>
          <w:i/>
          <w:iCs/>
          <w:lang w:val="en-GB"/>
        </w:rPr>
        <w:t>Ecology</w:t>
      </w:r>
      <w:r w:rsidRPr="008A7DCB">
        <w:rPr>
          <w:lang w:val="en-GB"/>
        </w:rPr>
        <w:t xml:space="preserve">, </w:t>
      </w:r>
      <w:r w:rsidRPr="008A7DCB">
        <w:rPr>
          <w:i/>
          <w:iCs/>
          <w:lang w:val="en-GB"/>
        </w:rPr>
        <w:t>69</w:t>
      </w:r>
      <w:r w:rsidRPr="008A7DCB">
        <w:rPr>
          <w:lang w:val="en-GB"/>
        </w:rPr>
        <w:t>(5), 1352–1366. https://doi.org/10.2307/1941633</w:t>
      </w:r>
    </w:p>
    <w:p w14:paraId="5DDB9A9D" w14:textId="77777777" w:rsidR="008A7DCB" w:rsidRPr="008A7DCB" w:rsidRDefault="008A7DCB" w:rsidP="00F65A22">
      <w:pPr>
        <w:pStyle w:val="Bibliography"/>
        <w:spacing w:line="240" w:lineRule="auto"/>
        <w:contextualSpacing/>
        <w:rPr>
          <w:lang w:val="en-GB"/>
        </w:rPr>
      </w:pPr>
      <w:r w:rsidRPr="008A7DCB">
        <w:rPr>
          <w:lang w:val="en-GB"/>
        </w:rPr>
        <w:t xml:space="preserve">Wickham, H., </w:t>
      </w:r>
      <w:proofErr w:type="spellStart"/>
      <w:r w:rsidRPr="008A7DCB">
        <w:rPr>
          <w:lang w:val="en-GB"/>
        </w:rPr>
        <w:t>Averick</w:t>
      </w:r>
      <w:proofErr w:type="spellEnd"/>
      <w:r w:rsidRPr="008A7DCB">
        <w:rPr>
          <w:lang w:val="en-GB"/>
        </w:rPr>
        <w:t xml:space="preserve">, M., Bryan, J., Chang, W., D’Agostino McGowan, L., François, R., </w:t>
      </w:r>
      <w:proofErr w:type="spellStart"/>
      <w:r w:rsidRPr="008A7DCB">
        <w:rPr>
          <w:lang w:val="en-GB"/>
        </w:rPr>
        <w:t>Grolemund</w:t>
      </w:r>
      <w:proofErr w:type="spellEnd"/>
      <w:r w:rsidRPr="008A7DCB">
        <w:rPr>
          <w:lang w:val="en-GB"/>
        </w:rPr>
        <w:t xml:space="preserve">, G., &amp; Alex, H. (2019). </w:t>
      </w:r>
      <w:r w:rsidRPr="008A7DCB">
        <w:rPr>
          <w:i/>
          <w:iCs/>
          <w:lang w:val="en-GB"/>
        </w:rPr>
        <w:t xml:space="preserve">Welcome to the </w:t>
      </w:r>
      <w:proofErr w:type="spellStart"/>
      <w:r w:rsidRPr="008A7DCB">
        <w:rPr>
          <w:i/>
          <w:iCs/>
          <w:lang w:val="en-GB"/>
        </w:rPr>
        <w:t>tidyverse</w:t>
      </w:r>
      <w:proofErr w:type="spellEnd"/>
      <w:r w:rsidRPr="008A7DCB">
        <w:rPr>
          <w:lang w:val="en-GB"/>
        </w:rPr>
        <w:t>. 1686. https://doi.org/10.21105/joss.01686</w:t>
      </w:r>
    </w:p>
    <w:p w14:paraId="4CC76156" w14:textId="77777777" w:rsidR="008A7DCB" w:rsidRPr="008A7DCB" w:rsidRDefault="008A7DCB" w:rsidP="00F65A22">
      <w:pPr>
        <w:pStyle w:val="Bibliography"/>
        <w:spacing w:line="240" w:lineRule="auto"/>
        <w:contextualSpacing/>
        <w:rPr>
          <w:lang w:val="en-GB"/>
        </w:rPr>
      </w:pPr>
      <w:proofErr w:type="spellStart"/>
      <w:r w:rsidRPr="008A7DCB">
        <w:rPr>
          <w:lang w:val="en-GB"/>
        </w:rPr>
        <w:t>Wyban</w:t>
      </w:r>
      <w:proofErr w:type="spellEnd"/>
      <w:r w:rsidRPr="008A7DCB">
        <w:rPr>
          <w:lang w:val="en-GB"/>
        </w:rPr>
        <w:t>, J., Walsh, W. A., &amp; Godin, D. M. (1995). Temperature effects on growth, feeding rate and feed conversion of the Pacific white shrimp (</w:t>
      </w:r>
      <w:r w:rsidRPr="008A7DCB">
        <w:rPr>
          <w:i/>
          <w:iCs/>
          <w:lang w:val="en-GB"/>
        </w:rPr>
        <w:t xml:space="preserve">Penaeus </w:t>
      </w:r>
      <w:proofErr w:type="spellStart"/>
      <w:r w:rsidRPr="008A7DCB">
        <w:rPr>
          <w:i/>
          <w:iCs/>
          <w:lang w:val="en-GB"/>
        </w:rPr>
        <w:t>vannamei</w:t>
      </w:r>
      <w:proofErr w:type="spellEnd"/>
      <w:r w:rsidRPr="008A7DCB">
        <w:rPr>
          <w:lang w:val="en-GB"/>
        </w:rPr>
        <w:t xml:space="preserve">). </w:t>
      </w:r>
      <w:r w:rsidRPr="008A7DCB">
        <w:rPr>
          <w:i/>
          <w:iCs/>
          <w:lang w:val="en-GB"/>
        </w:rPr>
        <w:t>Aquaculture</w:t>
      </w:r>
      <w:r w:rsidRPr="008A7DCB">
        <w:rPr>
          <w:lang w:val="en-GB"/>
        </w:rPr>
        <w:t xml:space="preserve">, </w:t>
      </w:r>
      <w:r w:rsidRPr="008A7DCB">
        <w:rPr>
          <w:i/>
          <w:iCs/>
          <w:lang w:val="en-GB"/>
        </w:rPr>
        <w:t>138</w:t>
      </w:r>
      <w:r w:rsidRPr="008A7DCB">
        <w:rPr>
          <w:lang w:val="en-GB"/>
        </w:rPr>
        <w:t>(1), 267–279. https://doi.org/10.1016/0044-8486(95)00032-1</w:t>
      </w:r>
    </w:p>
    <w:p w14:paraId="17EDF417" w14:textId="77777777" w:rsidR="008A7DCB" w:rsidRPr="008A7DCB" w:rsidRDefault="008A7DCB" w:rsidP="00F65A22">
      <w:pPr>
        <w:pStyle w:val="Bibliography"/>
        <w:spacing w:line="240" w:lineRule="auto"/>
        <w:contextualSpacing/>
        <w:rPr>
          <w:lang w:val="en-GB"/>
        </w:rPr>
      </w:pPr>
      <w:proofErr w:type="spellStart"/>
      <w:r w:rsidRPr="008A7DCB">
        <w:rPr>
          <w:lang w:val="en-GB"/>
        </w:rPr>
        <w:t>Xie</w:t>
      </w:r>
      <w:proofErr w:type="spellEnd"/>
      <w:r w:rsidRPr="008A7DCB">
        <w:rPr>
          <w:lang w:val="en-GB"/>
        </w:rPr>
        <w:t xml:space="preserve">, </w:t>
      </w:r>
      <w:proofErr w:type="spellStart"/>
      <w:r w:rsidRPr="008A7DCB">
        <w:rPr>
          <w:lang w:val="en-GB"/>
        </w:rPr>
        <w:t>Xiaojun</w:t>
      </w:r>
      <w:proofErr w:type="spellEnd"/>
      <w:r w:rsidRPr="008A7DCB">
        <w:rPr>
          <w:lang w:val="en-GB"/>
        </w:rPr>
        <w:t xml:space="preserve">., &amp; Sun, </w:t>
      </w:r>
      <w:proofErr w:type="spellStart"/>
      <w:r w:rsidRPr="008A7DCB">
        <w:rPr>
          <w:lang w:val="en-GB"/>
        </w:rPr>
        <w:t>Ruyung</w:t>
      </w:r>
      <w:proofErr w:type="spellEnd"/>
      <w:r w:rsidRPr="008A7DCB">
        <w:rPr>
          <w:lang w:val="en-GB"/>
        </w:rPr>
        <w:t>. (1990). The Bioenergetics of the Southern Catfish (</w:t>
      </w:r>
      <w:proofErr w:type="spellStart"/>
      <w:r w:rsidRPr="008A7DCB">
        <w:rPr>
          <w:i/>
          <w:iCs/>
          <w:lang w:val="en-GB"/>
        </w:rPr>
        <w:t>Silurus</w:t>
      </w:r>
      <w:proofErr w:type="spellEnd"/>
      <w:r w:rsidRPr="008A7DCB">
        <w:rPr>
          <w:i/>
          <w:iCs/>
          <w:lang w:val="en-GB"/>
        </w:rPr>
        <w:t xml:space="preserve"> </w:t>
      </w:r>
      <w:proofErr w:type="spellStart"/>
      <w:r w:rsidRPr="008A7DCB">
        <w:rPr>
          <w:i/>
          <w:iCs/>
          <w:lang w:val="en-GB"/>
        </w:rPr>
        <w:t>meridionalis</w:t>
      </w:r>
      <w:proofErr w:type="spellEnd"/>
      <w:r w:rsidRPr="008A7DCB">
        <w:rPr>
          <w:lang w:val="en-GB"/>
        </w:rPr>
        <w:t xml:space="preserve"> Chen). I. Resting Metabolic Rate as a Function of Body Weight and Temperature. </w:t>
      </w:r>
      <w:r w:rsidRPr="008A7DCB">
        <w:rPr>
          <w:i/>
          <w:iCs/>
          <w:lang w:val="en-GB"/>
        </w:rPr>
        <w:t>Physiological Zoology</w:t>
      </w:r>
      <w:r w:rsidRPr="008A7DCB">
        <w:rPr>
          <w:lang w:val="en-GB"/>
        </w:rPr>
        <w:t xml:space="preserve">, </w:t>
      </w:r>
      <w:r w:rsidRPr="008A7DCB">
        <w:rPr>
          <w:i/>
          <w:iCs/>
          <w:lang w:val="en-GB"/>
        </w:rPr>
        <w:t>63</w:t>
      </w:r>
      <w:r w:rsidRPr="008A7DCB">
        <w:rPr>
          <w:lang w:val="en-GB"/>
        </w:rPr>
        <w:t>(6), 1181–1195.</w:t>
      </w:r>
    </w:p>
    <w:p w14:paraId="1EB9D3A6" w14:textId="77777777" w:rsidR="008A7DCB" w:rsidRPr="008A7DCB" w:rsidRDefault="008A7DCB" w:rsidP="00F65A22">
      <w:pPr>
        <w:pStyle w:val="Bibliography"/>
        <w:spacing w:line="240" w:lineRule="auto"/>
        <w:contextualSpacing/>
        <w:rPr>
          <w:lang w:val="en-GB"/>
        </w:rPr>
      </w:pPr>
      <w:proofErr w:type="spellStart"/>
      <w:r w:rsidRPr="008A7DCB">
        <w:rPr>
          <w:lang w:val="en-GB"/>
        </w:rPr>
        <w:t>Youngflesh</w:t>
      </w:r>
      <w:proofErr w:type="spellEnd"/>
      <w:r w:rsidRPr="008A7DCB">
        <w:rPr>
          <w:lang w:val="en-GB"/>
        </w:rPr>
        <w:t xml:space="preserve">, C. (2018). </w:t>
      </w:r>
      <w:proofErr w:type="spellStart"/>
      <w:r w:rsidRPr="008A7DCB">
        <w:rPr>
          <w:lang w:val="en-GB"/>
        </w:rPr>
        <w:t>MCMCvis</w:t>
      </w:r>
      <w:proofErr w:type="spellEnd"/>
      <w:r w:rsidRPr="008A7DCB">
        <w:rPr>
          <w:lang w:val="en-GB"/>
        </w:rPr>
        <w:t xml:space="preserve">: Tools to Visualize, Manipulate, and Summarize MCMC Output. </w:t>
      </w:r>
      <w:r w:rsidRPr="008A7DCB">
        <w:rPr>
          <w:i/>
          <w:iCs/>
          <w:lang w:val="en-GB"/>
        </w:rPr>
        <w:t xml:space="preserve">Journal of </w:t>
      </w:r>
      <w:proofErr w:type="gramStart"/>
      <w:r w:rsidRPr="008A7DCB">
        <w:rPr>
          <w:i/>
          <w:iCs/>
          <w:lang w:val="en-GB"/>
        </w:rPr>
        <w:t>Open Source</w:t>
      </w:r>
      <w:proofErr w:type="gramEnd"/>
      <w:r w:rsidRPr="008A7DCB">
        <w:rPr>
          <w:i/>
          <w:iCs/>
          <w:lang w:val="en-GB"/>
        </w:rPr>
        <w:t xml:space="preserve"> Software</w:t>
      </w:r>
      <w:r w:rsidRPr="008A7DCB">
        <w:rPr>
          <w:lang w:val="en-GB"/>
        </w:rPr>
        <w:t xml:space="preserve">, </w:t>
      </w:r>
      <w:r w:rsidRPr="008A7DCB">
        <w:rPr>
          <w:i/>
          <w:iCs/>
          <w:lang w:val="en-GB"/>
        </w:rPr>
        <w:t>3</w:t>
      </w:r>
      <w:r w:rsidRPr="008A7DCB">
        <w:rPr>
          <w:lang w:val="en-GB"/>
        </w:rPr>
        <w:t>(24), 640. https://doi.org/10.21105/joss.00640</w:t>
      </w:r>
    </w:p>
    <w:p w14:paraId="2C6C3C5D" w14:textId="77CF9B96" w:rsidR="003D3BD0" w:rsidRDefault="009A4732" w:rsidP="00F65A22">
      <w:pPr>
        <w:pStyle w:val="Bibliography"/>
        <w:spacing w:line="240" w:lineRule="auto"/>
        <w:contextualSpacing/>
      </w:pPr>
      <w:r>
        <w:fldChar w:fldCharType="end"/>
      </w:r>
    </w:p>
    <w:p w14:paraId="56D61AC7" w14:textId="4F9ABA16" w:rsidR="00692BE8" w:rsidRDefault="00692BE8" w:rsidP="00692BE8"/>
    <w:p w14:paraId="7DE1C085" w14:textId="0EFE2A57" w:rsidR="00692BE8" w:rsidRDefault="00692BE8" w:rsidP="00692BE8"/>
    <w:p w14:paraId="47AAF378" w14:textId="6EBD767E" w:rsidR="00692BE8" w:rsidRDefault="00692BE8" w:rsidP="00692BE8"/>
    <w:p w14:paraId="7577A812" w14:textId="0D2909DF" w:rsidR="00692BE8" w:rsidRDefault="00692BE8" w:rsidP="00692BE8"/>
    <w:p w14:paraId="7A6C6822" w14:textId="068CEF32" w:rsidR="00692BE8" w:rsidRDefault="00692BE8" w:rsidP="00692BE8"/>
    <w:p w14:paraId="7C9B2E74" w14:textId="7CC79D57" w:rsidR="00EE52D7" w:rsidRDefault="00EE52D7" w:rsidP="00B72E09">
      <w:pPr>
        <w:spacing w:line="480" w:lineRule="auto"/>
        <w:contextualSpacing/>
      </w:pPr>
      <w:r>
        <w:rPr>
          <w:rFonts w:cstheme="minorHAnsi"/>
          <w:b/>
          <w:sz w:val="28"/>
          <w:szCs w:val="28"/>
        </w:rPr>
        <w:lastRenderedPageBreak/>
        <w:t>Figures</w:t>
      </w:r>
    </w:p>
    <w:p w14:paraId="0585DE52" w14:textId="7ABE16CF" w:rsidR="00EE52D7" w:rsidRDefault="00F84922" w:rsidP="00E17EDC">
      <w:pPr>
        <w:spacing w:line="480" w:lineRule="auto"/>
        <w:contextualSpacing/>
        <w:jc w:val="center"/>
        <w:rPr>
          <w:rFonts w:eastAsiaTheme="minorEastAsia" w:cstheme="minorHAnsi"/>
        </w:rPr>
      </w:pPr>
      <w:r>
        <w:rPr>
          <w:rFonts w:eastAsiaTheme="minorEastAsia" w:cstheme="minorHAnsi"/>
          <w:noProof/>
        </w:rPr>
        <w:drawing>
          <wp:inline distT="0" distB="0" distL="0" distR="0" wp14:anchorId="697DFBE8" wp14:editId="0EB850FC">
            <wp:extent cx="5943040" cy="5678129"/>
            <wp:effectExtent l="0" t="0" r="635"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rotWithShape="1">
                    <a:blip r:embed="rId8" cstate="print">
                      <a:extLst>
                        <a:ext uri="{28A0092B-C50C-407E-A947-70E740481C1C}">
                          <a14:useLocalDpi xmlns:a14="http://schemas.microsoft.com/office/drawing/2010/main" val="0"/>
                        </a:ext>
                      </a:extLst>
                    </a:blip>
                    <a:srcRect t="1241" b="3216"/>
                    <a:stretch/>
                  </pic:blipFill>
                  <pic:spPr bwMode="auto">
                    <a:xfrm>
                      <a:off x="0" y="0"/>
                      <a:ext cx="5943600" cy="5678664"/>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155CB506" w:rsidR="00EB26D7" w:rsidRPr="00EC57E9" w:rsidRDefault="00EE52D7" w:rsidP="00BB6D31">
      <w:pPr>
        <w:spacing w:line="480" w:lineRule="auto"/>
        <w:contextualSpacing/>
        <w:jc w:val="both"/>
        <w:rPr>
          <w:rFonts w:cstheme="minorHAnsi"/>
          <w:i/>
          <w:iCs/>
        </w:rPr>
      </w:pPr>
      <w:r w:rsidRPr="00EC57E9">
        <w:rPr>
          <w:rFonts w:cstheme="minorHAnsi"/>
          <w:b/>
          <w:bCs/>
        </w:rPr>
        <w:t>Figure 1.</w:t>
      </w:r>
      <w:r w:rsidRPr="00EC57E9">
        <w:rPr>
          <w:rFonts w:cstheme="minorHAnsi"/>
          <w:i/>
          <w:iCs/>
        </w:rPr>
        <w:t xml:space="preserve"> Natural log of maximum consumption rate (A) and metabolic rate (B) against body mass </w:t>
      </w:r>
      <w:r w:rsidRPr="00EC57E9">
        <w:rPr>
          <w:rFonts w:cstheme="minorHAnsi"/>
          <w:i/>
        </w:rPr>
        <w:t>on a logarithmic x-axis</w:t>
      </w:r>
      <w:r w:rsidRPr="00EC57E9">
        <w:rPr>
          <w:rFonts w:cstheme="minorHAnsi"/>
          <w:i/>
          <w:iCs/>
        </w:rPr>
        <w:t xml:space="preserve">. </w:t>
      </w:r>
      <w:r w:rsidRPr="00EC57E9">
        <w:rPr>
          <w:rFonts w:cstheme="minorHAnsi"/>
          <w:i/>
        </w:rPr>
        <w:t>Lines</w:t>
      </w:r>
      <w:r w:rsidR="001856A2">
        <w:rPr>
          <w:rFonts w:cstheme="minorHAnsi"/>
          <w:i/>
        </w:rPr>
        <w:t xml:space="preserve"> and equation</w:t>
      </w:r>
      <w:r w:rsidRPr="00EC57E9">
        <w:rPr>
          <w:rFonts w:cstheme="minorHAnsi"/>
          <w:i/>
        </w:rPr>
        <w:t xml:space="preserve"> are global predictions </w:t>
      </w:r>
      <w:r w:rsidR="00425194" w:rsidRPr="00EC57E9">
        <w:rPr>
          <w:rFonts w:cstheme="minorHAnsi"/>
          <w:i/>
        </w:rPr>
        <w:t>on the centered data</w:t>
      </w:r>
      <w:r w:rsidR="00193120">
        <w:rPr>
          <w:rFonts w:cstheme="minorHAnsi"/>
          <w:i/>
        </w:rPr>
        <w:t>, x-ax</w:t>
      </w:r>
      <w:r w:rsidR="001C6B85">
        <w:rPr>
          <w:rFonts w:cstheme="minorHAnsi"/>
          <w:i/>
        </w:rPr>
        <w:t>e</w:t>
      </w:r>
      <w:r w:rsidR="00193120">
        <w:rPr>
          <w:rFonts w:cstheme="minorHAnsi"/>
          <w:i/>
        </w:rPr>
        <w:t xml:space="preserve">s </w:t>
      </w:r>
      <w:r w:rsidR="005F3751">
        <w:rPr>
          <w:rFonts w:cstheme="minorHAnsi"/>
          <w:i/>
        </w:rPr>
        <w:t>are</w:t>
      </w:r>
      <w:r w:rsidR="00193120">
        <w:rPr>
          <w:rFonts w:cstheme="minorHAnsi"/>
          <w:i/>
        </w:rPr>
        <w:t xml:space="preserve"> non-centered</w:t>
      </w:r>
      <w:r w:rsidR="005D1422">
        <w:rPr>
          <w:rFonts w:cstheme="minorHAnsi"/>
          <w:i/>
        </w:rPr>
        <w:t>,</w:t>
      </w:r>
      <w:r w:rsidR="006A3E18" w:rsidRPr="00EC57E9">
        <w:rPr>
          <w:rFonts w:cstheme="minorHAnsi"/>
          <w:i/>
        </w:rPr>
        <w:t xml:space="preserve"> </w:t>
      </w:r>
      <w:r w:rsidR="004E7B1E" w:rsidRPr="00EC57E9">
        <w:rPr>
          <w:rFonts w:cstheme="minorHAnsi"/>
          <w:i/>
        </w:rPr>
        <w:t>(routine metabolic rate in panel B)</w:t>
      </w:r>
      <w:r w:rsidR="00CA23BD" w:rsidRPr="00EC57E9">
        <w:rPr>
          <w:rFonts w:cstheme="minorHAnsi"/>
          <w:i/>
        </w:rPr>
        <w:t xml:space="preserve"> </w:t>
      </w:r>
      <w:r w:rsidRPr="00EC57E9">
        <w:rPr>
          <w:rFonts w:cstheme="minorHAnsi"/>
          <w:i/>
        </w:rPr>
        <w:t>at the average temperature in each data set (both 19</w:t>
      </w:r>
      <m:oMath>
        <m:r>
          <w:rPr>
            <w:rFonts w:ascii="Cambria Math" w:hAnsi="Cambria Math" w:cstheme="minorHAnsi"/>
          </w:rPr>
          <m:t>℃</m:t>
        </m:r>
      </m:oMath>
      <w:r w:rsidRPr="00EC57E9">
        <w:rPr>
          <w:rFonts w:eastAsiaTheme="minorEastAsia" w:cstheme="minorHAnsi"/>
          <w:i/>
        </w:rPr>
        <w:t xml:space="preserve">, but note the model is fitted using </w:t>
      </w:r>
      <w:r w:rsidRPr="00EC57E9">
        <w:rPr>
          <w:rFonts w:cstheme="minorHAnsi"/>
          <w:i/>
        </w:rPr>
        <w:t>mean-cent</w:t>
      </w:r>
      <w:r w:rsidR="00170C31">
        <w:rPr>
          <w:rFonts w:cstheme="minorHAnsi"/>
          <w:i/>
        </w:rPr>
        <w:t>e</w:t>
      </w:r>
      <w:r w:rsidRPr="00EC57E9">
        <w:rPr>
          <w:rFonts w:cstheme="minorHAnsi"/>
          <w:i/>
        </w:rPr>
        <w:t>red Arrhenius temperature)</w:t>
      </w:r>
      <w:r w:rsidR="00B30BB3" w:rsidRPr="00EC57E9">
        <w:rPr>
          <w:rFonts w:cstheme="minorHAnsi"/>
          <w:i/>
        </w:rPr>
        <w:t>, hence the temperature terms are omitted</w:t>
      </w:r>
      <w:r w:rsidRPr="00EC57E9">
        <w:rPr>
          <w:rFonts w:cstheme="minorHAnsi"/>
          <w:i/>
        </w:rPr>
        <w:t>.</w:t>
      </w:r>
      <w:r w:rsidR="00565354" w:rsidRPr="00EC57E9">
        <w:rPr>
          <w:rFonts w:cstheme="minorHAnsi"/>
          <w:i/>
        </w:rPr>
        <w:t xml:space="preserve"> </w:t>
      </w:r>
      <w:r w:rsidR="005A0A57" w:rsidRPr="00EC57E9">
        <w:rPr>
          <w:rFonts w:cstheme="minorHAnsi"/>
          <w:i/>
        </w:rPr>
        <w:t>Red das</w:t>
      </w:r>
      <w:r w:rsidR="00005B27">
        <w:rPr>
          <w:rFonts w:cstheme="minorHAnsi"/>
          <w:i/>
        </w:rPr>
        <w:t>h</w:t>
      </w:r>
      <w:r w:rsidR="005A0A57" w:rsidRPr="00EC57E9">
        <w:rPr>
          <w:rFonts w:cstheme="minorHAnsi"/>
          <w:i/>
        </w:rPr>
        <w:t xml:space="preserve">ed lines indicate a slope of 3/4, corresponding to the prediction from the metabolic theory of ecology. </w:t>
      </w:r>
      <w:r w:rsidR="00936F08">
        <w:rPr>
          <w:rFonts w:cstheme="minorHAnsi"/>
          <w:i/>
        </w:rPr>
        <w:t xml:space="preserve">Gray bands </w:t>
      </w:r>
      <w:r w:rsidRPr="00EC57E9">
        <w:rPr>
          <w:rFonts w:cstheme="minorHAnsi"/>
          <w:i/>
          <w:iCs/>
        </w:rPr>
        <w:t xml:space="preserve">correspond to 80% and 95% credible </w:t>
      </w:r>
      <w:r w:rsidRPr="00EC57E9">
        <w:rPr>
          <w:rFonts w:cstheme="minorHAnsi"/>
          <w:i/>
          <w:iCs/>
        </w:rPr>
        <w:lastRenderedPageBreak/>
        <w:t>intervals. Species are grouped by color (legend not shown, n=20 for consumption and n=34 for metabolism, respectively). C) Global and species-level effects of mass and temperature on maximum consumption rate and metabolic rate. Horizontal lines show the posterior medians of the global mass exponents</w:t>
      </w:r>
      <w:r w:rsidR="009E67C2">
        <w:rPr>
          <w:rFonts w:cstheme="minorHAnsi"/>
          <w:i/>
          <w:iCs/>
        </w:rPr>
        <w:t xml:space="preserve"> and </w:t>
      </w:r>
      <w:r w:rsidR="009E67C2" w:rsidRPr="00EC57E9">
        <w:rPr>
          <w:rFonts w:cstheme="minorHAnsi"/>
          <w:i/>
          <w:iCs/>
        </w:rPr>
        <w:t>activation energies</w:t>
      </w:r>
      <w:r w:rsidRPr="00EC57E9">
        <w:rPr>
          <w:rFonts w:cstheme="minorHAnsi"/>
          <w:i/>
          <w:iCs/>
        </w:rPr>
        <w:t xml:space="preserve">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EC57E9">
        <w:rPr>
          <w:rFonts w:cstheme="minorHAnsi"/>
          <w:i/>
          <w:iCs/>
        </w:rPr>
        <w:t xml:space="preserve"> and </w:t>
      </w:r>
      <m:oMath>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384440">
        <w:rPr>
          <w:rFonts w:eastAsiaTheme="minorEastAsia" w:cstheme="minorHAnsi"/>
          <w:i/>
          <w:iCs/>
        </w:rPr>
        <w:t xml:space="preserve"> (negative since we present activation energies rather than the coefficient)</w:t>
      </w:r>
      <w:r w:rsidRPr="00EC57E9">
        <w:rPr>
          <w:rFonts w:cstheme="minorHAnsi"/>
          <w:i/>
          <w:iCs/>
        </w:rPr>
        <w:t xml:space="preserve"> in Eq. </w:t>
      </w:r>
      <w:r w:rsidR="0010138E">
        <w:rPr>
          <w:rFonts w:cstheme="minorHAnsi"/>
          <w:i/>
          <w:iCs/>
        </w:rPr>
        <w:t>3</w:t>
      </w:r>
      <w:r w:rsidRPr="00EC57E9">
        <w:rPr>
          <w:rFonts w:cstheme="minorHAnsi"/>
          <w:i/>
          <w:iCs/>
        </w:rPr>
        <w:t xml:space="preserve"> for the mass and temperature coefficients, respectively). The shaded horizontal rectangles correspond to the posterior median</w:t>
      </w:r>
      <w:r w:rsidR="00FA07BD" w:rsidRPr="00EC57E9">
        <w:rPr>
          <w:rFonts w:cstheme="minorHAnsi"/>
          <w:i/>
          <w:iCs/>
        </w:rPr>
        <w:t xml:space="preserve"> </w:t>
      </w:r>
      <w:r w:rsidR="00FA07BD" w:rsidRPr="00EC57E9">
        <w:rPr>
          <w:i/>
          <w:iCs/>
        </w:rPr>
        <w:t xml:space="preserve">± </w:t>
      </w:r>
      <w:r w:rsidR="00FA07BD" w:rsidRPr="00EC57E9">
        <w:rPr>
          <w:rFonts w:cstheme="minorHAnsi"/>
          <w:i/>
          <w:iCs/>
        </w:rPr>
        <w:t>2</w:t>
      </w:r>
      <w:r w:rsidRPr="00EC57E9">
        <w:rPr>
          <w:rFonts w:eastAsiaTheme="minorEastAsia" w:cstheme="minorHAnsi"/>
          <w:i/>
        </w:rPr>
        <w:t xml:space="preserve"> standard deviations</w:t>
      </w:r>
      <w:r w:rsidRPr="00EC57E9">
        <w:rPr>
          <w:rFonts w:cstheme="minorHAnsi"/>
          <w:i/>
          <w:iCs/>
        </w:rPr>
        <w:t>. Points and triangles show the posterior medians for each species-level coefficient (for maximum consumption rate and metabolic rate, respectively), and the vertical bars show their 80% and 95% credible interval.</w:t>
      </w:r>
      <w:r w:rsidR="00EB26D7" w:rsidRPr="00EC57E9">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54FB9484"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 xml:space="preserve">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w:t>
      </w:r>
      <w:r w:rsidR="001368F4">
        <w:rPr>
          <w:i/>
          <w:iCs/>
        </w:rPr>
        <w:t xml:space="preserve">The black line </w:t>
      </w:r>
      <w:r w:rsidRPr="00B37A74">
        <w:rPr>
          <w:i/>
          <w:iCs/>
        </w:rPr>
        <w:t>show</w:t>
      </w:r>
      <w:r w:rsidR="001368F4">
        <w:rPr>
          <w:i/>
          <w:iCs/>
        </w:rPr>
        <w:t xml:space="preserve">s the </w:t>
      </w:r>
      <w:r w:rsidRPr="00B37A74">
        <w:rPr>
          <w:i/>
          <w:iCs/>
        </w:rPr>
        <w:t>posterior median of predictions from the Sharpe-Schoolfield model</w:t>
      </w:r>
      <w:r w:rsidR="00936F08">
        <w:rPr>
          <w:i/>
          <w:iCs/>
        </w:rPr>
        <w:t>. Gray</w:t>
      </w:r>
      <w:r w:rsidR="00936F08" w:rsidRPr="00EC57E9">
        <w:rPr>
          <w:rFonts w:cstheme="minorHAnsi"/>
          <w:i/>
        </w:rPr>
        <w:t xml:space="preserve"> </w:t>
      </w:r>
      <w:r w:rsidR="00936F08">
        <w:rPr>
          <w:rFonts w:cstheme="minorHAnsi"/>
          <w:i/>
          <w:iCs/>
        </w:rPr>
        <w:t xml:space="preserve">bands </w:t>
      </w:r>
      <w:r w:rsidR="00936F08" w:rsidRPr="00EC57E9">
        <w:rPr>
          <w:rFonts w:cstheme="minorHAnsi"/>
          <w:i/>
          <w:iCs/>
        </w:rPr>
        <w:t>correspond to 80% and 95% credible intervals</w:t>
      </w:r>
      <w:r w:rsidRPr="00B37A74">
        <w:rPr>
          <w:i/>
          <w:iCs/>
        </w:rPr>
        <w:t>. Colors indicate species.</w:t>
      </w:r>
    </w:p>
    <w:p w14:paraId="32653A79" w14:textId="3D365DB6"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557F9CB" w:rsidR="00A5788D" w:rsidRDefault="00A5788D" w:rsidP="007B4322">
      <w:pPr>
        <w:spacing w:line="480" w:lineRule="auto"/>
        <w:contextualSpacing/>
        <w:jc w:val="center"/>
        <w:rPr>
          <w:noProof/>
        </w:rPr>
      </w:pPr>
    </w:p>
    <w:p w14:paraId="4B16E3A5" w14:textId="6150B19D" w:rsidR="008F54E5" w:rsidRDefault="008F54E5" w:rsidP="007B4322">
      <w:pPr>
        <w:spacing w:line="480" w:lineRule="auto"/>
        <w:contextualSpacing/>
        <w:jc w:val="center"/>
        <w:rPr>
          <w:noProof/>
        </w:rPr>
      </w:pPr>
    </w:p>
    <w:p w14:paraId="6FBAC626" w14:textId="4E6E4ACB" w:rsidR="008F54E5" w:rsidRDefault="008F54E5" w:rsidP="007B4322">
      <w:pPr>
        <w:spacing w:line="480" w:lineRule="auto"/>
        <w:contextualSpacing/>
        <w:jc w:val="center"/>
        <w:rPr>
          <w:noProof/>
        </w:rPr>
      </w:pPr>
    </w:p>
    <w:p w14:paraId="7838245C" w14:textId="33C577F7" w:rsidR="008F54E5" w:rsidRDefault="008F54E5" w:rsidP="007B4322">
      <w:pPr>
        <w:spacing w:line="480" w:lineRule="auto"/>
        <w:contextualSpacing/>
        <w:jc w:val="center"/>
        <w:rPr>
          <w:noProof/>
        </w:rPr>
      </w:pPr>
    </w:p>
    <w:p w14:paraId="39980DDB" w14:textId="2E05BB2F" w:rsidR="008F54E5" w:rsidRDefault="008F54E5" w:rsidP="007B4322">
      <w:pPr>
        <w:spacing w:line="480" w:lineRule="auto"/>
        <w:contextualSpacing/>
        <w:jc w:val="center"/>
        <w:rPr>
          <w:noProof/>
        </w:rPr>
      </w:pPr>
    </w:p>
    <w:p w14:paraId="23BC4804" w14:textId="6F5EA709" w:rsidR="00A5788D" w:rsidRDefault="00240461" w:rsidP="0055075B">
      <w:pPr>
        <w:spacing w:line="480" w:lineRule="auto"/>
        <w:contextualSpacing/>
        <w:jc w:val="center"/>
        <w:rPr>
          <w:noProof/>
        </w:rPr>
      </w:pPr>
      <w:r>
        <w:rPr>
          <w:noProof/>
        </w:rPr>
        <w:lastRenderedPageBreak/>
        <w:drawing>
          <wp:inline distT="0" distB="0" distL="0" distR="0" wp14:anchorId="1D3AFA0F" wp14:editId="462ACA7E">
            <wp:extent cx="5942682" cy="1991032"/>
            <wp:effectExtent l="0" t="0" r="127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t="33003" b="33493"/>
                    <a:stretch/>
                  </pic:blipFill>
                  <pic:spPr bwMode="auto">
                    <a:xfrm>
                      <a:off x="0" y="0"/>
                      <a:ext cx="5943600" cy="1991340"/>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73F1C17D" w:rsidR="0085720E" w:rsidRDefault="007B4322" w:rsidP="007162BB">
      <w:pPr>
        <w:spacing w:line="480" w:lineRule="auto"/>
        <w:contextualSpacing/>
        <w:jc w:val="both"/>
        <w:rPr>
          <w:rStyle w:val="CommentReference"/>
          <w:sz w:val="22"/>
          <w:szCs w:val="22"/>
        </w:rPr>
      </w:pPr>
      <w:r w:rsidRPr="00B37A74">
        <w:rPr>
          <w:rFonts w:cstheme="minorHAnsi"/>
          <w:b/>
          <w:bCs/>
        </w:rPr>
        <w:t>Figure 3.</w:t>
      </w:r>
      <w:r w:rsidRPr="00B37A74">
        <w:rPr>
          <w:rFonts w:cstheme="minorHAnsi"/>
          <w:i/>
          <w:iCs/>
        </w:rPr>
        <w:t xml:space="preserve"> Illustration of predicted whole-organism maximum consumption rate (green), metabolic rate (</w:t>
      </w:r>
      <w:r w:rsidR="00005B27">
        <w:rPr>
          <w:rFonts w:cstheme="minorHAnsi"/>
          <w:i/>
          <w:iCs/>
        </w:rPr>
        <w:t>orange</w:t>
      </w:r>
      <w:r w:rsidRPr="00B37A74">
        <w:rPr>
          <w:rFonts w:cstheme="minorHAnsi"/>
          <w:i/>
          <w:iCs/>
        </w:rPr>
        <w:t>) and the difference between them (</w:t>
      </w:r>
      <w:r w:rsidR="002C1909">
        <w:rPr>
          <w:rFonts w:cstheme="minorHAnsi"/>
          <w:i/>
          <w:iCs/>
        </w:rPr>
        <w:t xml:space="preserve">‘net gain’; </w:t>
      </w:r>
      <w:r w:rsidR="00005B27">
        <w:rPr>
          <w:rFonts w:cstheme="minorHAnsi"/>
          <w:i/>
          <w:iCs/>
        </w:rPr>
        <w:t>purple</w:t>
      </w:r>
      <w:r w:rsidRPr="00B37A74">
        <w:rPr>
          <w:rFonts w:cstheme="minorHAnsi"/>
          <w:i/>
          <w:iCs/>
        </w:rPr>
        <w:t>) for two body sizes (</w:t>
      </w:r>
      <w:r w:rsidR="00005B27">
        <w:rPr>
          <w:rFonts w:cstheme="minorHAnsi"/>
          <w:i/>
          <w:iCs/>
        </w:rPr>
        <w:t>left</w:t>
      </w:r>
      <w:r w:rsidR="00005B27" w:rsidRPr="00B37A74">
        <w:rPr>
          <w:rFonts w:cstheme="minorHAnsi"/>
          <w:i/>
          <w:iCs/>
        </w:rPr>
        <w:t>=5g</w:t>
      </w:r>
      <w:r w:rsidR="00005B27">
        <w:rPr>
          <w:rFonts w:cstheme="minorHAnsi"/>
          <w:i/>
          <w:iCs/>
        </w:rPr>
        <w:t>, center</w:t>
      </w:r>
      <w:r w:rsidRPr="00B37A74">
        <w:rPr>
          <w:rFonts w:cstheme="minorHAnsi"/>
          <w:i/>
          <w:iCs/>
        </w:rPr>
        <w:t>=1000g)</w:t>
      </w:r>
      <w:r w:rsidR="002C1909">
        <w:rPr>
          <w:rFonts w:cstheme="minorHAnsi"/>
          <w:i/>
          <w:iCs/>
        </w:rPr>
        <w:t xml:space="preserve"> over temperature</w:t>
      </w:r>
      <w:r w:rsidR="00497A96">
        <w:rPr>
          <w:rFonts w:cstheme="minorHAnsi"/>
          <w:i/>
          <w:iCs/>
        </w:rPr>
        <w:t xml:space="preserve"> (A-B)</w:t>
      </w:r>
      <w:r w:rsidRPr="00B37A74">
        <w:rPr>
          <w:rFonts w:cstheme="minorHAnsi"/>
          <w:i/>
          <w:iCs/>
        </w:rPr>
        <w:t xml:space="preserve"> (see ´Materials and Methods´)</w:t>
      </w:r>
      <w:r w:rsidR="00480275">
        <w:rPr>
          <w:rFonts w:cstheme="minorHAnsi"/>
          <w:i/>
          <w:iCs/>
        </w:rPr>
        <w:t xml:space="preserve">, and the </w:t>
      </w:r>
      <w:r w:rsidR="00F73F6D">
        <w:rPr>
          <w:rFonts w:cstheme="minorHAnsi"/>
          <w:i/>
          <w:iCs/>
        </w:rPr>
        <w:t>distribution of</w:t>
      </w:r>
      <w:r w:rsidR="00044DF3">
        <w:rPr>
          <w:rFonts w:cstheme="minorHAnsi"/>
          <w:i/>
          <w:iCs/>
        </w:rPr>
        <w:t xml:space="preserve"> </w:t>
      </w:r>
      <w:r w:rsidR="00F73F6D">
        <w:rPr>
          <w:rFonts w:cstheme="minorHAnsi"/>
          <w:i/>
          <w:iCs/>
        </w:rPr>
        <w:t>optimum growth temperatures (C)</w:t>
      </w:r>
      <w:r w:rsidR="00596192">
        <w:rPr>
          <w:rFonts w:cstheme="minorHAnsi"/>
          <w:i/>
          <w:iCs/>
        </w:rPr>
        <w:t xml:space="preserve">, i.e., the </w:t>
      </w:r>
      <w:r w:rsidR="00EE7703">
        <w:rPr>
          <w:rFonts w:cstheme="minorHAnsi"/>
          <w:i/>
          <w:iCs/>
        </w:rPr>
        <w:t>temperature at the peak of the net gain curve</w:t>
      </w:r>
      <w:r w:rsidRPr="00B37A74">
        <w:rPr>
          <w:rFonts w:cstheme="minorHAnsi"/>
          <w:i/>
          <w:iCs/>
        </w:rPr>
        <w:t xml:space="preserve">. </w:t>
      </w:r>
      <w:r w:rsidR="003A271F">
        <w:rPr>
          <w:rFonts w:cstheme="minorHAnsi"/>
          <w:i/>
          <w:iCs/>
        </w:rPr>
        <w:t>Each line</w:t>
      </w:r>
      <w:r w:rsidR="00B90ED7">
        <w:rPr>
          <w:rFonts w:cstheme="minorHAnsi"/>
          <w:i/>
          <w:iCs/>
        </w:rPr>
        <w:t xml:space="preserve"> (</w:t>
      </w:r>
      <w:r w:rsidR="00D6245B">
        <w:rPr>
          <w:rFonts w:cstheme="minorHAnsi"/>
          <w:i/>
          <w:iCs/>
        </w:rPr>
        <w:t>50</w:t>
      </w:r>
      <w:r w:rsidR="00B90ED7">
        <w:rPr>
          <w:rFonts w:cstheme="minorHAnsi"/>
          <w:i/>
          <w:iCs/>
        </w:rPr>
        <w:t xml:space="preserve"> in total)</w:t>
      </w:r>
      <w:r w:rsidR="003A271F">
        <w:rPr>
          <w:rFonts w:cstheme="minorHAnsi"/>
          <w:i/>
          <w:iCs/>
        </w:rPr>
        <w:t xml:space="preserve"> is </w:t>
      </w:r>
      <w:r w:rsidR="009E7A7F">
        <w:rPr>
          <w:rFonts w:cstheme="minorHAnsi"/>
          <w:i/>
          <w:iCs/>
        </w:rPr>
        <w:t xml:space="preserve">a </w:t>
      </w:r>
      <w:r w:rsidR="00AF21E2">
        <w:rPr>
          <w:rFonts w:cstheme="minorHAnsi"/>
          <w:i/>
          <w:iCs/>
        </w:rPr>
        <w:t xml:space="preserve">draw from the </w:t>
      </w:r>
      <w:r w:rsidR="006A7D5E">
        <w:rPr>
          <w:rFonts w:cstheme="minorHAnsi"/>
          <w:i/>
          <w:iCs/>
        </w:rPr>
        <w:t>posterior distribution</w:t>
      </w:r>
      <w:r w:rsidR="00F313FB">
        <w:rPr>
          <w:rFonts w:cstheme="minorHAnsi"/>
          <w:i/>
          <w:iCs/>
        </w:rPr>
        <w:t xml:space="preserve"> </w:t>
      </w:r>
      <w:r w:rsidR="00EF274A">
        <w:rPr>
          <w:rFonts w:cstheme="minorHAnsi"/>
          <w:i/>
          <w:iCs/>
        </w:rPr>
        <w:t xml:space="preserve">of the </w:t>
      </w:r>
      <w:r w:rsidR="00F313FB">
        <w:rPr>
          <w:rFonts w:cstheme="minorHAnsi"/>
          <w:i/>
          <w:iCs/>
        </w:rPr>
        <w:t xml:space="preserve">respective </w:t>
      </w:r>
      <w:r w:rsidR="00A05FB9">
        <w:rPr>
          <w:rFonts w:cstheme="minorHAnsi"/>
          <w:i/>
          <w:iCs/>
        </w:rPr>
        <w:t>mass-scaling exponent</w:t>
      </w:r>
      <w:r w:rsidR="00044DF3">
        <w:rPr>
          <w:rFonts w:cstheme="minorHAnsi"/>
          <w:i/>
          <w:iCs/>
        </w:rPr>
        <w:t xml:space="preserve">, to illustrate uncertainty in the </w:t>
      </w:r>
      <w:r w:rsidR="005B5898">
        <w:rPr>
          <w:rFonts w:cstheme="minorHAnsi"/>
          <w:i/>
          <w:iCs/>
        </w:rPr>
        <w:t>criteria leading to declining optimum growth temperatures with size.</w:t>
      </w:r>
      <w:r w:rsidR="00341E97">
        <w:rPr>
          <w:rFonts w:cstheme="minorHAnsi"/>
          <w:i/>
          <w:iCs/>
        </w:rPr>
        <w:t xml:space="preserve"> The </w:t>
      </w:r>
      <w:r w:rsidR="007433EA">
        <w:rPr>
          <w:rFonts w:cstheme="minorHAnsi"/>
          <w:i/>
          <w:iCs/>
        </w:rPr>
        <w:t>thick solid line</w:t>
      </w:r>
      <w:r w:rsidR="00321020">
        <w:rPr>
          <w:rFonts w:cstheme="minorHAnsi"/>
          <w:i/>
          <w:iCs/>
        </w:rPr>
        <w:t>s</w:t>
      </w:r>
      <w:r w:rsidR="007433EA">
        <w:rPr>
          <w:rFonts w:cstheme="minorHAnsi"/>
          <w:i/>
          <w:iCs/>
        </w:rPr>
        <w:t xml:space="preserve"> correspond to the</w:t>
      </w:r>
      <w:r w:rsidR="008B1323">
        <w:rPr>
          <w:rFonts w:cstheme="minorHAnsi"/>
          <w:i/>
          <w:iCs/>
        </w:rPr>
        <w:t xml:space="preserve"> posterior</w:t>
      </w:r>
      <w:r w:rsidR="007433EA">
        <w:rPr>
          <w:rFonts w:cstheme="minorHAnsi"/>
          <w:i/>
          <w:iCs/>
        </w:rPr>
        <w:t xml:space="preserve"> median estimate</w:t>
      </w:r>
      <w:r w:rsidR="00CE69BB">
        <w:rPr>
          <w:rFonts w:cstheme="minorHAnsi"/>
          <w:i/>
          <w:iCs/>
        </w:rPr>
        <w:t xml:space="preserve"> </w:t>
      </w:r>
      <w:r w:rsidR="000516F9">
        <w:rPr>
          <w:rFonts w:cstheme="minorHAnsi"/>
          <w:i/>
          <w:iCs/>
        </w:rPr>
        <w:t>(as reported in the ´Resu</w:t>
      </w:r>
      <w:r w:rsidR="00A80BA4">
        <w:rPr>
          <w:rFonts w:cstheme="minorHAnsi"/>
          <w:i/>
          <w:iCs/>
        </w:rPr>
        <w:t>lts´).</w:t>
      </w:r>
    </w:p>
    <w:p w14:paraId="0E48B27D" w14:textId="2D99BB90" w:rsidR="007D61DA" w:rsidRDefault="007D61DA" w:rsidP="007162BB">
      <w:pPr>
        <w:spacing w:line="480" w:lineRule="auto"/>
        <w:contextualSpacing/>
        <w:jc w:val="both"/>
        <w:rPr>
          <w:rStyle w:val="CommentReference"/>
          <w:sz w:val="22"/>
          <w:szCs w:val="22"/>
        </w:rPr>
      </w:pPr>
    </w:p>
    <w:p w14:paraId="7DBD477E" w14:textId="5FBED052" w:rsidR="007D61DA" w:rsidRDefault="007D61DA" w:rsidP="007162BB">
      <w:pPr>
        <w:spacing w:line="480" w:lineRule="auto"/>
        <w:contextualSpacing/>
        <w:jc w:val="both"/>
        <w:rPr>
          <w:rStyle w:val="CommentReference"/>
          <w:sz w:val="22"/>
          <w:szCs w:val="22"/>
        </w:rPr>
      </w:pPr>
    </w:p>
    <w:p w14:paraId="364ACFBA" w14:textId="151BDCE4" w:rsidR="007D61DA" w:rsidRDefault="007D61DA" w:rsidP="007162BB">
      <w:pPr>
        <w:spacing w:line="480" w:lineRule="auto"/>
        <w:contextualSpacing/>
        <w:jc w:val="both"/>
        <w:rPr>
          <w:rStyle w:val="CommentReference"/>
          <w:sz w:val="22"/>
          <w:szCs w:val="22"/>
        </w:rPr>
      </w:pPr>
    </w:p>
    <w:p w14:paraId="68F5E6C7" w14:textId="1E97F15F" w:rsidR="007D61DA" w:rsidRDefault="007D61DA" w:rsidP="007162BB">
      <w:pPr>
        <w:spacing w:line="480" w:lineRule="auto"/>
        <w:contextualSpacing/>
        <w:jc w:val="both"/>
        <w:rPr>
          <w:rStyle w:val="CommentReference"/>
          <w:sz w:val="22"/>
          <w:szCs w:val="22"/>
        </w:rPr>
      </w:pPr>
    </w:p>
    <w:p w14:paraId="46138E25" w14:textId="198FC86C" w:rsidR="007D61DA" w:rsidRDefault="007D61DA" w:rsidP="007162BB">
      <w:pPr>
        <w:spacing w:line="480" w:lineRule="auto"/>
        <w:contextualSpacing/>
        <w:jc w:val="both"/>
        <w:rPr>
          <w:rStyle w:val="CommentReference"/>
          <w:sz w:val="22"/>
          <w:szCs w:val="22"/>
        </w:rPr>
      </w:pPr>
    </w:p>
    <w:p w14:paraId="3C089B6B" w14:textId="4D195A30" w:rsidR="007D61DA" w:rsidRDefault="007D61DA" w:rsidP="007162BB">
      <w:pPr>
        <w:spacing w:line="480" w:lineRule="auto"/>
        <w:contextualSpacing/>
        <w:jc w:val="both"/>
        <w:rPr>
          <w:rStyle w:val="CommentReference"/>
          <w:sz w:val="22"/>
          <w:szCs w:val="22"/>
        </w:rPr>
      </w:pPr>
    </w:p>
    <w:p w14:paraId="60A5BDCD" w14:textId="7CDF57B0" w:rsidR="007D61DA" w:rsidRDefault="007D61DA" w:rsidP="007162BB">
      <w:pPr>
        <w:spacing w:line="480" w:lineRule="auto"/>
        <w:contextualSpacing/>
        <w:jc w:val="both"/>
        <w:rPr>
          <w:rStyle w:val="CommentReference"/>
          <w:sz w:val="22"/>
          <w:szCs w:val="22"/>
        </w:rPr>
      </w:pPr>
    </w:p>
    <w:p w14:paraId="1F33FEAA" w14:textId="07BE230F" w:rsidR="007D61DA" w:rsidRDefault="007D61DA" w:rsidP="007162BB">
      <w:pPr>
        <w:spacing w:line="480" w:lineRule="auto"/>
        <w:contextualSpacing/>
        <w:jc w:val="both"/>
        <w:rPr>
          <w:rStyle w:val="CommentReference"/>
          <w:sz w:val="22"/>
          <w:szCs w:val="22"/>
        </w:rPr>
      </w:pPr>
    </w:p>
    <w:p w14:paraId="2453A069" w14:textId="54F6779D" w:rsidR="007D61DA" w:rsidRDefault="007D61DA" w:rsidP="007162BB">
      <w:pPr>
        <w:spacing w:line="480" w:lineRule="auto"/>
        <w:contextualSpacing/>
        <w:jc w:val="both"/>
        <w:rPr>
          <w:rStyle w:val="CommentReference"/>
          <w:sz w:val="22"/>
          <w:szCs w:val="22"/>
        </w:rPr>
      </w:pPr>
    </w:p>
    <w:p w14:paraId="0E579A27" w14:textId="21D18D8D" w:rsidR="007D61DA" w:rsidRDefault="007D61DA" w:rsidP="007162BB">
      <w:pPr>
        <w:spacing w:line="480" w:lineRule="auto"/>
        <w:contextualSpacing/>
        <w:jc w:val="both"/>
        <w:rPr>
          <w:rStyle w:val="CommentReference"/>
          <w:sz w:val="22"/>
          <w:szCs w:val="22"/>
        </w:rPr>
      </w:pP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1"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358BE6DC"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 xml:space="preserve">body mass. The plot shows the optimum temperature within species (rescaled by subtracting the mean optimum temperature from each observation, by species) as a function of the natural log of rescaled body mass (ratio of mass to maturation mass within species). </w:t>
      </w:r>
      <w:r w:rsidR="005C61A7">
        <w:rPr>
          <w:rFonts w:cstheme="minorHAnsi"/>
          <w:i/>
        </w:rPr>
        <w:t>T</w:t>
      </w:r>
      <w:r w:rsidR="005C61A7" w:rsidRPr="00B37A74">
        <w:rPr>
          <w:rFonts w:cstheme="minorHAnsi"/>
          <w:i/>
        </w:rPr>
        <w:t>he solid line shows the global prediction (</w:t>
      </w:r>
      <w:r w:rsidR="00EB5AE4">
        <w:rPr>
          <w:rFonts w:cstheme="minorHAnsi"/>
          <w:i/>
        </w:rPr>
        <w:t xml:space="preserve">using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5C61A7"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5C61A7" w:rsidRPr="00B37A74">
        <w:rPr>
          <w:rFonts w:eastAsiaTheme="minorEastAsia" w:cstheme="minorHAnsi"/>
          <w:i/>
        </w:rPr>
        <w:t>)</w:t>
      </w:r>
      <w:r w:rsidR="00957315">
        <w:rPr>
          <w:rFonts w:eastAsiaTheme="minorEastAsia" w:cstheme="minorHAnsi"/>
          <w:i/>
        </w:rPr>
        <w:t>, and s</w:t>
      </w:r>
      <w:r w:rsidR="00AC07DA" w:rsidRPr="00EC57E9">
        <w:rPr>
          <w:rFonts w:cstheme="minorHAnsi"/>
          <w:i/>
          <w:iCs/>
        </w:rPr>
        <w:t>haded areas correspond to 80% and 95% credible intervals</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4FA9"/>
    <w:rsid w:val="00005B27"/>
    <w:rsid w:val="00006B01"/>
    <w:rsid w:val="00006DAE"/>
    <w:rsid w:val="00007AFC"/>
    <w:rsid w:val="000101BB"/>
    <w:rsid w:val="00010403"/>
    <w:rsid w:val="000108F7"/>
    <w:rsid w:val="0001164F"/>
    <w:rsid w:val="00011BB4"/>
    <w:rsid w:val="00013201"/>
    <w:rsid w:val="00013A66"/>
    <w:rsid w:val="00014257"/>
    <w:rsid w:val="000143A5"/>
    <w:rsid w:val="000170E6"/>
    <w:rsid w:val="00017EF3"/>
    <w:rsid w:val="00021059"/>
    <w:rsid w:val="00022C2C"/>
    <w:rsid w:val="000234FF"/>
    <w:rsid w:val="000244B9"/>
    <w:rsid w:val="00024A14"/>
    <w:rsid w:val="0002590E"/>
    <w:rsid w:val="00026052"/>
    <w:rsid w:val="0003099F"/>
    <w:rsid w:val="0003225B"/>
    <w:rsid w:val="000330D7"/>
    <w:rsid w:val="00033F6A"/>
    <w:rsid w:val="000374F9"/>
    <w:rsid w:val="00041C92"/>
    <w:rsid w:val="00043B98"/>
    <w:rsid w:val="00043DF6"/>
    <w:rsid w:val="00044766"/>
    <w:rsid w:val="00044DF3"/>
    <w:rsid w:val="00046DAB"/>
    <w:rsid w:val="00047051"/>
    <w:rsid w:val="000516F9"/>
    <w:rsid w:val="00051A78"/>
    <w:rsid w:val="00053040"/>
    <w:rsid w:val="0005461C"/>
    <w:rsid w:val="00054D52"/>
    <w:rsid w:val="000604B9"/>
    <w:rsid w:val="00064812"/>
    <w:rsid w:val="000665E4"/>
    <w:rsid w:val="00070A8C"/>
    <w:rsid w:val="000715D1"/>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2FF1"/>
    <w:rsid w:val="00093A70"/>
    <w:rsid w:val="00093EBB"/>
    <w:rsid w:val="00094ECF"/>
    <w:rsid w:val="00095A1A"/>
    <w:rsid w:val="0009663E"/>
    <w:rsid w:val="000974B4"/>
    <w:rsid w:val="00097AEB"/>
    <w:rsid w:val="00097BA2"/>
    <w:rsid w:val="000A0770"/>
    <w:rsid w:val="000A0F12"/>
    <w:rsid w:val="000A240F"/>
    <w:rsid w:val="000A587E"/>
    <w:rsid w:val="000A663B"/>
    <w:rsid w:val="000B1834"/>
    <w:rsid w:val="000B3372"/>
    <w:rsid w:val="000B33B0"/>
    <w:rsid w:val="000B5966"/>
    <w:rsid w:val="000B5C1E"/>
    <w:rsid w:val="000C0091"/>
    <w:rsid w:val="000C0ECF"/>
    <w:rsid w:val="000C2457"/>
    <w:rsid w:val="000C3A6B"/>
    <w:rsid w:val="000C4326"/>
    <w:rsid w:val="000D0180"/>
    <w:rsid w:val="000D147D"/>
    <w:rsid w:val="000D1879"/>
    <w:rsid w:val="000D586C"/>
    <w:rsid w:val="000D62DD"/>
    <w:rsid w:val="000D652F"/>
    <w:rsid w:val="000D6AC9"/>
    <w:rsid w:val="000E0BCA"/>
    <w:rsid w:val="000E2652"/>
    <w:rsid w:val="000E3552"/>
    <w:rsid w:val="000E3764"/>
    <w:rsid w:val="000E3C63"/>
    <w:rsid w:val="000E5FC1"/>
    <w:rsid w:val="000F34A3"/>
    <w:rsid w:val="000F4D7D"/>
    <w:rsid w:val="000F61AC"/>
    <w:rsid w:val="000F72D2"/>
    <w:rsid w:val="000F7520"/>
    <w:rsid w:val="000F76CB"/>
    <w:rsid w:val="0010028B"/>
    <w:rsid w:val="001011F8"/>
    <w:rsid w:val="0010138E"/>
    <w:rsid w:val="00101F85"/>
    <w:rsid w:val="00103766"/>
    <w:rsid w:val="0010555E"/>
    <w:rsid w:val="00107F38"/>
    <w:rsid w:val="00110082"/>
    <w:rsid w:val="00110728"/>
    <w:rsid w:val="001107A3"/>
    <w:rsid w:val="001114C8"/>
    <w:rsid w:val="0011268E"/>
    <w:rsid w:val="0011430D"/>
    <w:rsid w:val="00116C61"/>
    <w:rsid w:val="00116D29"/>
    <w:rsid w:val="00117DCF"/>
    <w:rsid w:val="00117EF0"/>
    <w:rsid w:val="00120041"/>
    <w:rsid w:val="00120FE0"/>
    <w:rsid w:val="00123D21"/>
    <w:rsid w:val="001257C2"/>
    <w:rsid w:val="0012633A"/>
    <w:rsid w:val="0012671E"/>
    <w:rsid w:val="0013177A"/>
    <w:rsid w:val="00133893"/>
    <w:rsid w:val="001340BC"/>
    <w:rsid w:val="0013421A"/>
    <w:rsid w:val="001368F4"/>
    <w:rsid w:val="0013712F"/>
    <w:rsid w:val="00137CC0"/>
    <w:rsid w:val="00137DAF"/>
    <w:rsid w:val="001411AA"/>
    <w:rsid w:val="001420C5"/>
    <w:rsid w:val="0014354F"/>
    <w:rsid w:val="00143614"/>
    <w:rsid w:val="00143DBC"/>
    <w:rsid w:val="001445B4"/>
    <w:rsid w:val="00145552"/>
    <w:rsid w:val="00147361"/>
    <w:rsid w:val="00150144"/>
    <w:rsid w:val="00151BE9"/>
    <w:rsid w:val="00153359"/>
    <w:rsid w:val="00153B9D"/>
    <w:rsid w:val="00154D1C"/>
    <w:rsid w:val="00154DB9"/>
    <w:rsid w:val="00155657"/>
    <w:rsid w:val="00155660"/>
    <w:rsid w:val="00157025"/>
    <w:rsid w:val="0015760E"/>
    <w:rsid w:val="00160693"/>
    <w:rsid w:val="00160E53"/>
    <w:rsid w:val="00161005"/>
    <w:rsid w:val="00161213"/>
    <w:rsid w:val="001638BB"/>
    <w:rsid w:val="001644DF"/>
    <w:rsid w:val="001649A4"/>
    <w:rsid w:val="00167D11"/>
    <w:rsid w:val="00170C31"/>
    <w:rsid w:val="00170D14"/>
    <w:rsid w:val="001728A4"/>
    <w:rsid w:val="00173764"/>
    <w:rsid w:val="00175D9C"/>
    <w:rsid w:val="001764F8"/>
    <w:rsid w:val="00176EF6"/>
    <w:rsid w:val="00177E68"/>
    <w:rsid w:val="00180287"/>
    <w:rsid w:val="00181EDF"/>
    <w:rsid w:val="00184186"/>
    <w:rsid w:val="00184FB8"/>
    <w:rsid w:val="001856A2"/>
    <w:rsid w:val="001875EA"/>
    <w:rsid w:val="00187AC7"/>
    <w:rsid w:val="00187FEE"/>
    <w:rsid w:val="00190534"/>
    <w:rsid w:val="00190D02"/>
    <w:rsid w:val="00192E60"/>
    <w:rsid w:val="00193120"/>
    <w:rsid w:val="00195CB1"/>
    <w:rsid w:val="00195D22"/>
    <w:rsid w:val="00195E4F"/>
    <w:rsid w:val="00196794"/>
    <w:rsid w:val="001A3841"/>
    <w:rsid w:val="001A504D"/>
    <w:rsid w:val="001A57BB"/>
    <w:rsid w:val="001A6A45"/>
    <w:rsid w:val="001A6AE8"/>
    <w:rsid w:val="001A6FB9"/>
    <w:rsid w:val="001B1155"/>
    <w:rsid w:val="001B3828"/>
    <w:rsid w:val="001B57D7"/>
    <w:rsid w:val="001B7424"/>
    <w:rsid w:val="001C1249"/>
    <w:rsid w:val="001C3256"/>
    <w:rsid w:val="001C38B5"/>
    <w:rsid w:val="001C4A73"/>
    <w:rsid w:val="001C5C9D"/>
    <w:rsid w:val="001C6B85"/>
    <w:rsid w:val="001D3DED"/>
    <w:rsid w:val="001D499D"/>
    <w:rsid w:val="001D63F7"/>
    <w:rsid w:val="001D755D"/>
    <w:rsid w:val="001E0983"/>
    <w:rsid w:val="001E1679"/>
    <w:rsid w:val="001E52CE"/>
    <w:rsid w:val="001E64B3"/>
    <w:rsid w:val="001E7DA0"/>
    <w:rsid w:val="001F07D2"/>
    <w:rsid w:val="001F4B29"/>
    <w:rsid w:val="001F4D60"/>
    <w:rsid w:val="001F5D6B"/>
    <w:rsid w:val="001F664C"/>
    <w:rsid w:val="001F7190"/>
    <w:rsid w:val="001F78D9"/>
    <w:rsid w:val="0020073B"/>
    <w:rsid w:val="0020282F"/>
    <w:rsid w:val="00203ED8"/>
    <w:rsid w:val="0020738F"/>
    <w:rsid w:val="00207B8E"/>
    <w:rsid w:val="00210780"/>
    <w:rsid w:val="00212826"/>
    <w:rsid w:val="00212A6A"/>
    <w:rsid w:val="0021415C"/>
    <w:rsid w:val="0021502B"/>
    <w:rsid w:val="002160AF"/>
    <w:rsid w:val="002169DB"/>
    <w:rsid w:val="00221898"/>
    <w:rsid w:val="00221B6B"/>
    <w:rsid w:val="002233CC"/>
    <w:rsid w:val="0022380A"/>
    <w:rsid w:val="00223B2E"/>
    <w:rsid w:val="0022429A"/>
    <w:rsid w:val="002245F6"/>
    <w:rsid w:val="00224B99"/>
    <w:rsid w:val="00224D46"/>
    <w:rsid w:val="00225EAB"/>
    <w:rsid w:val="00227AC7"/>
    <w:rsid w:val="002307A3"/>
    <w:rsid w:val="00231794"/>
    <w:rsid w:val="00231D0D"/>
    <w:rsid w:val="002347CF"/>
    <w:rsid w:val="00236745"/>
    <w:rsid w:val="002400E3"/>
    <w:rsid w:val="00240461"/>
    <w:rsid w:val="00242AF4"/>
    <w:rsid w:val="002434C3"/>
    <w:rsid w:val="00243567"/>
    <w:rsid w:val="002437CA"/>
    <w:rsid w:val="00243D8D"/>
    <w:rsid w:val="00244680"/>
    <w:rsid w:val="00244752"/>
    <w:rsid w:val="00246999"/>
    <w:rsid w:val="00247036"/>
    <w:rsid w:val="0024752B"/>
    <w:rsid w:val="00247A4F"/>
    <w:rsid w:val="00247EA9"/>
    <w:rsid w:val="00250086"/>
    <w:rsid w:val="002508E3"/>
    <w:rsid w:val="00250D5D"/>
    <w:rsid w:val="00250DFD"/>
    <w:rsid w:val="00251A4B"/>
    <w:rsid w:val="00251E71"/>
    <w:rsid w:val="00251F8B"/>
    <w:rsid w:val="002522AE"/>
    <w:rsid w:val="002530AC"/>
    <w:rsid w:val="00253306"/>
    <w:rsid w:val="002566F8"/>
    <w:rsid w:val="00256D79"/>
    <w:rsid w:val="00256DEC"/>
    <w:rsid w:val="002576D0"/>
    <w:rsid w:val="00260680"/>
    <w:rsid w:val="00260B33"/>
    <w:rsid w:val="00261AE2"/>
    <w:rsid w:val="00264D23"/>
    <w:rsid w:val="00267633"/>
    <w:rsid w:val="002705ED"/>
    <w:rsid w:val="0027168D"/>
    <w:rsid w:val="00271ED2"/>
    <w:rsid w:val="002742EB"/>
    <w:rsid w:val="002745A8"/>
    <w:rsid w:val="002750F6"/>
    <w:rsid w:val="00275C0F"/>
    <w:rsid w:val="00276A4C"/>
    <w:rsid w:val="00276E52"/>
    <w:rsid w:val="00277715"/>
    <w:rsid w:val="00277B85"/>
    <w:rsid w:val="00281464"/>
    <w:rsid w:val="00281A8D"/>
    <w:rsid w:val="00281F34"/>
    <w:rsid w:val="0028248B"/>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61E"/>
    <w:rsid w:val="002A6C8B"/>
    <w:rsid w:val="002A7851"/>
    <w:rsid w:val="002B00C6"/>
    <w:rsid w:val="002B2766"/>
    <w:rsid w:val="002B2950"/>
    <w:rsid w:val="002B2C9D"/>
    <w:rsid w:val="002B306B"/>
    <w:rsid w:val="002B3169"/>
    <w:rsid w:val="002B6F11"/>
    <w:rsid w:val="002B709E"/>
    <w:rsid w:val="002B7A1C"/>
    <w:rsid w:val="002C1909"/>
    <w:rsid w:val="002C2227"/>
    <w:rsid w:val="002C2944"/>
    <w:rsid w:val="002C2F86"/>
    <w:rsid w:val="002C5871"/>
    <w:rsid w:val="002C670B"/>
    <w:rsid w:val="002C6B50"/>
    <w:rsid w:val="002C6C08"/>
    <w:rsid w:val="002D0A5D"/>
    <w:rsid w:val="002D2548"/>
    <w:rsid w:val="002D3BD3"/>
    <w:rsid w:val="002D4880"/>
    <w:rsid w:val="002D5576"/>
    <w:rsid w:val="002D55A9"/>
    <w:rsid w:val="002D5B83"/>
    <w:rsid w:val="002D67F4"/>
    <w:rsid w:val="002D73FB"/>
    <w:rsid w:val="002E1DA7"/>
    <w:rsid w:val="002E3AB1"/>
    <w:rsid w:val="002E3D59"/>
    <w:rsid w:val="002E5E42"/>
    <w:rsid w:val="002F097A"/>
    <w:rsid w:val="002F114A"/>
    <w:rsid w:val="002F1CF6"/>
    <w:rsid w:val="002F1D23"/>
    <w:rsid w:val="002F31AB"/>
    <w:rsid w:val="002F3B4E"/>
    <w:rsid w:val="002F551C"/>
    <w:rsid w:val="002F6454"/>
    <w:rsid w:val="002F6848"/>
    <w:rsid w:val="002F72C3"/>
    <w:rsid w:val="0030212D"/>
    <w:rsid w:val="00302DF0"/>
    <w:rsid w:val="0030360E"/>
    <w:rsid w:val="00304ED1"/>
    <w:rsid w:val="00305404"/>
    <w:rsid w:val="00307087"/>
    <w:rsid w:val="00310E1F"/>
    <w:rsid w:val="00313000"/>
    <w:rsid w:val="00313188"/>
    <w:rsid w:val="00313352"/>
    <w:rsid w:val="00313FBC"/>
    <w:rsid w:val="003151B5"/>
    <w:rsid w:val="003163B5"/>
    <w:rsid w:val="0032004D"/>
    <w:rsid w:val="00320761"/>
    <w:rsid w:val="00321020"/>
    <w:rsid w:val="0032329C"/>
    <w:rsid w:val="003247CB"/>
    <w:rsid w:val="00324E66"/>
    <w:rsid w:val="003254FF"/>
    <w:rsid w:val="003274BB"/>
    <w:rsid w:val="003274C8"/>
    <w:rsid w:val="003309A1"/>
    <w:rsid w:val="00331836"/>
    <w:rsid w:val="003344FC"/>
    <w:rsid w:val="0033644F"/>
    <w:rsid w:val="00337824"/>
    <w:rsid w:val="00337CFB"/>
    <w:rsid w:val="00341D90"/>
    <w:rsid w:val="00341E97"/>
    <w:rsid w:val="003434CF"/>
    <w:rsid w:val="00345497"/>
    <w:rsid w:val="00347301"/>
    <w:rsid w:val="003473C7"/>
    <w:rsid w:val="00347EB8"/>
    <w:rsid w:val="003507A7"/>
    <w:rsid w:val="00351A60"/>
    <w:rsid w:val="00353F57"/>
    <w:rsid w:val="00354084"/>
    <w:rsid w:val="0035458F"/>
    <w:rsid w:val="00355CEF"/>
    <w:rsid w:val="00356004"/>
    <w:rsid w:val="00360E73"/>
    <w:rsid w:val="003623A2"/>
    <w:rsid w:val="003630BE"/>
    <w:rsid w:val="0036344F"/>
    <w:rsid w:val="00363F2F"/>
    <w:rsid w:val="003641A4"/>
    <w:rsid w:val="0036497A"/>
    <w:rsid w:val="00366C06"/>
    <w:rsid w:val="00367194"/>
    <w:rsid w:val="0037081F"/>
    <w:rsid w:val="00370B3B"/>
    <w:rsid w:val="003722B4"/>
    <w:rsid w:val="00372D1D"/>
    <w:rsid w:val="00375AD6"/>
    <w:rsid w:val="00380168"/>
    <w:rsid w:val="0038045D"/>
    <w:rsid w:val="0038100B"/>
    <w:rsid w:val="00381119"/>
    <w:rsid w:val="00382649"/>
    <w:rsid w:val="00384440"/>
    <w:rsid w:val="00384F48"/>
    <w:rsid w:val="003850EB"/>
    <w:rsid w:val="00387119"/>
    <w:rsid w:val="003938B8"/>
    <w:rsid w:val="00396624"/>
    <w:rsid w:val="00396BA7"/>
    <w:rsid w:val="003972F7"/>
    <w:rsid w:val="003A0ACE"/>
    <w:rsid w:val="003A2181"/>
    <w:rsid w:val="003A2503"/>
    <w:rsid w:val="003A271F"/>
    <w:rsid w:val="003A3A36"/>
    <w:rsid w:val="003A4874"/>
    <w:rsid w:val="003A65F4"/>
    <w:rsid w:val="003A7443"/>
    <w:rsid w:val="003B0677"/>
    <w:rsid w:val="003B0C42"/>
    <w:rsid w:val="003B0DBF"/>
    <w:rsid w:val="003B0DE8"/>
    <w:rsid w:val="003B1285"/>
    <w:rsid w:val="003B2018"/>
    <w:rsid w:val="003B3061"/>
    <w:rsid w:val="003B49CA"/>
    <w:rsid w:val="003B5881"/>
    <w:rsid w:val="003B6F0E"/>
    <w:rsid w:val="003B734B"/>
    <w:rsid w:val="003C026A"/>
    <w:rsid w:val="003C156E"/>
    <w:rsid w:val="003C1FF6"/>
    <w:rsid w:val="003C25A8"/>
    <w:rsid w:val="003C34EF"/>
    <w:rsid w:val="003C3B0C"/>
    <w:rsid w:val="003C6574"/>
    <w:rsid w:val="003C6D30"/>
    <w:rsid w:val="003D00C2"/>
    <w:rsid w:val="003D1255"/>
    <w:rsid w:val="003D141C"/>
    <w:rsid w:val="003D22CA"/>
    <w:rsid w:val="003D3BD0"/>
    <w:rsid w:val="003D602F"/>
    <w:rsid w:val="003D6D6E"/>
    <w:rsid w:val="003D74C9"/>
    <w:rsid w:val="003D77A0"/>
    <w:rsid w:val="003E0395"/>
    <w:rsid w:val="003E0F3A"/>
    <w:rsid w:val="003E13A2"/>
    <w:rsid w:val="003E2DCD"/>
    <w:rsid w:val="003E3A7D"/>
    <w:rsid w:val="003E507E"/>
    <w:rsid w:val="003E61FF"/>
    <w:rsid w:val="003E7598"/>
    <w:rsid w:val="003F08B8"/>
    <w:rsid w:val="003F1038"/>
    <w:rsid w:val="003F19AC"/>
    <w:rsid w:val="003F1FB0"/>
    <w:rsid w:val="003F3062"/>
    <w:rsid w:val="003F422D"/>
    <w:rsid w:val="003F59EE"/>
    <w:rsid w:val="003F6C14"/>
    <w:rsid w:val="0040164A"/>
    <w:rsid w:val="00402888"/>
    <w:rsid w:val="00404A42"/>
    <w:rsid w:val="00405720"/>
    <w:rsid w:val="00405C2D"/>
    <w:rsid w:val="0040614D"/>
    <w:rsid w:val="00406E37"/>
    <w:rsid w:val="00406E57"/>
    <w:rsid w:val="00407051"/>
    <w:rsid w:val="004072D3"/>
    <w:rsid w:val="004074EA"/>
    <w:rsid w:val="00412561"/>
    <w:rsid w:val="00412AB1"/>
    <w:rsid w:val="004133CA"/>
    <w:rsid w:val="0041409F"/>
    <w:rsid w:val="00416D62"/>
    <w:rsid w:val="00420DDF"/>
    <w:rsid w:val="00421FF6"/>
    <w:rsid w:val="00422612"/>
    <w:rsid w:val="0042376B"/>
    <w:rsid w:val="00423844"/>
    <w:rsid w:val="0042425D"/>
    <w:rsid w:val="00424F15"/>
    <w:rsid w:val="00425194"/>
    <w:rsid w:val="004251FD"/>
    <w:rsid w:val="004335E2"/>
    <w:rsid w:val="00436A47"/>
    <w:rsid w:val="004374DC"/>
    <w:rsid w:val="00437516"/>
    <w:rsid w:val="00440E6A"/>
    <w:rsid w:val="004418AB"/>
    <w:rsid w:val="0044255C"/>
    <w:rsid w:val="00442CEB"/>
    <w:rsid w:val="004504E8"/>
    <w:rsid w:val="00450687"/>
    <w:rsid w:val="00450D9C"/>
    <w:rsid w:val="004516C8"/>
    <w:rsid w:val="00455C07"/>
    <w:rsid w:val="00456818"/>
    <w:rsid w:val="004579B5"/>
    <w:rsid w:val="00457C23"/>
    <w:rsid w:val="00460EC4"/>
    <w:rsid w:val="00462D34"/>
    <w:rsid w:val="004675EE"/>
    <w:rsid w:val="00473D53"/>
    <w:rsid w:val="00474136"/>
    <w:rsid w:val="00476227"/>
    <w:rsid w:val="00476435"/>
    <w:rsid w:val="00476EDB"/>
    <w:rsid w:val="00477868"/>
    <w:rsid w:val="004779E3"/>
    <w:rsid w:val="00480275"/>
    <w:rsid w:val="00480900"/>
    <w:rsid w:val="00480CDE"/>
    <w:rsid w:val="0048106F"/>
    <w:rsid w:val="004817D7"/>
    <w:rsid w:val="004821C4"/>
    <w:rsid w:val="004829C5"/>
    <w:rsid w:val="00483A95"/>
    <w:rsid w:val="00483ACA"/>
    <w:rsid w:val="00483CB0"/>
    <w:rsid w:val="00485B90"/>
    <w:rsid w:val="00485CE2"/>
    <w:rsid w:val="0048618F"/>
    <w:rsid w:val="00486CB0"/>
    <w:rsid w:val="00486D2F"/>
    <w:rsid w:val="00487540"/>
    <w:rsid w:val="00487B36"/>
    <w:rsid w:val="00490D6F"/>
    <w:rsid w:val="004914BA"/>
    <w:rsid w:val="00492121"/>
    <w:rsid w:val="004927E8"/>
    <w:rsid w:val="0049362F"/>
    <w:rsid w:val="00493AB8"/>
    <w:rsid w:val="004948C0"/>
    <w:rsid w:val="00495928"/>
    <w:rsid w:val="00497873"/>
    <w:rsid w:val="00497A96"/>
    <w:rsid w:val="00497BA9"/>
    <w:rsid w:val="00497F32"/>
    <w:rsid w:val="004A088A"/>
    <w:rsid w:val="004A0F59"/>
    <w:rsid w:val="004A1265"/>
    <w:rsid w:val="004A4B7C"/>
    <w:rsid w:val="004A4B92"/>
    <w:rsid w:val="004A545D"/>
    <w:rsid w:val="004A6177"/>
    <w:rsid w:val="004A7FEA"/>
    <w:rsid w:val="004B082C"/>
    <w:rsid w:val="004B3EA3"/>
    <w:rsid w:val="004B6A67"/>
    <w:rsid w:val="004B6DDA"/>
    <w:rsid w:val="004C0884"/>
    <w:rsid w:val="004C09FF"/>
    <w:rsid w:val="004C18B6"/>
    <w:rsid w:val="004C34A5"/>
    <w:rsid w:val="004C3EE4"/>
    <w:rsid w:val="004C4D66"/>
    <w:rsid w:val="004C572A"/>
    <w:rsid w:val="004C6CC8"/>
    <w:rsid w:val="004C76B9"/>
    <w:rsid w:val="004C7AAF"/>
    <w:rsid w:val="004D01C5"/>
    <w:rsid w:val="004D1503"/>
    <w:rsid w:val="004D30F8"/>
    <w:rsid w:val="004D3578"/>
    <w:rsid w:val="004D397D"/>
    <w:rsid w:val="004D6538"/>
    <w:rsid w:val="004D7D9C"/>
    <w:rsid w:val="004E541D"/>
    <w:rsid w:val="004E7631"/>
    <w:rsid w:val="004E7B1E"/>
    <w:rsid w:val="004F2AC7"/>
    <w:rsid w:val="004F4D94"/>
    <w:rsid w:val="004F5A17"/>
    <w:rsid w:val="004F6586"/>
    <w:rsid w:val="004F7CC5"/>
    <w:rsid w:val="00500228"/>
    <w:rsid w:val="0050358D"/>
    <w:rsid w:val="0050512C"/>
    <w:rsid w:val="00511B7F"/>
    <w:rsid w:val="00511C3E"/>
    <w:rsid w:val="00512A6F"/>
    <w:rsid w:val="005141BD"/>
    <w:rsid w:val="0051622C"/>
    <w:rsid w:val="0051622E"/>
    <w:rsid w:val="005168F5"/>
    <w:rsid w:val="00517B40"/>
    <w:rsid w:val="00526F7C"/>
    <w:rsid w:val="00526FE7"/>
    <w:rsid w:val="00527513"/>
    <w:rsid w:val="00536996"/>
    <w:rsid w:val="00536CBB"/>
    <w:rsid w:val="00541322"/>
    <w:rsid w:val="0054561B"/>
    <w:rsid w:val="00547D0B"/>
    <w:rsid w:val="0055075B"/>
    <w:rsid w:val="00553171"/>
    <w:rsid w:val="00553B74"/>
    <w:rsid w:val="00553E96"/>
    <w:rsid w:val="00554436"/>
    <w:rsid w:val="0055485E"/>
    <w:rsid w:val="00556592"/>
    <w:rsid w:val="0055730C"/>
    <w:rsid w:val="00560D4F"/>
    <w:rsid w:val="00562332"/>
    <w:rsid w:val="00562866"/>
    <w:rsid w:val="00562ADD"/>
    <w:rsid w:val="00565354"/>
    <w:rsid w:val="005714E3"/>
    <w:rsid w:val="00571555"/>
    <w:rsid w:val="00574A41"/>
    <w:rsid w:val="005760B0"/>
    <w:rsid w:val="005760B5"/>
    <w:rsid w:val="00577256"/>
    <w:rsid w:val="00577BB9"/>
    <w:rsid w:val="00577D04"/>
    <w:rsid w:val="005844F5"/>
    <w:rsid w:val="00585FEA"/>
    <w:rsid w:val="005911F4"/>
    <w:rsid w:val="00591F39"/>
    <w:rsid w:val="0059487E"/>
    <w:rsid w:val="00594AFD"/>
    <w:rsid w:val="00594C7D"/>
    <w:rsid w:val="00596174"/>
    <w:rsid w:val="00596192"/>
    <w:rsid w:val="00596DF7"/>
    <w:rsid w:val="00596F2F"/>
    <w:rsid w:val="005A0258"/>
    <w:rsid w:val="005A0441"/>
    <w:rsid w:val="005A0A57"/>
    <w:rsid w:val="005A19D3"/>
    <w:rsid w:val="005A2614"/>
    <w:rsid w:val="005A295A"/>
    <w:rsid w:val="005A2D1B"/>
    <w:rsid w:val="005A2E77"/>
    <w:rsid w:val="005A3367"/>
    <w:rsid w:val="005A5AE2"/>
    <w:rsid w:val="005A6637"/>
    <w:rsid w:val="005A6A4A"/>
    <w:rsid w:val="005A7A22"/>
    <w:rsid w:val="005B1533"/>
    <w:rsid w:val="005B29F8"/>
    <w:rsid w:val="005B33C9"/>
    <w:rsid w:val="005B4215"/>
    <w:rsid w:val="005B4DAB"/>
    <w:rsid w:val="005B4E3C"/>
    <w:rsid w:val="005B4E67"/>
    <w:rsid w:val="005B5898"/>
    <w:rsid w:val="005B7D68"/>
    <w:rsid w:val="005C0053"/>
    <w:rsid w:val="005C04B7"/>
    <w:rsid w:val="005C185C"/>
    <w:rsid w:val="005C3C5E"/>
    <w:rsid w:val="005C3DAE"/>
    <w:rsid w:val="005C55F1"/>
    <w:rsid w:val="005C5FF9"/>
    <w:rsid w:val="005C61A7"/>
    <w:rsid w:val="005D0B37"/>
    <w:rsid w:val="005D1422"/>
    <w:rsid w:val="005D217E"/>
    <w:rsid w:val="005D25C1"/>
    <w:rsid w:val="005D2BA3"/>
    <w:rsid w:val="005D5BE2"/>
    <w:rsid w:val="005D6500"/>
    <w:rsid w:val="005E21C1"/>
    <w:rsid w:val="005E3C87"/>
    <w:rsid w:val="005E4474"/>
    <w:rsid w:val="005E506D"/>
    <w:rsid w:val="005E6E5B"/>
    <w:rsid w:val="005E7364"/>
    <w:rsid w:val="005F0192"/>
    <w:rsid w:val="005F0A5B"/>
    <w:rsid w:val="005F286B"/>
    <w:rsid w:val="005F340D"/>
    <w:rsid w:val="005F357E"/>
    <w:rsid w:val="005F3736"/>
    <w:rsid w:val="005F3751"/>
    <w:rsid w:val="005F376C"/>
    <w:rsid w:val="005F73F0"/>
    <w:rsid w:val="005F74EB"/>
    <w:rsid w:val="006028D9"/>
    <w:rsid w:val="006035AE"/>
    <w:rsid w:val="00603DAC"/>
    <w:rsid w:val="00605949"/>
    <w:rsid w:val="00605E51"/>
    <w:rsid w:val="00606F9A"/>
    <w:rsid w:val="00607992"/>
    <w:rsid w:val="00607CDA"/>
    <w:rsid w:val="00614B54"/>
    <w:rsid w:val="00616166"/>
    <w:rsid w:val="006218F7"/>
    <w:rsid w:val="006237DA"/>
    <w:rsid w:val="00623BAA"/>
    <w:rsid w:val="0062400A"/>
    <w:rsid w:val="0062573B"/>
    <w:rsid w:val="00627D84"/>
    <w:rsid w:val="00630BE5"/>
    <w:rsid w:val="00635001"/>
    <w:rsid w:val="006361EF"/>
    <w:rsid w:val="0063796D"/>
    <w:rsid w:val="006404FA"/>
    <w:rsid w:val="00641038"/>
    <w:rsid w:val="006423F8"/>
    <w:rsid w:val="0064248C"/>
    <w:rsid w:val="00643EF1"/>
    <w:rsid w:val="00643FF9"/>
    <w:rsid w:val="00644BEA"/>
    <w:rsid w:val="00645236"/>
    <w:rsid w:val="00645F5D"/>
    <w:rsid w:val="00647798"/>
    <w:rsid w:val="006506B3"/>
    <w:rsid w:val="00650DE9"/>
    <w:rsid w:val="00651E5A"/>
    <w:rsid w:val="00652262"/>
    <w:rsid w:val="00652574"/>
    <w:rsid w:val="006556CA"/>
    <w:rsid w:val="0065723A"/>
    <w:rsid w:val="00657603"/>
    <w:rsid w:val="00664D3A"/>
    <w:rsid w:val="0066556B"/>
    <w:rsid w:val="00665999"/>
    <w:rsid w:val="0066648A"/>
    <w:rsid w:val="00666C40"/>
    <w:rsid w:val="00667E36"/>
    <w:rsid w:val="00671B68"/>
    <w:rsid w:val="00672190"/>
    <w:rsid w:val="00672CB5"/>
    <w:rsid w:val="006731EE"/>
    <w:rsid w:val="00673B26"/>
    <w:rsid w:val="00673D17"/>
    <w:rsid w:val="0067695E"/>
    <w:rsid w:val="00676FCD"/>
    <w:rsid w:val="00680522"/>
    <w:rsid w:val="00683B0A"/>
    <w:rsid w:val="006852B0"/>
    <w:rsid w:val="00691A94"/>
    <w:rsid w:val="006929EB"/>
    <w:rsid w:val="00692BE8"/>
    <w:rsid w:val="006942EF"/>
    <w:rsid w:val="0069664C"/>
    <w:rsid w:val="006967B2"/>
    <w:rsid w:val="0069740A"/>
    <w:rsid w:val="006A038E"/>
    <w:rsid w:val="006A2CAB"/>
    <w:rsid w:val="006A3E18"/>
    <w:rsid w:val="006A4D74"/>
    <w:rsid w:val="006A522D"/>
    <w:rsid w:val="006A5A37"/>
    <w:rsid w:val="006A6704"/>
    <w:rsid w:val="006A739F"/>
    <w:rsid w:val="006A7B42"/>
    <w:rsid w:val="006A7D5E"/>
    <w:rsid w:val="006B1CC2"/>
    <w:rsid w:val="006B23EF"/>
    <w:rsid w:val="006B2A62"/>
    <w:rsid w:val="006B2DED"/>
    <w:rsid w:val="006B3380"/>
    <w:rsid w:val="006B48F8"/>
    <w:rsid w:val="006B4F16"/>
    <w:rsid w:val="006B5603"/>
    <w:rsid w:val="006C0838"/>
    <w:rsid w:val="006C0BE2"/>
    <w:rsid w:val="006C0F46"/>
    <w:rsid w:val="006C11DC"/>
    <w:rsid w:val="006C3648"/>
    <w:rsid w:val="006C51E0"/>
    <w:rsid w:val="006C5421"/>
    <w:rsid w:val="006C54BC"/>
    <w:rsid w:val="006C6321"/>
    <w:rsid w:val="006C6850"/>
    <w:rsid w:val="006C746F"/>
    <w:rsid w:val="006C7B7B"/>
    <w:rsid w:val="006D2941"/>
    <w:rsid w:val="006D2CEC"/>
    <w:rsid w:val="006D2D42"/>
    <w:rsid w:val="006D6D1A"/>
    <w:rsid w:val="006D7535"/>
    <w:rsid w:val="006E04C9"/>
    <w:rsid w:val="006E052C"/>
    <w:rsid w:val="006E461E"/>
    <w:rsid w:val="006E59D2"/>
    <w:rsid w:val="006E5FF2"/>
    <w:rsid w:val="006E7519"/>
    <w:rsid w:val="006F048A"/>
    <w:rsid w:val="006F0BB6"/>
    <w:rsid w:val="006F298D"/>
    <w:rsid w:val="006F3AD3"/>
    <w:rsid w:val="006F648B"/>
    <w:rsid w:val="007007A8"/>
    <w:rsid w:val="00700A82"/>
    <w:rsid w:val="007017D0"/>
    <w:rsid w:val="007036ED"/>
    <w:rsid w:val="007048D2"/>
    <w:rsid w:val="00705D1B"/>
    <w:rsid w:val="00707143"/>
    <w:rsid w:val="007145C4"/>
    <w:rsid w:val="00716258"/>
    <w:rsid w:val="007162BB"/>
    <w:rsid w:val="00717980"/>
    <w:rsid w:val="007201EE"/>
    <w:rsid w:val="00722866"/>
    <w:rsid w:val="007244DD"/>
    <w:rsid w:val="007259BB"/>
    <w:rsid w:val="0072672C"/>
    <w:rsid w:val="00727040"/>
    <w:rsid w:val="007345ED"/>
    <w:rsid w:val="00734CC4"/>
    <w:rsid w:val="00734F96"/>
    <w:rsid w:val="00735606"/>
    <w:rsid w:val="007360E3"/>
    <w:rsid w:val="0073728E"/>
    <w:rsid w:val="0074055E"/>
    <w:rsid w:val="00740B0A"/>
    <w:rsid w:val="00742327"/>
    <w:rsid w:val="007433EA"/>
    <w:rsid w:val="007448C5"/>
    <w:rsid w:val="00745755"/>
    <w:rsid w:val="00747E31"/>
    <w:rsid w:val="007519F5"/>
    <w:rsid w:val="0075294E"/>
    <w:rsid w:val="007546FA"/>
    <w:rsid w:val="007551E9"/>
    <w:rsid w:val="00755B32"/>
    <w:rsid w:val="00760F8B"/>
    <w:rsid w:val="007637D4"/>
    <w:rsid w:val="00764BFB"/>
    <w:rsid w:val="00764E54"/>
    <w:rsid w:val="0076691D"/>
    <w:rsid w:val="007708F2"/>
    <w:rsid w:val="00771500"/>
    <w:rsid w:val="0077235F"/>
    <w:rsid w:val="00772F0C"/>
    <w:rsid w:val="0077501C"/>
    <w:rsid w:val="007766B6"/>
    <w:rsid w:val="00777715"/>
    <w:rsid w:val="00777BFB"/>
    <w:rsid w:val="007802FE"/>
    <w:rsid w:val="00780D40"/>
    <w:rsid w:val="00781203"/>
    <w:rsid w:val="0078129C"/>
    <w:rsid w:val="00781413"/>
    <w:rsid w:val="00781DF9"/>
    <w:rsid w:val="0078286A"/>
    <w:rsid w:val="007834FE"/>
    <w:rsid w:val="00784F43"/>
    <w:rsid w:val="007851F5"/>
    <w:rsid w:val="00785C30"/>
    <w:rsid w:val="00785C67"/>
    <w:rsid w:val="00785E32"/>
    <w:rsid w:val="00786497"/>
    <w:rsid w:val="00787B6E"/>
    <w:rsid w:val="007900F4"/>
    <w:rsid w:val="00790147"/>
    <w:rsid w:val="00791299"/>
    <w:rsid w:val="00791EE7"/>
    <w:rsid w:val="007937F2"/>
    <w:rsid w:val="00794281"/>
    <w:rsid w:val="00794EC7"/>
    <w:rsid w:val="007956F7"/>
    <w:rsid w:val="00795B6B"/>
    <w:rsid w:val="00797833"/>
    <w:rsid w:val="007B081C"/>
    <w:rsid w:val="007B4322"/>
    <w:rsid w:val="007B5F1E"/>
    <w:rsid w:val="007B7184"/>
    <w:rsid w:val="007B7868"/>
    <w:rsid w:val="007C10AC"/>
    <w:rsid w:val="007C185F"/>
    <w:rsid w:val="007C23FE"/>
    <w:rsid w:val="007C2B91"/>
    <w:rsid w:val="007C337D"/>
    <w:rsid w:val="007C3B9B"/>
    <w:rsid w:val="007C4B3A"/>
    <w:rsid w:val="007C4F51"/>
    <w:rsid w:val="007C79FE"/>
    <w:rsid w:val="007D0651"/>
    <w:rsid w:val="007D0926"/>
    <w:rsid w:val="007D0EED"/>
    <w:rsid w:val="007D1A5C"/>
    <w:rsid w:val="007D312B"/>
    <w:rsid w:val="007D4DF8"/>
    <w:rsid w:val="007D61DA"/>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4406"/>
    <w:rsid w:val="00807CFC"/>
    <w:rsid w:val="0081022C"/>
    <w:rsid w:val="00811612"/>
    <w:rsid w:val="008120BF"/>
    <w:rsid w:val="0081230D"/>
    <w:rsid w:val="008125C0"/>
    <w:rsid w:val="008130C8"/>
    <w:rsid w:val="008137CA"/>
    <w:rsid w:val="00813F94"/>
    <w:rsid w:val="00816190"/>
    <w:rsid w:val="00816F45"/>
    <w:rsid w:val="00817095"/>
    <w:rsid w:val="008178B9"/>
    <w:rsid w:val="008201EB"/>
    <w:rsid w:val="008205A1"/>
    <w:rsid w:val="00820661"/>
    <w:rsid w:val="00820AA0"/>
    <w:rsid w:val="0082291B"/>
    <w:rsid w:val="008256D3"/>
    <w:rsid w:val="008257DE"/>
    <w:rsid w:val="00825C8E"/>
    <w:rsid w:val="00826C8D"/>
    <w:rsid w:val="00830111"/>
    <w:rsid w:val="0083049F"/>
    <w:rsid w:val="00831B51"/>
    <w:rsid w:val="00835549"/>
    <w:rsid w:val="0083664F"/>
    <w:rsid w:val="00840504"/>
    <w:rsid w:val="00840C83"/>
    <w:rsid w:val="00840FE2"/>
    <w:rsid w:val="008411DC"/>
    <w:rsid w:val="008421BD"/>
    <w:rsid w:val="00842C37"/>
    <w:rsid w:val="00843F1C"/>
    <w:rsid w:val="00844361"/>
    <w:rsid w:val="00846A39"/>
    <w:rsid w:val="00846B4A"/>
    <w:rsid w:val="0084713E"/>
    <w:rsid w:val="00852612"/>
    <w:rsid w:val="00852EFA"/>
    <w:rsid w:val="008554EE"/>
    <w:rsid w:val="00855ADA"/>
    <w:rsid w:val="0085720E"/>
    <w:rsid w:val="0085798E"/>
    <w:rsid w:val="00857D83"/>
    <w:rsid w:val="0086526A"/>
    <w:rsid w:val="00866407"/>
    <w:rsid w:val="008672DB"/>
    <w:rsid w:val="0086796C"/>
    <w:rsid w:val="00872E70"/>
    <w:rsid w:val="008733C2"/>
    <w:rsid w:val="0087598C"/>
    <w:rsid w:val="00882B14"/>
    <w:rsid w:val="0088333C"/>
    <w:rsid w:val="00883910"/>
    <w:rsid w:val="0088602A"/>
    <w:rsid w:val="00890297"/>
    <w:rsid w:val="008902B5"/>
    <w:rsid w:val="00890863"/>
    <w:rsid w:val="00891EFB"/>
    <w:rsid w:val="00892181"/>
    <w:rsid w:val="0089279E"/>
    <w:rsid w:val="00892CCA"/>
    <w:rsid w:val="00892D80"/>
    <w:rsid w:val="008936B1"/>
    <w:rsid w:val="008938BC"/>
    <w:rsid w:val="00894883"/>
    <w:rsid w:val="008951B0"/>
    <w:rsid w:val="00895761"/>
    <w:rsid w:val="008A1468"/>
    <w:rsid w:val="008A1805"/>
    <w:rsid w:val="008A2631"/>
    <w:rsid w:val="008A2D30"/>
    <w:rsid w:val="008A4152"/>
    <w:rsid w:val="008A641A"/>
    <w:rsid w:val="008A6B8B"/>
    <w:rsid w:val="008A7467"/>
    <w:rsid w:val="008A78D7"/>
    <w:rsid w:val="008A7DCB"/>
    <w:rsid w:val="008B1323"/>
    <w:rsid w:val="008B356E"/>
    <w:rsid w:val="008B37D5"/>
    <w:rsid w:val="008B3925"/>
    <w:rsid w:val="008B3A72"/>
    <w:rsid w:val="008B6429"/>
    <w:rsid w:val="008B74DA"/>
    <w:rsid w:val="008C18CB"/>
    <w:rsid w:val="008C2690"/>
    <w:rsid w:val="008C350D"/>
    <w:rsid w:val="008C4260"/>
    <w:rsid w:val="008C44F4"/>
    <w:rsid w:val="008C4AA5"/>
    <w:rsid w:val="008C58A3"/>
    <w:rsid w:val="008C5E30"/>
    <w:rsid w:val="008C6B79"/>
    <w:rsid w:val="008C74F4"/>
    <w:rsid w:val="008C76CD"/>
    <w:rsid w:val="008D10BF"/>
    <w:rsid w:val="008D3A04"/>
    <w:rsid w:val="008D3C07"/>
    <w:rsid w:val="008D4CAB"/>
    <w:rsid w:val="008D57D4"/>
    <w:rsid w:val="008D5AB0"/>
    <w:rsid w:val="008D7776"/>
    <w:rsid w:val="008E15A8"/>
    <w:rsid w:val="008E5DC0"/>
    <w:rsid w:val="008E70A1"/>
    <w:rsid w:val="008E7A04"/>
    <w:rsid w:val="008E7F4A"/>
    <w:rsid w:val="008F0699"/>
    <w:rsid w:val="008F54E5"/>
    <w:rsid w:val="008F5658"/>
    <w:rsid w:val="008F69D9"/>
    <w:rsid w:val="008F6C85"/>
    <w:rsid w:val="008F7208"/>
    <w:rsid w:val="008F79D2"/>
    <w:rsid w:val="0090032F"/>
    <w:rsid w:val="009009FB"/>
    <w:rsid w:val="00901F7B"/>
    <w:rsid w:val="00901FA1"/>
    <w:rsid w:val="009047DF"/>
    <w:rsid w:val="00905AAE"/>
    <w:rsid w:val="009110D0"/>
    <w:rsid w:val="009114CE"/>
    <w:rsid w:val="009116ED"/>
    <w:rsid w:val="00913561"/>
    <w:rsid w:val="009148B1"/>
    <w:rsid w:val="009150A8"/>
    <w:rsid w:val="00916B70"/>
    <w:rsid w:val="00916D4B"/>
    <w:rsid w:val="00916FBB"/>
    <w:rsid w:val="00917A1D"/>
    <w:rsid w:val="00917E07"/>
    <w:rsid w:val="00917FA9"/>
    <w:rsid w:val="00917FC7"/>
    <w:rsid w:val="00920139"/>
    <w:rsid w:val="00921395"/>
    <w:rsid w:val="00922BF8"/>
    <w:rsid w:val="00927D27"/>
    <w:rsid w:val="0093381D"/>
    <w:rsid w:val="00934B2A"/>
    <w:rsid w:val="00936219"/>
    <w:rsid w:val="00936F08"/>
    <w:rsid w:val="00940308"/>
    <w:rsid w:val="00940EBA"/>
    <w:rsid w:val="009415AD"/>
    <w:rsid w:val="00943051"/>
    <w:rsid w:val="00943E9A"/>
    <w:rsid w:val="009452B5"/>
    <w:rsid w:val="00946795"/>
    <w:rsid w:val="0094684E"/>
    <w:rsid w:val="00947763"/>
    <w:rsid w:val="00951292"/>
    <w:rsid w:val="00951858"/>
    <w:rsid w:val="00952A9A"/>
    <w:rsid w:val="00953A44"/>
    <w:rsid w:val="00953E31"/>
    <w:rsid w:val="0095600F"/>
    <w:rsid w:val="00957315"/>
    <w:rsid w:val="0095736D"/>
    <w:rsid w:val="00957FF3"/>
    <w:rsid w:val="0096012F"/>
    <w:rsid w:val="0096266C"/>
    <w:rsid w:val="00962DE4"/>
    <w:rsid w:val="00962F7C"/>
    <w:rsid w:val="0096388F"/>
    <w:rsid w:val="00963ECD"/>
    <w:rsid w:val="00965CE5"/>
    <w:rsid w:val="00966E02"/>
    <w:rsid w:val="00967B9B"/>
    <w:rsid w:val="00967C61"/>
    <w:rsid w:val="00970D64"/>
    <w:rsid w:val="0097150B"/>
    <w:rsid w:val="009718AA"/>
    <w:rsid w:val="00972C6E"/>
    <w:rsid w:val="00974585"/>
    <w:rsid w:val="00974780"/>
    <w:rsid w:val="009754AD"/>
    <w:rsid w:val="00975D5B"/>
    <w:rsid w:val="009760EF"/>
    <w:rsid w:val="00976B23"/>
    <w:rsid w:val="0097769F"/>
    <w:rsid w:val="0098540F"/>
    <w:rsid w:val="00985927"/>
    <w:rsid w:val="00985F3A"/>
    <w:rsid w:val="0099019B"/>
    <w:rsid w:val="0099077B"/>
    <w:rsid w:val="009908A9"/>
    <w:rsid w:val="00992DF4"/>
    <w:rsid w:val="00993378"/>
    <w:rsid w:val="00993DEF"/>
    <w:rsid w:val="00993E52"/>
    <w:rsid w:val="00995ADF"/>
    <w:rsid w:val="00995D2D"/>
    <w:rsid w:val="009961D8"/>
    <w:rsid w:val="0099715A"/>
    <w:rsid w:val="009A182A"/>
    <w:rsid w:val="009A1C3D"/>
    <w:rsid w:val="009A1FEA"/>
    <w:rsid w:val="009A28BD"/>
    <w:rsid w:val="009A2FB8"/>
    <w:rsid w:val="009A30BA"/>
    <w:rsid w:val="009A40BB"/>
    <w:rsid w:val="009A4732"/>
    <w:rsid w:val="009A72FD"/>
    <w:rsid w:val="009A739A"/>
    <w:rsid w:val="009A77E7"/>
    <w:rsid w:val="009B0742"/>
    <w:rsid w:val="009B199A"/>
    <w:rsid w:val="009B19C9"/>
    <w:rsid w:val="009B2750"/>
    <w:rsid w:val="009C204D"/>
    <w:rsid w:val="009C3098"/>
    <w:rsid w:val="009C33D1"/>
    <w:rsid w:val="009C411F"/>
    <w:rsid w:val="009C7A22"/>
    <w:rsid w:val="009C7B60"/>
    <w:rsid w:val="009C7F3B"/>
    <w:rsid w:val="009D01E6"/>
    <w:rsid w:val="009D03B6"/>
    <w:rsid w:val="009D33A7"/>
    <w:rsid w:val="009D4679"/>
    <w:rsid w:val="009D491D"/>
    <w:rsid w:val="009D50F2"/>
    <w:rsid w:val="009D67A9"/>
    <w:rsid w:val="009D7373"/>
    <w:rsid w:val="009E1280"/>
    <w:rsid w:val="009E170A"/>
    <w:rsid w:val="009E2194"/>
    <w:rsid w:val="009E2F9C"/>
    <w:rsid w:val="009E49AB"/>
    <w:rsid w:val="009E4AFC"/>
    <w:rsid w:val="009E531E"/>
    <w:rsid w:val="009E5F65"/>
    <w:rsid w:val="009E67C2"/>
    <w:rsid w:val="009E745D"/>
    <w:rsid w:val="009E7A7F"/>
    <w:rsid w:val="009E7B99"/>
    <w:rsid w:val="009F1BE7"/>
    <w:rsid w:val="009F1D49"/>
    <w:rsid w:val="009F3723"/>
    <w:rsid w:val="009F6C67"/>
    <w:rsid w:val="009F7BBE"/>
    <w:rsid w:val="009F7C33"/>
    <w:rsid w:val="00A00797"/>
    <w:rsid w:val="00A02482"/>
    <w:rsid w:val="00A02D0F"/>
    <w:rsid w:val="00A0526A"/>
    <w:rsid w:val="00A05FB9"/>
    <w:rsid w:val="00A0735B"/>
    <w:rsid w:val="00A11EE6"/>
    <w:rsid w:val="00A13DB2"/>
    <w:rsid w:val="00A150AA"/>
    <w:rsid w:val="00A15605"/>
    <w:rsid w:val="00A15F96"/>
    <w:rsid w:val="00A16AF8"/>
    <w:rsid w:val="00A17288"/>
    <w:rsid w:val="00A1753C"/>
    <w:rsid w:val="00A17A8F"/>
    <w:rsid w:val="00A20B58"/>
    <w:rsid w:val="00A2156D"/>
    <w:rsid w:val="00A2189E"/>
    <w:rsid w:val="00A22A36"/>
    <w:rsid w:val="00A239DB"/>
    <w:rsid w:val="00A24016"/>
    <w:rsid w:val="00A26D25"/>
    <w:rsid w:val="00A33681"/>
    <w:rsid w:val="00A34B10"/>
    <w:rsid w:val="00A35033"/>
    <w:rsid w:val="00A36157"/>
    <w:rsid w:val="00A365CA"/>
    <w:rsid w:val="00A40352"/>
    <w:rsid w:val="00A416C1"/>
    <w:rsid w:val="00A42619"/>
    <w:rsid w:val="00A42850"/>
    <w:rsid w:val="00A43345"/>
    <w:rsid w:val="00A44FEC"/>
    <w:rsid w:val="00A46803"/>
    <w:rsid w:val="00A50188"/>
    <w:rsid w:val="00A5066C"/>
    <w:rsid w:val="00A51AA0"/>
    <w:rsid w:val="00A53589"/>
    <w:rsid w:val="00A56D87"/>
    <w:rsid w:val="00A577FB"/>
    <w:rsid w:val="00A5788D"/>
    <w:rsid w:val="00A60081"/>
    <w:rsid w:val="00A60CDC"/>
    <w:rsid w:val="00A60F29"/>
    <w:rsid w:val="00A621AB"/>
    <w:rsid w:val="00A6248E"/>
    <w:rsid w:val="00A63503"/>
    <w:rsid w:val="00A66CC9"/>
    <w:rsid w:val="00A674BE"/>
    <w:rsid w:val="00A67830"/>
    <w:rsid w:val="00A67964"/>
    <w:rsid w:val="00A67DE4"/>
    <w:rsid w:val="00A71423"/>
    <w:rsid w:val="00A720B0"/>
    <w:rsid w:val="00A72DED"/>
    <w:rsid w:val="00A730DC"/>
    <w:rsid w:val="00A7336E"/>
    <w:rsid w:val="00A744DB"/>
    <w:rsid w:val="00A750AE"/>
    <w:rsid w:val="00A7575F"/>
    <w:rsid w:val="00A772DF"/>
    <w:rsid w:val="00A7798C"/>
    <w:rsid w:val="00A77A8D"/>
    <w:rsid w:val="00A80BA4"/>
    <w:rsid w:val="00A81462"/>
    <w:rsid w:val="00A81C41"/>
    <w:rsid w:val="00A8232F"/>
    <w:rsid w:val="00A827EF"/>
    <w:rsid w:val="00A82D94"/>
    <w:rsid w:val="00A85169"/>
    <w:rsid w:val="00A854E3"/>
    <w:rsid w:val="00A86DFE"/>
    <w:rsid w:val="00A87E06"/>
    <w:rsid w:val="00A92045"/>
    <w:rsid w:val="00A92246"/>
    <w:rsid w:val="00A924CD"/>
    <w:rsid w:val="00A92C1F"/>
    <w:rsid w:val="00A931A7"/>
    <w:rsid w:val="00A96C2B"/>
    <w:rsid w:val="00AA0634"/>
    <w:rsid w:val="00AA15BF"/>
    <w:rsid w:val="00AA1923"/>
    <w:rsid w:val="00AA2A79"/>
    <w:rsid w:val="00AA3598"/>
    <w:rsid w:val="00AA3675"/>
    <w:rsid w:val="00AA36EC"/>
    <w:rsid w:val="00AA3C6A"/>
    <w:rsid w:val="00AA3D19"/>
    <w:rsid w:val="00AA4365"/>
    <w:rsid w:val="00AA5F7C"/>
    <w:rsid w:val="00AB28BC"/>
    <w:rsid w:val="00AB5084"/>
    <w:rsid w:val="00AB6F0E"/>
    <w:rsid w:val="00AC06D2"/>
    <w:rsid w:val="00AC07DA"/>
    <w:rsid w:val="00AC2212"/>
    <w:rsid w:val="00AC346E"/>
    <w:rsid w:val="00AC4A1A"/>
    <w:rsid w:val="00AC6739"/>
    <w:rsid w:val="00AC7FA4"/>
    <w:rsid w:val="00AD12DD"/>
    <w:rsid w:val="00AD4A3D"/>
    <w:rsid w:val="00AD5183"/>
    <w:rsid w:val="00AD67C7"/>
    <w:rsid w:val="00AD792F"/>
    <w:rsid w:val="00AE2258"/>
    <w:rsid w:val="00AE355C"/>
    <w:rsid w:val="00AE5499"/>
    <w:rsid w:val="00AE59B2"/>
    <w:rsid w:val="00AF09ED"/>
    <w:rsid w:val="00AF19F5"/>
    <w:rsid w:val="00AF1B11"/>
    <w:rsid w:val="00AF2172"/>
    <w:rsid w:val="00AF21E2"/>
    <w:rsid w:val="00AF27EA"/>
    <w:rsid w:val="00AF2957"/>
    <w:rsid w:val="00AF30A5"/>
    <w:rsid w:val="00AF42DA"/>
    <w:rsid w:val="00AF72DB"/>
    <w:rsid w:val="00AF76C5"/>
    <w:rsid w:val="00B0082A"/>
    <w:rsid w:val="00B010D8"/>
    <w:rsid w:val="00B0145D"/>
    <w:rsid w:val="00B05A3D"/>
    <w:rsid w:val="00B05C02"/>
    <w:rsid w:val="00B07052"/>
    <w:rsid w:val="00B079EC"/>
    <w:rsid w:val="00B10E0D"/>
    <w:rsid w:val="00B11225"/>
    <w:rsid w:val="00B11977"/>
    <w:rsid w:val="00B120F7"/>
    <w:rsid w:val="00B12170"/>
    <w:rsid w:val="00B12DD7"/>
    <w:rsid w:val="00B1431E"/>
    <w:rsid w:val="00B15D26"/>
    <w:rsid w:val="00B169BE"/>
    <w:rsid w:val="00B20992"/>
    <w:rsid w:val="00B20C4C"/>
    <w:rsid w:val="00B2265C"/>
    <w:rsid w:val="00B228CF"/>
    <w:rsid w:val="00B2324A"/>
    <w:rsid w:val="00B23A4D"/>
    <w:rsid w:val="00B306EC"/>
    <w:rsid w:val="00B30BB3"/>
    <w:rsid w:val="00B30D40"/>
    <w:rsid w:val="00B3144A"/>
    <w:rsid w:val="00B31B69"/>
    <w:rsid w:val="00B32F52"/>
    <w:rsid w:val="00B334B8"/>
    <w:rsid w:val="00B36A24"/>
    <w:rsid w:val="00B36F1F"/>
    <w:rsid w:val="00B37EEC"/>
    <w:rsid w:val="00B41721"/>
    <w:rsid w:val="00B4198C"/>
    <w:rsid w:val="00B42C53"/>
    <w:rsid w:val="00B45BCB"/>
    <w:rsid w:val="00B47CFD"/>
    <w:rsid w:val="00B5109A"/>
    <w:rsid w:val="00B51629"/>
    <w:rsid w:val="00B52300"/>
    <w:rsid w:val="00B5236B"/>
    <w:rsid w:val="00B536A7"/>
    <w:rsid w:val="00B54D2E"/>
    <w:rsid w:val="00B54FBE"/>
    <w:rsid w:val="00B55F1B"/>
    <w:rsid w:val="00B57BFD"/>
    <w:rsid w:val="00B63439"/>
    <w:rsid w:val="00B65B9D"/>
    <w:rsid w:val="00B661DB"/>
    <w:rsid w:val="00B6667E"/>
    <w:rsid w:val="00B679D3"/>
    <w:rsid w:val="00B70AB2"/>
    <w:rsid w:val="00B70C30"/>
    <w:rsid w:val="00B7276B"/>
    <w:rsid w:val="00B72D91"/>
    <w:rsid w:val="00B72E09"/>
    <w:rsid w:val="00B76542"/>
    <w:rsid w:val="00B77BDE"/>
    <w:rsid w:val="00B77EE3"/>
    <w:rsid w:val="00B80F2D"/>
    <w:rsid w:val="00B81123"/>
    <w:rsid w:val="00B81241"/>
    <w:rsid w:val="00B81637"/>
    <w:rsid w:val="00B84B32"/>
    <w:rsid w:val="00B84F58"/>
    <w:rsid w:val="00B9019B"/>
    <w:rsid w:val="00B901B4"/>
    <w:rsid w:val="00B90ED7"/>
    <w:rsid w:val="00B91DC3"/>
    <w:rsid w:val="00B92116"/>
    <w:rsid w:val="00B92749"/>
    <w:rsid w:val="00B9298F"/>
    <w:rsid w:val="00B93413"/>
    <w:rsid w:val="00B942F5"/>
    <w:rsid w:val="00B951A8"/>
    <w:rsid w:val="00B959C0"/>
    <w:rsid w:val="00B95F86"/>
    <w:rsid w:val="00B96887"/>
    <w:rsid w:val="00B9728B"/>
    <w:rsid w:val="00BA02E3"/>
    <w:rsid w:val="00BA040D"/>
    <w:rsid w:val="00BA1060"/>
    <w:rsid w:val="00BA2011"/>
    <w:rsid w:val="00BA22E8"/>
    <w:rsid w:val="00BA3282"/>
    <w:rsid w:val="00BA45E2"/>
    <w:rsid w:val="00BA5638"/>
    <w:rsid w:val="00BA5F57"/>
    <w:rsid w:val="00BA6A9E"/>
    <w:rsid w:val="00BB10F1"/>
    <w:rsid w:val="00BB18E0"/>
    <w:rsid w:val="00BB1AA3"/>
    <w:rsid w:val="00BB2A26"/>
    <w:rsid w:val="00BB3134"/>
    <w:rsid w:val="00BB345F"/>
    <w:rsid w:val="00BB382D"/>
    <w:rsid w:val="00BB397A"/>
    <w:rsid w:val="00BB3A13"/>
    <w:rsid w:val="00BB3FEB"/>
    <w:rsid w:val="00BB5DB0"/>
    <w:rsid w:val="00BB6D31"/>
    <w:rsid w:val="00BB70B4"/>
    <w:rsid w:val="00BB76CC"/>
    <w:rsid w:val="00BC0725"/>
    <w:rsid w:val="00BC0A7A"/>
    <w:rsid w:val="00BC3099"/>
    <w:rsid w:val="00BC3DEF"/>
    <w:rsid w:val="00BC444B"/>
    <w:rsid w:val="00BC487A"/>
    <w:rsid w:val="00BC5818"/>
    <w:rsid w:val="00BC5D93"/>
    <w:rsid w:val="00BC7543"/>
    <w:rsid w:val="00BD1FF9"/>
    <w:rsid w:val="00BD2425"/>
    <w:rsid w:val="00BD4812"/>
    <w:rsid w:val="00BD5EBE"/>
    <w:rsid w:val="00BD70B0"/>
    <w:rsid w:val="00BD7F60"/>
    <w:rsid w:val="00BE1E3F"/>
    <w:rsid w:val="00BE2D3A"/>
    <w:rsid w:val="00BE35D3"/>
    <w:rsid w:val="00BE3767"/>
    <w:rsid w:val="00BE3D12"/>
    <w:rsid w:val="00BE675D"/>
    <w:rsid w:val="00BE6DA4"/>
    <w:rsid w:val="00BE7AA8"/>
    <w:rsid w:val="00BE7C88"/>
    <w:rsid w:val="00BF0031"/>
    <w:rsid w:val="00BF0419"/>
    <w:rsid w:val="00BF04E4"/>
    <w:rsid w:val="00BF193B"/>
    <w:rsid w:val="00BF1B7F"/>
    <w:rsid w:val="00BF21F3"/>
    <w:rsid w:val="00BF3282"/>
    <w:rsid w:val="00BF3A4D"/>
    <w:rsid w:val="00BF5B0F"/>
    <w:rsid w:val="00BF6569"/>
    <w:rsid w:val="00BF6AA1"/>
    <w:rsid w:val="00BF7017"/>
    <w:rsid w:val="00BF751E"/>
    <w:rsid w:val="00C01BF4"/>
    <w:rsid w:val="00C03190"/>
    <w:rsid w:val="00C0456C"/>
    <w:rsid w:val="00C05B47"/>
    <w:rsid w:val="00C1041A"/>
    <w:rsid w:val="00C10718"/>
    <w:rsid w:val="00C12614"/>
    <w:rsid w:val="00C12BE4"/>
    <w:rsid w:val="00C13A17"/>
    <w:rsid w:val="00C14808"/>
    <w:rsid w:val="00C14B14"/>
    <w:rsid w:val="00C152B8"/>
    <w:rsid w:val="00C15AAA"/>
    <w:rsid w:val="00C167C3"/>
    <w:rsid w:val="00C16D25"/>
    <w:rsid w:val="00C204E0"/>
    <w:rsid w:val="00C20B6C"/>
    <w:rsid w:val="00C224D9"/>
    <w:rsid w:val="00C22AC7"/>
    <w:rsid w:val="00C22D0F"/>
    <w:rsid w:val="00C25057"/>
    <w:rsid w:val="00C269A5"/>
    <w:rsid w:val="00C26C36"/>
    <w:rsid w:val="00C278ED"/>
    <w:rsid w:val="00C30925"/>
    <w:rsid w:val="00C31A66"/>
    <w:rsid w:val="00C34E70"/>
    <w:rsid w:val="00C35007"/>
    <w:rsid w:val="00C4081D"/>
    <w:rsid w:val="00C41D9F"/>
    <w:rsid w:val="00C43927"/>
    <w:rsid w:val="00C46233"/>
    <w:rsid w:val="00C4770C"/>
    <w:rsid w:val="00C502D4"/>
    <w:rsid w:val="00C53273"/>
    <w:rsid w:val="00C55421"/>
    <w:rsid w:val="00C564BA"/>
    <w:rsid w:val="00C57E8E"/>
    <w:rsid w:val="00C6219F"/>
    <w:rsid w:val="00C70BD1"/>
    <w:rsid w:val="00C715EE"/>
    <w:rsid w:val="00C71CF5"/>
    <w:rsid w:val="00C74485"/>
    <w:rsid w:val="00C74841"/>
    <w:rsid w:val="00C75A8F"/>
    <w:rsid w:val="00C76352"/>
    <w:rsid w:val="00C7652F"/>
    <w:rsid w:val="00C76E6E"/>
    <w:rsid w:val="00C774DE"/>
    <w:rsid w:val="00C80210"/>
    <w:rsid w:val="00C8169C"/>
    <w:rsid w:val="00C81BA1"/>
    <w:rsid w:val="00C83546"/>
    <w:rsid w:val="00C840BD"/>
    <w:rsid w:val="00C86786"/>
    <w:rsid w:val="00C91381"/>
    <w:rsid w:val="00C93316"/>
    <w:rsid w:val="00C93E59"/>
    <w:rsid w:val="00C94A8A"/>
    <w:rsid w:val="00C9545D"/>
    <w:rsid w:val="00C95867"/>
    <w:rsid w:val="00C96885"/>
    <w:rsid w:val="00C96E6D"/>
    <w:rsid w:val="00C974DD"/>
    <w:rsid w:val="00C97513"/>
    <w:rsid w:val="00CA1689"/>
    <w:rsid w:val="00CA23BD"/>
    <w:rsid w:val="00CA3F4D"/>
    <w:rsid w:val="00CA432A"/>
    <w:rsid w:val="00CA4D2B"/>
    <w:rsid w:val="00CA6829"/>
    <w:rsid w:val="00CA6BA3"/>
    <w:rsid w:val="00CB0086"/>
    <w:rsid w:val="00CB0DCA"/>
    <w:rsid w:val="00CB1EDC"/>
    <w:rsid w:val="00CC177E"/>
    <w:rsid w:val="00CC4A33"/>
    <w:rsid w:val="00CC4F69"/>
    <w:rsid w:val="00CC7ABC"/>
    <w:rsid w:val="00CD080B"/>
    <w:rsid w:val="00CD3379"/>
    <w:rsid w:val="00CD40CC"/>
    <w:rsid w:val="00CD4319"/>
    <w:rsid w:val="00CD44F9"/>
    <w:rsid w:val="00CD6438"/>
    <w:rsid w:val="00CE17D6"/>
    <w:rsid w:val="00CE4D3A"/>
    <w:rsid w:val="00CE4EC2"/>
    <w:rsid w:val="00CE676A"/>
    <w:rsid w:val="00CE69BB"/>
    <w:rsid w:val="00CE7A2C"/>
    <w:rsid w:val="00CE7CB8"/>
    <w:rsid w:val="00CE7E56"/>
    <w:rsid w:val="00CF0548"/>
    <w:rsid w:val="00CF3A0E"/>
    <w:rsid w:val="00CF44DF"/>
    <w:rsid w:val="00CF4909"/>
    <w:rsid w:val="00CF4E36"/>
    <w:rsid w:val="00CF5203"/>
    <w:rsid w:val="00CF56AA"/>
    <w:rsid w:val="00CF7201"/>
    <w:rsid w:val="00D015DB"/>
    <w:rsid w:val="00D04B96"/>
    <w:rsid w:val="00D04C7A"/>
    <w:rsid w:val="00D05029"/>
    <w:rsid w:val="00D0623A"/>
    <w:rsid w:val="00D06BBD"/>
    <w:rsid w:val="00D071D0"/>
    <w:rsid w:val="00D0773A"/>
    <w:rsid w:val="00D07D6E"/>
    <w:rsid w:val="00D11B57"/>
    <w:rsid w:val="00D136C2"/>
    <w:rsid w:val="00D17777"/>
    <w:rsid w:val="00D22198"/>
    <w:rsid w:val="00D22654"/>
    <w:rsid w:val="00D22B08"/>
    <w:rsid w:val="00D22F49"/>
    <w:rsid w:val="00D23DF1"/>
    <w:rsid w:val="00D2536D"/>
    <w:rsid w:val="00D253D5"/>
    <w:rsid w:val="00D25F2F"/>
    <w:rsid w:val="00D26C75"/>
    <w:rsid w:val="00D30CB2"/>
    <w:rsid w:val="00D3213B"/>
    <w:rsid w:val="00D326FD"/>
    <w:rsid w:val="00D3285A"/>
    <w:rsid w:val="00D351B5"/>
    <w:rsid w:val="00D36CE2"/>
    <w:rsid w:val="00D37476"/>
    <w:rsid w:val="00D37955"/>
    <w:rsid w:val="00D40034"/>
    <w:rsid w:val="00D4018E"/>
    <w:rsid w:val="00D40F87"/>
    <w:rsid w:val="00D42ADB"/>
    <w:rsid w:val="00D4415B"/>
    <w:rsid w:val="00D441A6"/>
    <w:rsid w:val="00D51471"/>
    <w:rsid w:val="00D51754"/>
    <w:rsid w:val="00D53133"/>
    <w:rsid w:val="00D6091E"/>
    <w:rsid w:val="00D61E0C"/>
    <w:rsid w:val="00D6245B"/>
    <w:rsid w:val="00D63D1D"/>
    <w:rsid w:val="00D64CAB"/>
    <w:rsid w:val="00D657FF"/>
    <w:rsid w:val="00D667DA"/>
    <w:rsid w:val="00D70F79"/>
    <w:rsid w:val="00D7248C"/>
    <w:rsid w:val="00D7375E"/>
    <w:rsid w:val="00D73B36"/>
    <w:rsid w:val="00D74B55"/>
    <w:rsid w:val="00D75B9A"/>
    <w:rsid w:val="00D76BBF"/>
    <w:rsid w:val="00D77A73"/>
    <w:rsid w:val="00D8144C"/>
    <w:rsid w:val="00D82235"/>
    <w:rsid w:val="00D83964"/>
    <w:rsid w:val="00D8475B"/>
    <w:rsid w:val="00D8514C"/>
    <w:rsid w:val="00D85637"/>
    <w:rsid w:val="00D8630A"/>
    <w:rsid w:val="00D87119"/>
    <w:rsid w:val="00D90938"/>
    <w:rsid w:val="00D90C7E"/>
    <w:rsid w:val="00D93E3F"/>
    <w:rsid w:val="00D958BC"/>
    <w:rsid w:val="00D95D69"/>
    <w:rsid w:val="00DA078C"/>
    <w:rsid w:val="00DA1136"/>
    <w:rsid w:val="00DA1A4E"/>
    <w:rsid w:val="00DA1B48"/>
    <w:rsid w:val="00DA2D05"/>
    <w:rsid w:val="00DA34B2"/>
    <w:rsid w:val="00DA4CF7"/>
    <w:rsid w:val="00DA56AB"/>
    <w:rsid w:val="00DA59EA"/>
    <w:rsid w:val="00DA784C"/>
    <w:rsid w:val="00DB007D"/>
    <w:rsid w:val="00DB0484"/>
    <w:rsid w:val="00DB1AFE"/>
    <w:rsid w:val="00DB1D6D"/>
    <w:rsid w:val="00DB1F66"/>
    <w:rsid w:val="00DB58D7"/>
    <w:rsid w:val="00DB7A53"/>
    <w:rsid w:val="00DC0023"/>
    <w:rsid w:val="00DC0778"/>
    <w:rsid w:val="00DC111A"/>
    <w:rsid w:val="00DC1AE8"/>
    <w:rsid w:val="00DC2E86"/>
    <w:rsid w:val="00DC5F2E"/>
    <w:rsid w:val="00DD1BFD"/>
    <w:rsid w:val="00DD2C85"/>
    <w:rsid w:val="00DD45D0"/>
    <w:rsid w:val="00DD50D6"/>
    <w:rsid w:val="00DE16A4"/>
    <w:rsid w:val="00DE2131"/>
    <w:rsid w:val="00DE23BC"/>
    <w:rsid w:val="00DE374D"/>
    <w:rsid w:val="00DE3AE2"/>
    <w:rsid w:val="00DE3CAA"/>
    <w:rsid w:val="00DE3D24"/>
    <w:rsid w:val="00DE3FD0"/>
    <w:rsid w:val="00DE509E"/>
    <w:rsid w:val="00DE532B"/>
    <w:rsid w:val="00DE6418"/>
    <w:rsid w:val="00DE7308"/>
    <w:rsid w:val="00DF1E8A"/>
    <w:rsid w:val="00DF31A8"/>
    <w:rsid w:val="00DF3A9D"/>
    <w:rsid w:val="00DF3B67"/>
    <w:rsid w:val="00DF6997"/>
    <w:rsid w:val="00E00A12"/>
    <w:rsid w:val="00E00FB2"/>
    <w:rsid w:val="00E03A6B"/>
    <w:rsid w:val="00E03C92"/>
    <w:rsid w:val="00E04467"/>
    <w:rsid w:val="00E06F5D"/>
    <w:rsid w:val="00E11943"/>
    <w:rsid w:val="00E12BF8"/>
    <w:rsid w:val="00E13B42"/>
    <w:rsid w:val="00E155CF"/>
    <w:rsid w:val="00E15C03"/>
    <w:rsid w:val="00E166BF"/>
    <w:rsid w:val="00E16761"/>
    <w:rsid w:val="00E174EC"/>
    <w:rsid w:val="00E17EDC"/>
    <w:rsid w:val="00E20F32"/>
    <w:rsid w:val="00E21CC4"/>
    <w:rsid w:val="00E225FA"/>
    <w:rsid w:val="00E2273D"/>
    <w:rsid w:val="00E22ACB"/>
    <w:rsid w:val="00E24B64"/>
    <w:rsid w:val="00E2596A"/>
    <w:rsid w:val="00E2625E"/>
    <w:rsid w:val="00E26A85"/>
    <w:rsid w:val="00E3199B"/>
    <w:rsid w:val="00E33AF2"/>
    <w:rsid w:val="00E34E8C"/>
    <w:rsid w:val="00E35A8F"/>
    <w:rsid w:val="00E36A34"/>
    <w:rsid w:val="00E37CFD"/>
    <w:rsid w:val="00E40392"/>
    <w:rsid w:val="00E42149"/>
    <w:rsid w:val="00E42257"/>
    <w:rsid w:val="00E4244C"/>
    <w:rsid w:val="00E42FDD"/>
    <w:rsid w:val="00E43962"/>
    <w:rsid w:val="00E43A10"/>
    <w:rsid w:val="00E43F30"/>
    <w:rsid w:val="00E466B6"/>
    <w:rsid w:val="00E536A6"/>
    <w:rsid w:val="00E54661"/>
    <w:rsid w:val="00E56131"/>
    <w:rsid w:val="00E56DA6"/>
    <w:rsid w:val="00E57687"/>
    <w:rsid w:val="00E60B6A"/>
    <w:rsid w:val="00E60BE8"/>
    <w:rsid w:val="00E60D10"/>
    <w:rsid w:val="00E707C5"/>
    <w:rsid w:val="00E723CC"/>
    <w:rsid w:val="00E73DC2"/>
    <w:rsid w:val="00E748E0"/>
    <w:rsid w:val="00E74B88"/>
    <w:rsid w:val="00E75631"/>
    <w:rsid w:val="00E7585D"/>
    <w:rsid w:val="00E75C88"/>
    <w:rsid w:val="00E762B0"/>
    <w:rsid w:val="00E7724F"/>
    <w:rsid w:val="00E777F9"/>
    <w:rsid w:val="00E77CC7"/>
    <w:rsid w:val="00E812D7"/>
    <w:rsid w:val="00E821C0"/>
    <w:rsid w:val="00E821C7"/>
    <w:rsid w:val="00E82B4B"/>
    <w:rsid w:val="00E830EA"/>
    <w:rsid w:val="00E8344A"/>
    <w:rsid w:val="00E83620"/>
    <w:rsid w:val="00E84142"/>
    <w:rsid w:val="00E85388"/>
    <w:rsid w:val="00E857BF"/>
    <w:rsid w:val="00E869E3"/>
    <w:rsid w:val="00E872BA"/>
    <w:rsid w:val="00E87374"/>
    <w:rsid w:val="00E9060D"/>
    <w:rsid w:val="00E91928"/>
    <w:rsid w:val="00E929DA"/>
    <w:rsid w:val="00E92F84"/>
    <w:rsid w:val="00E93589"/>
    <w:rsid w:val="00EA0F3E"/>
    <w:rsid w:val="00EA1FA1"/>
    <w:rsid w:val="00EA2AC6"/>
    <w:rsid w:val="00EA2E47"/>
    <w:rsid w:val="00EA4411"/>
    <w:rsid w:val="00EA66E2"/>
    <w:rsid w:val="00EA6B38"/>
    <w:rsid w:val="00EB26D7"/>
    <w:rsid w:val="00EB2E44"/>
    <w:rsid w:val="00EB50CA"/>
    <w:rsid w:val="00EB5926"/>
    <w:rsid w:val="00EB5AE4"/>
    <w:rsid w:val="00EB604D"/>
    <w:rsid w:val="00EB7DF7"/>
    <w:rsid w:val="00EC1C0C"/>
    <w:rsid w:val="00EC57E9"/>
    <w:rsid w:val="00ED46AE"/>
    <w:rsid w:val="00ED61CB"/>
    <w:rsid w:val="00ED6925"/>
    <w:rsid w:val="00ED6B7E"/>
    <w:rsid w:val="00EE03B3"/>
    <w:rsid w:val="00EE0C7D"/>
    <w:rsid w:val="00EE0EFC"/>
    <w:rsid w:val="00EE3322"/>
    <w:rsid w:val="00EE36BD"/>
    <w:rsid w:val="00EE52D7"/>
    <w:rsid w:val="00EE55AB"/>
    <w:rsid w:val="00EE5D2F"/>
    <w:rsid w:val="00EE7703"/>
    <w:rsid w:val="00EE7D8A"/>
    <w:rsid w:val="00EF0479"/>
    <w:rsid w:val="00EF09CA"/>
    <w:rsid w:val="00EF0D33"/>
    <w:rsid w:val="00EF128E"/>
    <w:rsid w:val="00EF13AE"/>
    <w:rsid w:val="00EF18AE"/>
    <w:rsid w:val="00EF274A"/>
    <w:rsid w:val="00EF444A"/>
    <w:rsid w:val="00EF5199"/>
    <w:rsid w:val="00F0165D"/>
    <w:rsid w:val="00F01CF0"/>
    <w:rsid w:val="00F103D9"/>
    <w:rsid w:val="00F11B9D"/>
    <w:rsid w:val="00F12992"/>
    <w:rsid w:val="00F12A43"/>
    <w:rsid w:val="00F12A6A"/>
    <w:rsid w:val="00F130F5"/>
    <w:rsid w:val="00F13350"/>
    <w:rsid w:val="00F156FB"/>
    <w:rsid w:val="00F17D8D"/>
    <w:rsid w:val="00F23B5D"/>
    <w:rsid w:val="00F26B60"/>
    <w:rsid w:val="00F27164"/>
    <w:rsid w:val="00F310B5"/>
    <w:rsid w:val="00F3135A"/>
    <w:rsid w:val="00F313FB"/>
    <w:rsid w:val="00F3237B"/>
    <w:rsid w:val="00F33268"/>
    <w:rsid w:val="00F3575C"/>
    <w:rsid w:val="00F40F93"/>
    <w:rsid w:val="00F415D9"/>
    <w:rsid w:val="00F4251D"/>
    <w:rsid w:val="00F42FBD"/>
    <w:rsid w:val="00F4578B"/>
    <w:rsid w:val="00F50A3A"/>
    <w:rsid w:val="00F52144"/>
    <w:rsid w:val="00F556FE"/>
    <w:rsid w:val="00F563C0"/>
    <w:rsid w:val="00F56CAB"/>
    <w:rsid w:val="00F56F7F"/>
    <w:rsid w:val="00F60E32"/>
    <w:rsid w:val="00F60EE8"/>
    <w:rsid w:val="00F61208"/>
    <w:rsid w:val="00F6188D"/>
    <w:rsid w:val="00F64B86"/>
    <w:rsid w:val="00F6556D"/>
    <w:rsid w:val="00F65A22"/>
    <w:rsid w:val="00F668F4"/>
    <w:rsid w:val="00F6777C"/>
    <w:rsid w:val="00F70D66"/>
    <w:rsid w:val="00F7125B"/>
    <w:rsid w:val="00F71D08"/>
    <w:rsid w:val="00F72760"/>
    <w:rsid w:val="00F7347E"/>
    <w:rsid w:val="00F73D98"/>
    <w:rsid w:val="00F73F6D"/>
    <w:rsid w:val="00F75974"/>
    <w:rsid w:val="00F75AF5"/>
    <w:rsid w:val="00F7766E"/>
    <w:rsid w:val="00F81773"/>
    <w:rsid w:val="00F81BE4"/>
    <w:rsid w:val="00F81EA1"/>
    <w:rsid w:val="00F847F0"/>
    <w:rsid w:val="00F84859"/>
    <w:rsid w:val="00F84922"/>
    <w:rsid w:val="00F84B0E"/>
    <w:rsid w:val="00F8687A"/>
    <w:rsid w:val="00F86D98"/>
    <w:rsid w:val="00F90AC7"/>
    <w:rsid w:val="00F91C04"/>
    <w:rsid w:val="00F93EA0"/>
    <w:rsid w:val="00F95D9E"/>
    <w:rsid w:val="00F95FA3"/>
    <w:rsid w:val="00F9728E"/>
    <w:rsid w:val="00F97970"/>
    <w:rsid w:val="00FA07BD"/>
    <w:rsid w:val="00FA1159"/>
    <w:rsid w:val="00FA166A"/>
    <w:rsid w:val="00FA2004"/>
    <w:rsid w:val="00FA2E77"/>
    <w:rsid w:val="00FA314D"/>
    <w:rsid w:val="00FB0A19"/>
    <w:rsid w:val="00FB21D6"/>
    <w:rsid w:val="00FB3F08"/>
    <w:rsid w:val="00FB7083"/>
    <w:rsid w:val="00FB7AE1"/>
    <w:rsid w:val="00FC18F1"/>
    <w:rsid w:val="00FC2057"/>
    <w:rsid w:val="00FC4ACD"/>
    <w:rsid w:val="00FC5BA8"/>
    <w:rsid w:val="00FC5E92"/>
    <w:rsid w:val="00FC7400"/>
    <w:rsid w:val="00FD016D"/>
    <w:rsid w:val="00FD3910"/>
    <w:rsid w:val="00FD4641"/>
    <w:rsid w:val="00FD4DAC"/>
    <w:rsid w:val="00FD5D03"/>
    <w:rsid w:val="00FD741D"/>
    <w:rsid w:val="00FE0538"/>
    <w:rsid w:val="00FE084A"/>
    <w:rsid w:val="00FE10BE"/>
    <w:rsid w:val="00FE4435"/>
    <w:rsid w:val="00FE48BC"/>
    <w:rsid w:val="00FE54D7"/>
    <w:rsid w:val="00FE6910"/>
    <w:rsid w:val="00FE6F16"/>
    <w:rsid w:val="00FE7212"/>
    <w:rsid w:val="00FE7D85"/>
    <w:rsid w:val="00FE7F9D"/>
    <w:rsid w:val="00FF09CB"/>
    <w:rsid w:val="00FF0C73"/>
    <w:rsid w:val="00FF0FF4"/>
    <w:rsid w:val="00FF1B84"/>
    <w:rsid w:val="00FF2141"/>
    <w:rsid w:val="00FF2DAF"/>
    <w:rsid w:val="00FF3A24"/>
    <w:rsid w:val="00FF4662"/>
    <w:rsid w:val="00FF56B1"/>
    <w:rsid w:val="00FF6870"/>
    <w:rsid w:val="00FF71D6"/>
    <w:rsid w:val="00FF74BF"/>
    <w:rsid w:val="00FF77F1"/>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0A94-DD86-4AF7-9F9F-71AF73B1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35</Pages>
  <Words>52027</Words>
  <Characters>296556</Characters>
  <Application>Microsoft Office Word</Application>
  <DocSecurity>0</DocSecurity>
  <Lines>2471</Lines>
  <Paragraphs>695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18</cp:revision>
  <cp:lastPrinted>2021-11-16T12:16:00Z</cp:lastPrinted>
  <dcterms:created xsi:type="dcterms:W3CDTF">2021-11-16T12:16:00Z</dcterms:created>
  <dcterms:modified xsi:type="dcterms:W3CDTF">2021-12-27T13:57:00Z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id="sJOA2I9Z"/&gt;&lt;style id="http://www.zotero.org/styles/apa" locale="en-US"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