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28932811" w:rsidR="00221898" w:rsidRDefault="00221898" w:rsidP="00221898">
      <w:pPr>
        <w:spacing w:line="480" w:lineRule="auto"/>
        <w:contextualSpacing/>
        <w:jc w:val="both"/>
        <w:rPr>
          <w:rFonts w:cstheme="minorHAnsi"/>
        </w:rPr>
      </w:pPr>
    </w:p>
    <w:p w14:paraId="3074EE3E" w14:textId="68821FD8" w:rsidR="00A72E6C" w:rsidRDefault="00A72E6C" w:rsidP="00221898">
      <w:pPr>
        <w:spacing w:line="480" w:lineRule="auto"/>
        <w:contextualSpacing/>
        <w:jc w:val="both"/>
        <w:rPr>
          <w:rFonts w:cstheme="minorHAnsi"/>
        </w:rPr>
      </w:pPr>
    </w:p>
    <w:p w14:paraId="630C85CC" w14:textId="0D52C7AB" w:rsidR="00A72E6C" w:rsidRDefault="00A72E6C" w:rsidP="00221898">
      <w:pPr>
        <w:spacing w:line="480" w:lineRule="auto"/>
        <w:contextualSpacing/>
        <w:jc w:val="both"/>
        <w:rPr>
          <w:rFonts w:cstheme="minorHAnsi"/>
        </w:rPr>
      </w:pPr>
    </w:p>
    <w:p w14:paraId="3BC2B5C0" w14:textId="0A9686F9" w:rsidR="00A72E6C" w:rsidRDefault="00A72E6C" w:rsidP="00221898">
      <w:pPr>
        <w:spacing w:line="480" w:lineRule="auto"/>
        <w:contextualSpacing/>
        <w:jc w:val="both"/>
        <w:rPr>
          <w:rFonts w:cstheme="minorHAnsi"/>
        </w:rPr>
      </w:pPr>
    </w:p>
    <w:p w14:paraId="4BC4B980" w14:textId="33284ABA" w:rsidR="00A72E6C" w:rsidRDefault="00A72E6C" w:rsidP="00221898">
      <w:pPr>
        <w:spacing w:line="480" w:lineRule="auto"/>
        <w:contextualSpacing/>
        <w:jc w:val="both"/>
        <w:rPr>
          <w:rFonts w:cstheme="minorHAnsi"/>
        </w:rPr>
      </w:pPr>
    </w:p>
    <w:p w14:paraId="2BC77EA3" w14:textId="3D591B2C" w:rsidR="00A72E6C" w:rsidRDefault="00A72E6C" w:rsidP="00221898">
      <w:pPr>
        <w:spacing w:line="480" w:lineRule="auto"/>
        <w:contextualSpacing/>
        <w:jc w:val="both"/>
        <w:rPr>
          <w:rFonts w:cstheme="minorHAnsi"/>
        </w:rPr>
      </w:pPr>
    </w:p>
    <w:p w14:paraId="1E744313" w14:textId="3C681645" w:rsidR="00A72E6C" w:rsidRDefault="00A72E6C" w:rsidP="00221898">
      <w:pPr>
        <w:spacing w:line="480" w:lineRule="auto"/>
        <w:contextualSpacing/>
        <w:jc w:val="both"/>
        <w:rPr>
          <w:rFonts w:cstheme="minorHAnsi"/>
        </w:rPr>
      </w:pPr>
    </w:p>
    <w:p w14:paraId="002B2EC3" w14:textId="71B2B224" w:rsidR="00A72E6C" w:rsidRDefault="00A72E6C" w:rsidP="00221898">
      <w:pPr>
        <w:spacing w:line="480" w:lineRule="auto"/>
        <w:contextualSpacing/>
        <w:jc w:val="both"/>
        <w:rPr>
          <w:rFonts w:cstheme="minorHAnsi"/>
        </w:rPr>
      </w:pPr>
    </w:p>
    <w:p w14:paraId="6F691499" w14:textId="549DED71" w:rsidR="00A72E6C" w:rsidRDefault="00A72E6C" w:rsidP="00221898">
      <w:pPr>
        <w:spacing w:line="480" w:lineRule="auto"/>
        <w:contextualSpacing/>
        <w:jc w:val="both"/>
        <w:rPr>
          <w:rFonts w:cstheme="minorHAnsi"/>
        </w:rPr>
      </w:pPr>
    </w:p>
    <w:p w14:paraId="49AAE7BC" w14:textId="6A7896B9" w:rsidR="00A72E6C" w:rsidRDefault="00A72E6C" w:rsidP="00221898">
      <w:pPr>
        <w:spacing w:line="480" w:lineRule="auto"/>
        <w:contextualSpacing/>
        <w:jc w:val="both"/>
        <w:rPr>
          <w:rFonts w:cstheme="minorHAnsi"/>
        </w:rPr>
      </w:pPr>
    </w:p>
    <w:p w14:paraId="2F3B1492" w14:textId="7666E121" w:rsidR="00A72E6C" w:rsidRDefault="00A72E6C" w:rsidP="00221898">
      <w:pPr>
        <w:spacing w:line="480" w:lineRule="auto"/>
        <w:contextualSpacing/>
        <w:jc w:val="both"/>
        <w:rPr>
          <w:rFonts w:cstheme="minorHAnsi"/>
        </w:rPr>
      </w:pPr>
    </w:p>
    <w:p w14:paraId="63D79E8E" w14:textId="52ECC7FE" w:rsidR="00A72E6C" w:rsidRDefault="00A72E6C" w:rsidP="00221898">
      <w:pPr>
        <w:spacing w:line="480" w:lineRule="auto"/>
        <w:contextualSpacing/>
        <w:jc w:val="both"/>
        <w:rPr>
          <w:rFonts w:cstheme="minorHAnsi"/>
        </w:rPr>
      </w:pPr>
    </w:p>
    <w:p w14:paraId="60C12A3F" w14:textId="4AA9ED23" w:rsidR="00A72E6C" w:rsidRDefault="00A72E6C" w:rsidP="00221898">
      <w:pPr>
        <w:spacing w:line="480" w:lineRule="auto"/>
        <w:contextualSpacing/>
        <w:jc w:val="both"/>
        <w:rPr>
          <w:rFonts w:cstheme="minorHAnsi"/>
        </w:rPr>
      </w:pPr>
    </w:p>
    <w:p w14:paraId="73FB2304" w14:textId="5D318753" w:rsidR="00A72E6C" w:rsidRDefault="00A72E6C" w:rsidP="00221898">
      <w:pPr>
        <w:spacing w:line="480" w:lineRule="auto"/>
        <w:contextualSpacing/>
        <w:jc w:val="both"/>
        <w:rPr>
          <w:rFonts w:cstheme="minorHAnsi"/>
        </w:rPr>
      </w:pPr>
    </w:p>
    <w:p w14:paraId="50215358" w14:textId="382302F9" w:rsidR="00A72E6C" w:rsidRDefault="00A72E6C" w:rsidP="00221898">
      <w:pPr>
        <w:spacing w:line="480" w:lineRule="auto"/>
        <w:contextualSpacing/>
        <w:jc w:val="both"/>
        <w:rPr>
          <w:rFonts w:cstheme="minorHAnsi"/>
        </w:rPr>
      </w:pPr>
    </w:p>
    <w:p w14:paraId="3235E186" w14:textId="51874523" w:rsidR="00A72E6C" w:rsidRDefault="00A72E6C" w:rsidP="00221898">
      <w:pPr>
        <w:spacing w:line="480" w:lineRule="auto"/>
        <w:contextualSpacing/>
        <w:jc w:val="both"/>
        <w:rPr>
          <w:rFonts w:cstheme="minorHAnsi"/>
        </w:rPr>
      </w:pPr>
    </w:p>
    <w:p w14:paraId="4D7439E3" w14:textId="2F914057" w:rsidR="00A72E6C" w:rsidRDefault="00A72E6C" w:rsidP="00221898">
      <w:pPr>
        <w:spacing w:line="480" w:lineRule="auto"/>
        <w:contextualSpacing/>
        <w:jc w:val="both"/>
        <w:rPr>
          <w:rFonts w:cstheme="minorHAnsi"/>
        </w:rPr>
      </w:pPr>
    </w:p>
    <w:p w14:paraId="725E2431" w14:textId="77777777" w:rsidR="00A72E6C" w:rsidRPr="00B37A74" w:rsidRDefault="00A72E6C" w:rsidP="00221898">
      <w:pPr>
        <w:spacing w:line="480" w:lineRule="auto"/>
        <w:contextualSpacing/>
        <w:jc w:val="both"/>
        <w:rPr>
          <w:rFonts w:cstheme="minorHAnsi"/>
        </w:rPr>
      </w:pPr>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6E7A83F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FE346B">
        <w:rPr>
          <w:rFonts w:eastAsiaTheme="minorEastAsia" w:cstheme="minorHAnsi"/>
        </w:rPr>
        <w:instrText xml:space="preserve"> ADDIN ZOTERO_ITEM CSL_CITATION {"citationID":"a2iuhid3u3f","properties":{"formattedCitation":"\\super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FE346B">
        <w:rPr>
          <w:rFonts w:eastAsiaTheme="minorEastAsia" w:cstheme="minorHAnsi"/>
        </w:rPr>
        <w:instrText xml:space="preserve"> ADDIN ZOTERO_ITEM CSL_CITATION {"citationID":"hNb1pqTJ","properties":{"formattedCitation":"\\super 2\\nosupersub{}","plainCitation":"2","noteIndex":0},"citationItems":[{"id":"OG4o3Pxu/HHGYeTg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FE346B">
        <w:rPr>
          <w:rFonts w:eastAsiaTheme="minorEastAsia" w:cstheme="minorHAnsi"/>
        </w:rPr>
        <w:instrText xml:space="preserve"> ADDIN ZOTERO_ITEM CSL_CITATION {"citationID":"7z2MSq6f","properties":{"formattedCitation":"\\super 3,4\\nosupersub{}","plainCitation":"3,4","noteIndex":0},"citationItems":[{"id":821,"uris":["http://zotero.org/users/6116610/items/QMRZW56H"],"uri":["http://zotero.org/users/6116610/items/QMRZW56H"],"itemData":{"id":821,"type":"article-journal","container-title":"Proceedings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OG4o3Pxu/l9dRkQJZ","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3,4</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466051C2"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FE346B">
        <w:rPr>
          <w:rFonts w:eastAsiaTheme="minorEastAsia" w:cstheme="minorHAnsi"/>
        </w:rPr>
        <w:instrText xml:space="preserve"> ADDIN ZOTERO_ITEM CSL_CITATION {"citationID":"AtK57ZpM","properties":{"formattedCitation":"\\super 5,6\\nosupersub{}","plainCitation":"5,6","noteIndex":0},"citationItems":[{"id":535,"uris":["http://zotero.org/users/6116610/items/BYIQJ2UA"],"uri":["http://zotero.org/users/6116610/items/BYIQJ2UA"],"itemData":{"id":535,"type":"article-journal","abstract":"Understanding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5,6</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FE346B">
        <w:rPr>
          <w:rFonts w:eastAsiaTheme="minorEastAsia" w:cstheme="minorHAnsi"/>
        </w:rPr>
        <w:instrText xml:space="preserve"> ADDIN ZOTERO_ITEM CSL_CITATION {"citationID":"a1scho2gss1","properties":{"formattedCitation":"\\super 7,8\\nosupersub{}","plainCitation":"7,8","noteIndex":0},"citationItems":[{"id":860,"uris":["http://zotero.org/users/6116610/items/RAL83LAC"],"uri":["http://zotero.org/users/6116610/items/RAL83LAC"],"itemData":{"id":860,"type":"chapter","container-title":"Advances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7,8</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FE346B">
        <w:rPr>
          <w:rFonts w:eastAsiaTheme="minorEastAsia" w:cstheme="minorHAnsi"/>
        </w:rPr>
        <w:instrText xml:space="preserve"> ADDIN ZOTERO_ITEM CSL_CITATION {"citationID":"a2j5l3flk6h","properties":{"formattedCitation":"\\super 7\\nosupersub{}","plainCitation":"7","noteIndex":0},"citationItems":[{"id":860,"uris":["http://zotero.org/users/6116610/items/RAL83LAC"],"uri":["http://zotero.org/users/6116610/items/RAL83LAC"],"itemData":{"id":860,"type":"chapter","container-title":"Advances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FE346B">
        <w:rPr>
          <w:rFonts w:eastAsiaTheme="minorEastAsia" w:cstheme="minorHAnsi"/>
        </w:rPr>
        <w:instrText xml:space="preserve"> ADDIN ZOTERO_ITEM CSL_CITATION {"citationID":"ustyVCi6","properties":{"formattedCitation":"\\super 9\\nosupersub{}","plainCitation":"9","noteIndex":0},"citationItems":[{"id":631,"uris":["http://zotero.org/users/6116610/items/PDRYQAXM"],"uri":["http://zotero.org/users/6116610/items/PDRYQAXM"],"itemData":{"id":631,"type":"article-journal","abstract":"Two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9</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FE346B">
        <w:rPr>
          <w:rFonts w:eastAsiaTheme="minorEastAsia" w:cstheme="minorHAnsi"/>
        </w:rPr>
        <w:instrText xml:space="preserve"> ADDIN ZOTERO_ITEM CSL_CITATION {"citationID":"a1c0ek54g04","properties":{"formattedCitation":"\\super 9,10\\nosupersub{}","plainCitation":"9,10","noteIndex":0},"citationItems":[{"id":942,"uris":["http://zotero.org/users/6116610/items/AZTYYBDD"],"uri":["http://zotero.org/users/6116610/items/AZTYYBDD"],"itemData":{"id":942,"type":"article-journal","abstract":"Most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FE346B">
        <w:rPr>
          <w:rFonts w:ascii="Cambria Math" w:eastAsiaTheme="minorEastAsia" w:hAnsi="Cambria Math" w:cs="Cambria Math"/>
        </w:rPr>
        <w:instrText>∼</w:instrText>
      </w:r>
      <w:r w:rsidR="00FE346B">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9,10</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FE346B">
        <w:rPr>
          <w:rFonts w:eastAsiaTheme="minorEastAsia" w:cstheme="minorHAnsi"/>
        </w:rPr>
        <w:instrText xml:space="preserve"> ADDIN ZOTERO_ITEM CSL_CITATION {"citationID":"a2ddgmn6hn","properties":{"formattedCitation":"\\super 11\\uc0\\u8211{}14\\nosupersub{}","plainCitation":"11–14","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w:instrText>
      </w:r>
      <w:r w:rsidR="00FE346B">
        <w:rPr>
          <w:rFonts w:eastAsiaTheme="minorEastAsia" w:cstheme="minorHAnsi" w:hint="eastAsia"/>
        </w:rPr>
        <w:instrText>onses to climate change is the few recent analogous conditions to use for comparison. For example, negative relationships between ectotherm body size and temperature are common both across natural thermal gradients and in small</w:instrText>
      </w:r>
      <w:r w:rsidR="00FE346B">
        <w:rPr>
          <w:rFonts w:eastAsiaTheme="minorEastAsia" w:cstheme="minorHAnsi" w:hint="eastAsia"/>
        </w:rPr>
        <w:instrText>‐</w:instrText>
      </w:r>
      <w:r w:rsidR="00FE346B">
        <w:rPr>
          <w:rFonts w:eastAsiaTheme="minorEastAsia" w:cstheme="minorHAnsi" w:hint="eastAsia"/>
        </w:rPr>
        <w:instrText>scale experiments. However, it is unknown if short</w:instrText>
      </w:r>
      <w:r w:rsidR="00FE346B">
        <w:rPr>
          <w:rFonts w:eastAsiaTheme="minorEastAsia" w:cstheme="minorHAnsi" w:hint="eastAsia"/>
        </w:rPr>
        <w:instrText>‐</w:instrText>
      </w:r>
      <w:r w:rsidR="00FE346B">
        <w:rPr>
          <w:rFonts w:eastAsiaTheme="minorEastAsia" w:cstheme="minorHAnsi" w:hint="eastAsia"/>
        </w:rPr>
        <w:instrText>term body size responses are representative of long</w:instrText>
      </w:r>
      <w:r w:rsidR="00FE346B">
        <w:rPr>
          <w:rFonts w:eastAsiaTheme="minorEastAsia" w:cstheme="minorHAnsi" w:hint="eastAsia"/>
        </w:rPr>
        <w:instrText>‐</w:instrText>
      </w:r>
      <w:r w:rsidR="00FE346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FE346B">
        <w:rPr>
          <w:rFonts w:eastAsiaTheme="minorEastAsia" w:cstheme="minorHAnsi" w:hint="eastAsia"/>
        </w:rPr>
        <w:instrText>‐</w:instrText>
      </w:r>
      <w:r w:rsidR="00FE346B">
        <w:rPr>
          <w:rFonts w:eastAsiaTheme="minorEastAsia" w:cstheme="minorHAnsi" w:hint="eastAsia"/>
        </w:rPr>
        <w:instrText xml:space="preserve"> and long</w:instrText>
      </w:r>
      <w:r w:rsidR="00FE346B">
        <w:rPr>
          <w:rFonts w:eastAsiaTheme="minorEastAsia" w:cstheme="minorHAnsi" w:hint="eastAsia"/>
        </w:rPr>
        <w:instrText>‐</w:instrText>
      </w:r>
      <w:r w:rsidR="00FE346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FE346B">
        <w:rPr>
          <w:rFonts w:eastAsiaTheme="minorEastAsia" w:cstheme="minorHAnsi" w:hint="eastAsia"/>
        </w:rPr>
        <w:instrText>‐</w:instrText>
      </w:r>
      <w:r w:rsidR="00FE346B">
        <w:rPr>
          <w:rFonts w:eastAsiaTheme="minorEastAsia" w:cstheme="minorHAnsi" w:hint="eastAsia"/>
        </w:rPr>
        <w:instrText>after control</w:instrText>
      </w:r>
      <w:r w:rsidR="00FE346B">
        <w:rPr>
          <w:rFonts w:eastAsiaTheme="minorEastAsia" w:cstheme="minorHAnsi" w:hint="eastAsia"/>
        </w:rPr>
        <w:instrText>‐</w:instrText>
      </w:r>
      <w:r w:rsidR="00FE346B">
        <w:rPr>
          <w:rFonts w:eastAsiaTheme="minorEastAsia" w:cstheme="minorHAnsi" w:hint="eastAsia"/>
        </w:rPr>
        <w:instrText>impact paired time</w:instrText>
      </w:r>
      <w:r w:rsidR="00FE346B">
        <w:rPr>
          <w:rFonts w:eastAsiaTheme="minorEastAsia" w:cstheme="minorHAnsi" w:hint="eastAsia"/>
        </w:rPr>
        <w:instrText>‐</w:instrText>
      </w:r>
      <w:r w:rsidR="00FE346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FE346B">
        <w:rPr>
          <w:rFonts w:eastAsiaTheme="minorEastAsia" w:cstheme="minorHAnsi" w:hint="eastAsia"/>
        </w:rPr>
        <w:instrText>‐</w:instrText>
      </w:r>
      <w:r w:rsidR="00FE346B">
        <w:rPr>
          <w:rFonts w:eastAsiaTheme="minorEastAsia" w:cstheme="minorHAnsi" w:hint="eastAsia"/>
        </w:rPr>
        <w:instrText>bodied perch did growth increase with temperature. Moreover, the stre</w:instrText>
      </w:r>
      <w:r w:rsidR="00FE346B">
        <w:rPr>
          <w:rFonts w:eastAsiaTheme="minorEastAsia" w:cstheme="minorHAnsi"/>
        </w:rPr>
        <w:instrText>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w:instrText>
      </w:r>
      <w:r w:rsidR="00FE346B">
        <w:rPr>
          <w:rFonts w:eastAsiaTheme="minorEastAsia" w:cstheme="minorHAnsi" w:hint="eastAsia"/>
        </w:rPr>
        <w:instrText>":"10.1111/gcb.14637","ISSN":"1354-1013, 1365-2486","issue":"7","journalAbbreviation":"Glob Change Biol","language":"en","page":"2285-2295","source":"DOI.org (Crossref)","title":"Experimental evidence of gradual size</w:instrText>
      </w:r>
      <w:r w:rsidR="00FE346B">
        <w:rPr>
          <w:rFonts w:eastAsiaTheme="minorEastAsia" w:cstheme="minorHAnsi" w:hint="eastAsia"/>
        </w:rPr>
        <w:instrText>‐</w:instrText>
      </w:r>
      <w:r w:rsidR="00FE346B">
        <w:rPr>
          <w:rFonts w:eastAsiaTheme="minorEastAsia" w:cstheme="minorHAnsi" w:hint="eastAsia"/>
        </w:rPr>
        <w:instrText>dependent shifts in body size and grow</w:instrText>
      </w:r>
      <w:r w:rsidR="00FE346B">
        <w:rPr>
          <w:rFonts w:eastAsiaTheme="minorEastAsia" w:cstheme="minorHAnsi"/>
        </w:rPr>
        <w:instrText xml:space="preserve">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11–14</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FE346B">
        <w:rPr>
          <w:rFonts w:eastAsiaTheme="minorEastAsia" w:cstheme="minorHAnsi"/>
        </w:rPr>
        <w:instrText xml:space="preserve"> ADDIN ZOTERO_ITEM CSL_CITATION {"citationID":"EeHrKXza","properties":{"formattedCitation":"\\super 13,15,16\\nosupersub{}","plainCitation":"13,15,16","noteIndex":0},"citationItems":[{"id":2504,"uris":["http://zotero.org/users/6116610/items/6SNS68MD"],"uri":["http://zotero.org/users/6116610/items/6SNS68MD"],"itemData":{"id":2504,"type":"article-journal","abstract":"Increasing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13,15,16</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have failed to find negative relationships between maximum size</w:t>
      </w:r>
      <w:r w:rsidR="00150144">
        <w:t xml:space="preserve">, </w:t>
      </w:r>
      <w:r w:rsidRPr="00B37A74">
        <w:t xml:space="preserve">growth of old fish </w:t>
      </w:r>
      <w:r w:rsidR="00150144">
        <w:t xml:space="preserve">or mean size </w:t>
      </w:r>
      <w:r w:rsidRPr="00B37A74">
        <w:t xml:space="preserve">and temperature </w:t>
      </w:r>
      <w:r w:rsidRPr="00B37A74">
        <w:fldChar w:fldCharType="begin"/>
      </w:r>
      <w:r w:rsidR="00FE346B">
        <w:instrText xml:space="preserve"> ADDIN ZOTERO_ITEM CSL_CITATION {"citationID":"MXEDix4O","properties":{"formattedCitation":"\\super 14,17\\uc0\\u8211{}20\\nosupersub{}","plainCitation":"14,17–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FE346B" w:rsidRPr="00FE346B">
        <w:rPr>
          <w:vertAlign w:val="superscript"/>
          <w:lang w:val="en-GB"/>
        </w:rPr>
        <w:t>14,17–20</w:t>
      </w:r>
      <w:r w:rsidRPr="00B37A74">
        <w:fldChar w:fldCharType="end"/>
      </w:r>
      <w:r w:rsidRPr="00B37A74">
        <w:t xml:space="preserve"> and differences between species may be related to life history traits and depend on local environmental conditions </w:t>
      </w:r>
      <w:r w:rsidRPr="0001320D">
        <w:fldChar w:fldCharType="begin"/>
      </w:r>
      <w:r w:rsidR="00FE346B">
        <w:instrText xml:space="preserve"> ADDIN ZOTERO_ITEM CSL_CITATION {"citationID":"a1lcv8c2mco","properties":{"formattedCitation":"\\super 20,21\\nosupersub{}","plainCitation":"20,21","noteIndex":0},"citationItems":[{"id":2333,"uris":["http://zotero.org/users/6116610/items/UJ46S5D7"],"uri":["http://zotero.org/users/6116610/items/UJ46S5D7"],"itemData":{"id":2333,"type":"article-journal","abstract":"Aim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FE346B" w:rsidRPr="00FE346B">
        <w:rPr>
          <w:vertAlign w:val="superscript"/>
          <w:lang w:val="en-GB"/>
        </w:rPr>
        <w:t>20,21</w:t>
      </w:r>
      <w:r w:rsidRPr="0001320D">
        <w:fldChar w:fldCharType="end"/>
      </w:r>
      <w:r w:rsidRPr="00B37A74">
        <w:rPr>
          <w:rFonts w:eastAsiaTheme="minorEastAsia" w:cstheme="minorHAnsi"/>
        </w:rPr>
        <w:t xml:space="preserve">. </w:t>
      </w:r>
    </w:p>
    <w:p w14:paraId="1E9C8E14" w14:textId="5EA7C1D5"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FE346B">
        <w:rPr>
          <w:rFonts w:eastAsiaTheme="minorEastAsia"/>
        </w:rPr>
        <w:instrText xml:space="preserve"> ADDIN ZOTERO_ITEM CSL_CITATION {"citationID":"Q6C728q6","properties":{"formattedCitation":"\\super 8,22,23\\nosupersub{}","plainCitation":"8,22,23","noteIndex":0},"citationItems":[{"id":807,"uris":["http://zotero.org/users/6116610/items/Z98IGZ3S"],"uri":["http://zotero.org/users/6116610/items/Z98IGZ3S"],"itemData":{"id":807,"type":"article-journal","abstract":"Accumulating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w:instrText>
      </w:r>
      <w:r w:rsidR="00FE346B">
        <w:rPr>
          <w:rFonts w:eastAsiaTheme="minorEastAsia" w:hint="eastAsia"/>
        </w:rPr>
        <w:instrText>temperature and body size of ectothermic animals (broadly known as the temperature</w:instrText>
      </w:r>
      <w:r w:rsidR="00FE346B">
        <w:rPr>
          <w:rFonts w:eastAsiaTheme="minorEastAsia" w:hint="eastAsia"/>
        </w:rPr>
        <w:instrText>‐</w:instrText>
      </w:r>
      <w:r w:rsidR="00FE346B">
        <w:rPr>
          <w:rFonts w:eastAsiaTheme="minorEastAsia" w:hint="eastAsia"/>
        </w:rPr>
        <w:instrText xml:space="preserve">size rule or TSR) is a widely observed pattern, especially in aquatic organisms. Studies have claimed that the TSR arises due to decreased oxygen solubility and increasing </w:instrText>
      </w:r>
      <w:r w:rsidR="00FE346B">
        <w:rPr>
          <w:rFonts w:eastAsiaTheme="minorEastAsia"/>
        </w:rPr>
        <w:instrText xml:space="preserve">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FE346B" w:rsidRPr="00FE346B">
        <w:rPr>
          <w:vertAlign w:val="superscript"/>
          <w:lang w:val="en-GB"/>
        </w:rPr>
        <w:t>8,22,23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FE346B">
        <w:rPr>
          <w:rFonts w:eastAsiaTheme="minorEastAsia"/>
        </w:rPr>
        <w:instrText xml:space="preserve"> ADDIN ZOTERO_ITEM CSL_CITATION {"citationID":"a1ec33dmjl4","properties":{"formattedCitation":"\\super 24\\nosupersub{}","plainCitation":"24","noteIndex":0},"citationItems":[{"id":943,"uris":["http://zotero.org/users/6116610/items/563CFA8V"],"uri":["http://zotero.org/users/6116610/items/563CFA8V"],"itemData":{"id":943,"type":"article-journal","container-title":"Pflüger's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FE346B" w:rsidRPr="00FE346B">
        <w:rPr>
          <w:vertAlign w:val="superscript"/>
          <w:lang w:val="en-GB"/>
        </w:rPr>
        <w:t>24</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w:t>
      </w:r>
      <w:r w:rsidRPr="00B37A74">
        <w:rPr>
          <w:rFonts w:eastAsiaTheme="minorEastAsia" w:cstheme="minorHAnsi"/>
        </w:rPr>
        <w:lastRenderedPageBreak/>
        <w:t xml:space="preserve">growth model (VBGM) </w:t>
      </w:r>
      <w:r w:rsidRPr="0001320D">
        <w:rPr>
          <w:rFonts w:eastAsiaTheme="minorEastAsia" w:cstheme="minorHAnsi"/>
        </w:rPr>
        <w:fldChar w:fldCharType="begin"/>
      </w:r>
      <w:r w:rsidR="00FE346B">
        <w:rPr>
          <w:rFonts w:eastAsiaTheme="minorEastAsia" w:cstheme="minorHAnsi"/>
        </w:rPr>
        <w:instrText xml:space="preserve"> ADDIN ZOTERO_ITEM CSL_CITATION {"citationID":"a1p79l52h45","properties":{"formattedCitation":"\\super 25\\nosupersub{}","plainCitation":"25","noteIndex":0},"citationItems":[{"id":436,"uris":["http://zotero.org/users/6116610/items/95Y5YZXG"],"uri":["http://zotero.org/users/6116610/items/95Y5YZXG"],"itemData":{"id":436,"type":"article-journal","container-title":"The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25</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{"citationID":"CaB8paFe","properties":{"formattedCitation":"\\super 26\\uc0\\u8211{}28\\nosupersub{}","plainCitation":"26–28","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26–28</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FE346B">
        <w:instrText xml:space="preserve"> ADDIN ZOTERO_ITEM CSL_CITATION {"citationID":"lIXKc2Mm","properties":{"formattedCitation":"\\super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FE346B" w:rsidRPr="00FE346B">
        <w:rPr>
          <w:vertAlign w:val="superscript"/>
          <w:lang w:val="en-GB"/>
        </w:rPr>
        <w:t>29,30</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FE346B">
        <w:rPr>
          <w:rFonts w:eastAsiaTheme="minorEastAsia"/>
        </w:rPr>
        <w:instrText xml:space="preserve"> ADDIN ZOTERO_ITEM CSL_CITATION {"citationID":"aqpecugma4","properties":{"formattedCitation":"\\super 31\\uc0\\u8211{}34\\nosupersub{}","plainCitation":"31–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FE346B" w:rsidRPr="00FE346B">
        <w:rPr>
          <w:vertAlign w:val="superscript"/>
          <w:lang w:val="en-GB"/>
        </w:rPr>
        <w:t>31–34</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00FE346B">
        <w:rPr>
          <w:rFonts w:eastAsiaTheme="minorEastAsia"/>
        </w:rPr>
        <w:instrText xml:space="preserve"> ADDIN ZOTERO_ITEM CSL_CITATION {"citationID":"ftCheSWv","properties":{"formattedCitation":"\\super 32,35\\nosupersub{}","plainCitation":"32,35","noteIndex":0},"citationItems":[{"id":177,"uris":["http://zotero.org/users/6116610/items/4RNEVDMA"],"uri":["http://zotero.org/users/6116610/items/4RNEVDMA"],"itemData":{"id":177,"type":"article-journal","container-title":"Journal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FE346B" w:rsidRPr="00FE346B">
        <w:rPr>
          <w:vertAlign w:val="superscript"/>
          <w:lang w:val="en-GB"/>
        </w:rPr>
        <w:t>32,35</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00FE346B">
        <w:rPr>
          <w:rFonts w:eastAsiaTheme="minorEastAsia"/>
        </w:rPr>
        <w:instrText xml:space="preserve"> ADDIN ZOTERO_ITEM CSL_CITATION {"citationID":"YD2Z7X2y","properties":{"formattedCitation":"\\super 36\\nosupersub{}","plainCitation":"36","noteIndex":0},"citationItems":[{"id":769,"uris":["http://zotero.org/users/6116610/items/HDUAKQZR"],"uri":["http://zotero.org/users/6116610/items/HDUAKQZR"],"itemData":{"id":769,"type":"article-journal","abstract":"A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FE346B" w:rsidRPr="00FE346B">
        <w:rPr>
          <w:vertAlign w:val="superscript"/>
          <w:lang w:val="en-GB"/>
        </w:rPr>
        <w:t>36</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00FE346B">
        <w:rPr>
          <w:rFonts w:eastAsiaTheme="minorEastAsia"/>
        </w:rPr>
        <w:instrText xml:space="preserve"> ADDIN ZOTERO_ITEM CSL_CITATION {"citationID":"CXHy4Ayv","properties":{"formattedCitation":"\\super 37\\uc0\\u8211{}39\\nosupersub{}","plainCitation":"37–39","noteIndex":0},"citationItems":[{"id":46,"uris":["http://zotero.org/users/6116610/items/DI6PRUI4"],"uri":["http://zotero.org/users/6116610/items/DI6PRUI4"],"itemData":{"id":46,"type":"article-journal","abstract":"We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FE346B" w:rsidRPr="00FE346B">
        <w:rPr>
          <w:vertAlign w:val="superscript"/>
          <w:lang w:val="en-GB"/>
        </w:rPr>
        <w:t>37–39</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039FFAA7" w:rsidR="00FF0C73" w:rsidRPr="00B37A74" w:rsidRDefault="00FF0C73" w:rsidP="00FF0C73">
      <w:pPr>
        <w:spacing w:line="480" w:lineRule="auto"/>
        <w:ind w:firstLine="284"/>
        <w:contextualSpacing/>
        <w:jc w:val="both"/>
        <w:rPr>
          <w:rFonts w:cstheme="minorHAnsi"/>
        </w:rPr>
      </w:pPr>
      <w:r w:rsidRPr="00B37A74">
        <w:rPr>
          <w:rFonts w:eastAsiaTheme="minorEastAsia"/>
        </w:rPr>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FE346B">
        <w:rPr>
          <w:rFonts w:eastAsiaTheme="minorEastAsia"/>
        </w:rPr>
        <w:instrText xml:space="preserve"> ADDIN ZOTERO_ITEM CSL_CITATION {"citationID":"sUn4ve09","properties":{"formattedCitation":"\\super 30\\nosupersub{}","plainCitation":"30","noteIndex":0},"citationItems":[{"id":35,"uris":["http://zotero.org/users/6116610/items/ESFFAJ5S"],"uri":["http://zotero.org/users/6116610/items/ESFFAJ5S"],"itemData":{"id":35,"type":"article-journal","container-title":"Trends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FE346B" w:rsidRPr="00FE346B">
        <w:rPr>
          <w:vertAlign w:val="superscript"/>
          <w:lang w:val="en-GB"/>
        </w:rPr>
        <w:t>30</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FE346B">
        <w:rPr>
          <w:rFonts w:eastAsiaTheme="minorEastAsia"/>
        </w:rPr>
        <w:instrText xml:space="preserve"> ADDIN ZOTERO_ITEM CSL_CITATION {"citationID":"KJBOnxtm","properties":{"formattedCitation":"\\super 30\\nosupersub{}","plainCitation":"30","noteIndex":0},"citationItems":[{"id":35,"uris":["http://zotero.org/users/6116610/items/ESFFAJ5S"],"uri":["http://zotero.org/users/6116610/items/ESFFAJ5S"],"itemData":{"id":35,"type":"article-journal","container-title":"Trends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FE346B" w:rsidRPr="00FE346B">
        <w:rPr>
          <w:vertAlign w:val="superscript"/>
          <w:lang w:val="en-GB"/>
        </w:rPr>
        <w:t>30</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FE346B">
        <w:rPr>
          <w:rFonts w:eastAsiaTheme="minorEastAsia"/>
        </w:rPr>
        <w:instrText xml:space="preserve"> ADDIN ZOTERO_ITEM CSL_CITATION {"citationID":"ak6r101b8m","properties":{"formattedCitation":"\\super 40\\uc0\\u8211{}42\\nosupersub{}","plainCitation":"40–42","noteIndex":0},"citationItems":[{"id":565,"uris":["http://zotero.org/users/6116610/items/N9ER7BYE"],"uri":["http://zotero.org/users/6116610/items/N9ER7BYE"],"itemData":{"id":565,"type":"article-journal","abstract":"In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FE346B" w:rsidRPr="00FE346B">
        <w:rPr>
          <w:vertAlign w:val="superscript"/>
          <w:lang w:val="en-GB"/>
        </w:rPr>
        <w:t>40–42</w:t>
      </w:r>
      <w:r w:rsidRPr="0001320D">
        <w:rPr>
          <w:rFonts w:eastAsiaTheme="minorEastAsia"/>
        </w:rPr>
        <w:fldChar w:fldCharType="end"/>
      </w:r>
      <w:r w:rsidRPr="00B37A74">
        <w:rPr>
          <w:rFonts w:eastAsiaTheme="minorEastAsia"/>
        </w:rPr>
        <w:t xml:space="preserve">. Across species, rates are often assumed and found to scale as power functions of mass </w:t>
      </w:r>
      <w:r w:rsidRPr="00B37A74">
        <w:rPr>
          <w:rFonts w:eastAsiaTheme="minorEastAsia"/>
        </w:rPr>
        <w:lastRenderedPageBreak/>
        <w:t xml:space="preserve">with exponents of 3/4 for whole organism rates (-1/4 for mass-specific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FE346B">
        <w:rPr>
          <w:rFonts w:eastAsiaTheme="minorEastAsia"/>
        </w:rPr>
        <w:instrText xml:space="preserve"> ADDIN ZOTERO_ITEM CSL_CITATION {"citationID":"a2hoh6khnhp","properties":{"formattedCitation":"\\super 1,43,44\\nosupersub{}","plainCitation":"1,43,44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FE346B" w:rsidRPr="00FE346B">
        <w:rPr>
          <w:vertAlign w:val="superscript"/>
          <w:lang w:val="en-GB"/>
        </w:rPr>
        <w:t>1,43,44</w:t>
      </w:r>
      <w:r w:rsidRPr="0001320D">
        <w:rPr>
          <w:rFonts w:eastAsiaTheme="minorEastAsia"/>
        </w:rPr>
        <w:fldChar w:fldCharType="end"/>
      </w:r>
      <w:r w:rsidRPr="00B37A74">
        <w:rPr>
          <w:rFonts w:eastAsiaTheme="minorEastAsia"/>
        </w:rPr>
        <w:t xml:space="preserve">). In contrast, within species </w:t>
      </w:r>
      <w:r w:rsidRPr="00B37A74">
        <w:rPr>
          <w:rFonts w:cstheme="minorHAnsi"/>
        </w:rPr>
        <w:t xml:space="preserve">deviations from a general 3/4 mass exponent are common </w:t>
      </w:r>
      <w:r w:rsidRPr="0001320D">
        <w:rPr>
          <w:rFonts w:cstheme="minorHAnsi"/>
        </w:rPr>
        <w:fldChar w:fldCharType="begin"/>
      </w:r>
      <w:r w:rsidR="00FE346B">
        <w:rPr>
          <w:rFonts w:cstheme="minorHAnsi"/>
        </w:rPr>
        <w:instrText xml:space="preserve"> ADDIN ZOTERO_ITEM CSL_CITATION {"citationID":"08XsdlXm","properties":{"formattedCitation":"\\super 42,45,46\\nosupersub{}","plainCitation":"42,45,46","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FE346B" w:rsidRPr="00FE346B">
        <w:rPr>
          <w:vertAlign w:val="superscript"/>
          <w:lang w:val="en-GB"/>
        </w:rPr>
        <w:t>42,45,46</w:t>
      </w:r>
      <w:r w:rsidRPr="0001320D">
        <w:rPr>
          <w:rFonts w:cstheme="minorHAnsi"/>
        </w:rPr>
        <w:fldChar w:fldCharType="end"/>
      </w:r>
      <w:r w:rsidRPr="00B37A74">
        <w:rPr>
          <w:rFonts w:cstheme="minorHAnsi"/>
        </w:rPr>
        <w:t xml:space="preserve">, rates are typically unimodal </w:t>
      </w:r>
      <w:r w:rsidRPr="0001320D">
        <w:rPr>
          <w:rFonts w:eastAsiaTheme="minorEastAsia"/>
        </w:rPr>
        <w:fldChar w:fldCharType="begin"/>
      </w:r>
      <w:r w:rsidR="00FE346B">
        <w:rPr>
          <w:rFonts w:eastAsiaTheme="minorEastAsia"/>
        </w:rPr>
        <w:instrText xml:space="preserve"> ADDIN ZOTERO_ITEM CSL_CITATION {"citationID":"a1h34ogh0jf","properties":{"formattedCitation":"\\super 41,47\\uc0\\u8211{}49\\nosupersub{}","plainCitation":"41,47–49","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FE346B" w:rsidRPr="00FE346B">
        <w:rPr>
          <w:vertAlign w:val="superscript"/>
          <w:lang w:val="en-GB"/>
        </w:rPr>
        <w:t>41,47–49</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FE346B">
        <w:rPr>
          <w:rFonts w:cstheme="minorHAnsi"/>
        </w:rPr>
        <w:instrText xml:space="preserve"> ADDIN ZOTERO_ITEM CSL_CITATION {"citationID":"a2ds6oeno86","properties":{"formattedCitation":"\\super 40,50\\uc0\\u8211{}53\\nosupersub{}","plainCitation":"40,50–53","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FE346B" w:rsidRPr="00FE346B">
        <w:rPr>
          <w:vertAlign w:val="superscript"/>
          <w:lang w:val="en-GB"/>
        </w:rPr>
        <w:t>40,50–53</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FE346B">
        <w:rPr>
          <w:rFonts w:cstheme="minorHAnsi"/>
        </w:rPr>
        <w:instrText xml:space="preserve"> ADDIN ZOTERO_ITEM CSL_CITATION {"citationID":"a9rtddnkms","properties":{"formattedCitation":"\\super 42\\nosupersub{}","plainCitation":"42","noteIndex":0},"citationItems":[{"id":801,"uris":["http://zotero.org/users/6116610/items/72LJKITA"],"uri":["http://zotero.org/users/6116610/items/72LJKITA"],"itemData":{"id":801,"type":"article-journal","abstract":"As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FE346B" w:rsidRPr="00FE346B">
        <w:rPr>
          <w:vertAlign w:val="superscript"/>
          <w:lang w:val="en-GB"/>
        </w:rPr>
        <w:t>42</w:t>
      </w:r>
      <w:r w:rsidRPr="0001320D">
        <w:rPr>
          <w:rFonts w:cstheme="minorHAnsi"/>
        </w:rPr>
        <w:fldChar w:fldCharType="end"/>
      </w:r>
      <w:r w:rsidRPr="00B37A74">
        <w:rPr>
          <w:rFonts w:cstheme="minorHAnsi"/>
        </w:rPr>
        <w:t xml:space="preserve">). Alternative approaches that overcome these obstacles include fitting multiple regression models where coefficients for mass and temperature are estimated jointly </w:t>
      </w:r>
      <w:r w:rsidRPr="0001320D">
        <w:rPr>
          <w:rFonts w:cstheme="minorHAnsi"/>
        </w:rPr>
        <w:fldChar w:fldCharType="begin"/>
      </w:r>
      <w:r w:rsidR="00FE346B">
        <w:rPr>
          <w:rFonts w:cstheme="minorHAnsi"/>
        </w:rPr>
        <w:instrText xml:space="preserve"> ADDIN ZOTERO_ITEM CSL_CITATION {"citationID":"a2fdbvuik6j","properties":{"formattedCitation":"\\super 44\\nosupersub{}","plainCitation":"44","noteIndex":0},"citationItems":[{"id":395,"uris":["http://zotero.org/users/6116610/items/P4FF6SQE"],"uri":["http://zotero.org/users/6116610/items/P4FF6SQE"],"itemData":{"id":395,"type":"article-journal","abstract":"1.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FE346B" w:rsidRPr="00FE346B">
        <w:rPr>
          <w:vertAlign w:val="superscript"/>
          <w:lang w:val="en-GB"/>
        </w:rPr>
        <w:t>44</w:t>
      </w:r>
      <w:r w:rsidRPr="0001320D">
        <w:rPr>
          <w:rFonts w:cstheme="minorHAnsi"/>
        </w:rPr>
        <w:fldChar w:fldCharType="end"/>
      </w:r>
      <w:r w:rsidRPr="00B37A74">
        <w:rPr>
          <w:rFonts w:cstheme="minorHAnsi"/>
        </w:rPr>
        <w:t xml:space="preserve">, as well as fitting non-linear or polynomial models that can capture the de-activation of biological rates at higher temperatures </w:t>
      </w:r>
      <w:r w:rsidRPr="0001320D">
        <w:rPr>
          <w:rFonts w:cstheme="minorHAnsi"/>
        </w:rPr>
        <w:fldChar w:fldCharType="begin"/>
      </w:r>
      <w:r w:rsidR="00FE346B">
        <w:rPr>
          <w:rFonts w:cstheme="minorHAnsi"/>
        </w:rPr>
        <w:instrText xml:space="preserve"> ADDIN ZOTERO_ITEM CSL_CITATION {"citationID":"aevhktmqu","properties":{"formattedCitation":"\\super 47,48,54\\nosupersub{}","plainCitation":"47,48,54","noteIndex":0},"citationItems":[{"id":28,"uris":["http://zotero.org/users/6116610/items/UVZQASGV"],"uri":["http://zotero.org/users/6116610/items/UVZQASGV"],"itemData":{"id":28,"type":"article-journal","container-title":"Journal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01320D">
        <w:rPr>
          <w:rFonts w:cstheme="minorHAnsi"/>
        </w:rPr>
        <w:fldChar w:fldCharType="separate"/>
      </w:r>
      <w:r w:rsidR="00FE346B" w:rsidRPr="00FE346B">
        <w:rPr>
          <w:vertAlign w:val="superscript"/>
          <w:lang w:val="en-GB"/>
        </w:rPr>
        <w:t>47,48,54</w:t>
      </w:r>
      <w:r w:rsidRPr="0001320D">
        <w:rPr>
          <w:rFonts w:cstheme="minorHAnsi"/>
        </w:rPr>
        <w:fldChar w:fldCharType="end"/>
      </w:r>
      <w:r w:rsidRPr="00B37A74">
        <w:rPr>
          <w:rFonts w:cstheme="minorHAnsi"/>
        </w:rPr>
        <w:t>. This requires intraspecific data with variation in both mass and temperature.</w:t>
      </w:r>
    </w:p>
    <w:p w14:paraId="575A6C8B" w14:textId="087E2DAB"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7321A76E" w:rsidR="00E16761" w:rsidRDefault="00FF0C73" w:rsidP="00BC3099">
      <w:pPr>
        <w:spacing w:line="480" w:lineRule="auto"/>
        <w:contextualSpacing/>
        <w:jc w:val="both"/>
        <w:rPr>
          <w:rFonts w:cstheme="minorHAnsi"/>
          <w:i/>
          <w:iCs/>
        </w:rPr>
      </w:pPr>
      <w:r w:rsidRPr="00B37A74">
        <w:rPr>
          <w:rFonts w:cstheme="minorHAnsi"/>
          <w:bCs/>
        </w:rPr>
        <w:lastRenderedPageBreak/>
        <w:t xml:space="preserve">We identified that </w:t>
      </w:r>
      <w:r w:rsidRPr="00B37A74">
        <w:rPr>
          <w:rFonts w:eastAsiaTheme="minorEastAsia" w:cstheme="minorHAnsi"/>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00FE346B">
        <w:rPr>
          <w:rFonts w:eastAsiaTheme="minorEastAsia" w:cstheme="minorHAnsi"/>
        </w:rPr>
        <w:instrText xml:space="preserve"> ADDIN ZOTERO_ITEM CSL_CITATION {"citationID":"ah5g0u4ocv","properties":{"formattedCitation":"\\super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26</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134C9680"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w:t>
      </w:r>
      <w:r w:rsidR="00596F2F">
        <w:rPr>
          <w:rFonts w:eastAsiaTheme="minorEastAsia" w:cstheme="minorHAnsi"/>
        </w:rPr>
        <w:t>mass-</w:t>
      </w:r>
      <w:r>
        <w:rPr>
          <w:rFonts w:eastAsiaTheme="minorEastAsia" w:cstheme="minorHAnsi"/>
        </w:rPr>
        <w:t xml:space="preserve">specific consumption rate is smaller </w:t>
      </w:r>
      <w:r w:rsidRPr="00B37A74">
        <w:rPr>
          <w:rFonts w:eastAsiaTheme="minorEastAsia" w:cstheme="minorHAnsi"/>
        </w:rPr>
        <w:t>(-0.38 [-0.4</w:t>
      </w:r>
      <w:r>
        <w:rPr>
          <w:rFonts w:eastAsiaTheme="minorEastAsia" w:cstheme="minorHAnsi"/>
        </w:rPr>
        <w:t>6</w:t>
      </w:r>
      <w:r w:rsidRPr="00B37A74">
        <w:rPr>
          <w:rFonts w:eastAsiaTheme="minorEastAsia" w:cstheme="minorHAnsi"/>
        </w:rPr>
        <w:t>, -0.30</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(-0.21 [-0.26, -0.16]</w:t>
      </w:r>
      <w:r w:rsidRPr="00B37A74">
        <w:rPr>
          <w:rFonts w:eastAsiaTheme="minorEastAsia" w:cstheme="minorHAnsi"/>
        </w:rPr>
        <w:t>), based on the non-overlapping Bayesian 95% credible intervals (Fig. 1). It is also probable that the mass-specific scaling exponents differ from -1/4 (</w:t>
      </w:r>
      <w:r w:rsidR="00BA45E2">
        <w:rPr>
          <w:rFonts w:eastAsiaTheme="minorEastAsia" w:cstheme="minorHAnsi"/>
        </w:rPr>
        <w:t xml:space="preserve">that is </w:t>
      </w:r>
      <w:r w:rsidRPr="00B37A74">
        <w:rPr>
          <w:rFonts w:eastAsiaTheme="minorEastAsia" w:cstheme="minorHAnsi"/>
        </w:rPr>
        <w:t>predicted by the MTE)</w:t>
      </w:r>
      <w:r w:rsidR="00C96E6D">
        <w:rPr>
          <w:rFonts w:eastAsiaTheme="minorEastAsia" w:cstheme="minorHAnsi"/>
        </w:rPr>
        <w:t>, because</w:t>
      </w:r>
      <w:r w:rsidRPr="00B37A74">
        <w:rPr>
          <w:rFonts w:eastAsiaTheme="minorEastAsia" w:cstheme="minorHAnsi"/>
        </w:rPr>
        <w:t xml:space="preserve"> </w:t>
      </w:r>
      <w:r w:rsidR="00064812">
        <w:rPr>
          <w:rFonts w:eastAsiaTheme="minorEastAsia" w:cstheme="minorHAnsi"/>
        </w:rPr>
        <w:t xml:space="preserve">&gt; </w:t>
      </w:r>
      <w:r w:rsidRPr="00B37A74">
        <w:rPr>
          <w:rFonts w:eastAsiaTheme="minorEastAsia" w:cstheme="minorHAnsi"/>
        </w:rPr>
        <w:t xml:space="preserve">99% of the posterior distribution of the mass exponent of maximum consumption is below -1/4, </w:t>
      </w:r>
      <w:r w:rsidR="00C96E6D">
        <w:t>and</w:t>
      </w:r>
      <w:r w:rsidR="00C96E6D" w:rsidRPr="00B37A74">
        <w:t xml:space="preserve"> </w:t>
      </w:r>
      <w:r w:rsidRPr="00B37A74">
        <w:t>95% of</w:t>
      </w:r>
      <w:r w:rsidRPr="00B37A74">
        <w:rPr>
          <w:rFonts w:eastAsiaTheme="minorEastAsia" w:cstheme="minorHAnsi"/>
        </w:rPr>
        <w:t xml:space="preserve"> the posterior distribution of the mass exponent of metabolic rate is above -1/4.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FE346B">
        <w:rPr>
          <w:rFonts w:eastAsiaTheme="minorEastAsia" w:cstheme="minorHAnsi"/>
        </w:rPr>
        <w:instrText xml:space="preserve"> ADDIN ZOTERO_ITEM CSL_CITATION {"citationID":"fshiNkN2","properties":{"formattedCitation":"\\super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-1.9</w:t>
      </w:r>
      <w:r>
        <w:t>3</w:t>
      </w:r>
      <w:r w:rsidRPr="00700E96">
        <w:t xml:space="preserve"> </w:t>
      </w:r>
      <w:r>
        <w:t xml:space="preserve">[-2.11, -1.74], and for standard metabolic rate it is </w:t>
      </w:r>
      <w:r w:rsidRPr="008151D3">
        <w:t>-</w:t>
      </w:r>
      <w:r>
        <w:t>2</w:t>
      </w:r>
      <w:r w:rsidRPr="008151D3">
        <w:t>.</w:t>
      </w:r>
      <w:r>
        <w:t>49 [</w:t>
      </w:r>
      <w:r w:rsidRPr="008151D3">
        <w:t>-</w:t>
      </w:r>
      <w:r>
        <w:t>2</w:t>
      </w:r>
      <w:r w:rsidRPr="008151D3">
        <w:t>.</w:t>
      </w:r>
      <w:r>
        <w:t xml:space="preserve">81, </w:t>
      </w:r>
      <w:r w:rsidRPr="008151D3">
        <w:t>-</w:t>
      </w:r>
      <w:r>
        <w:t>2</w:t>
      </w:r>
      <w:r w:rsidRPr="008151D3">
        <w:t>.</w:t>
      </w:r>
      <w:r>
        <w:t>17] (</w:t>
      </w:r>
      <w:r w:rsidR="006D05E6">
        <w:t xml:space="preserve">Supplementary </w:t>
      </w:r>
      <w:r w:rsidRPr="00B37A74">
        <w:rPr>
          <w:rFonts w:eastAsiaTheme="minorEastAsia" w:cstheme="minorHAnsi"/>
          <w:iCs/>
        </w:rPr>
        <w:t>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species</w:t>
      </w:r>
      <w:r>
        <w:rPr>
          <w:rFonts w:eastAsiaTheme="minorEastAsia" w:cstheme="minorHAnsi"/>
        </w:rPr>
        <w:t xml:space="preserve"> </w:t>
      </w:r>
      <w:r w:rsidR="00D61E0C">
        <w:rPr>
          <w:rFonts w:eastAsiaTheme="minorEastAsia" w:cstheme="minorHAnsi"/>
        </w:rPr>
        <w:t>were</w:t>
      </w:r>
      <w:r>
        <w:rPr>
          <w:rFonts w:eastAsiaTheme="minorEastAsia" w:cstheme="minorHAnsi"/>
        </w:rPr>
        <w:t xml:space="preserve"> favored in terms of WAIC </w:t>
      </w:r>
      <w:r w:rsidRPr="00B37A74">
        <w:rPr>
          <w:rFonts w:eastAsiaTheme="minorEastAsia" w:cstheme="minorHAnsi"/>
        </w:rPr>
        <w:t>(M5 and M1,</w:t>
      </w:r>
      <w:r>
        <w:rPr>
          <w:rFonts w:eastAsiaTheme="minorEastAsia" w:cstheme="minorHAnsi"/>
        </w:rPr>
        <w:t xml:space="preserve"> for consumption and metabolism,</w:t>
      </w:r>
      <w:r w:rsidRPr="00B37A74">
        <w:rPr>
          <w:rFonts w:eastAsiaTheme="minorEastAsia" w:cstheme="minorHAnsi"/>
        </w:rPr>
        <w:t xml:space="preserve"> respectively) (</w:t>
      </w:r>
      <w:r w:rsidR="00941A02">
        <w:t>Supplementary</w:t>
      </w:r>
      <w:r w:rsidR="00941A02" w:rsidRPr="00B37A74">
        <w:rPr>
          <w:rFonts w:eastAsiaTheme="minorEastAsia" w:cstheme="minorHAnsi"/>
        </w:rPr>
        <w:t xml:space="preserve"> </w:t>
      </w:r>
      <w:r w:rsidRPr="00B37A74">
        <w:rPr>
          <w:rFonts w:eastAsiaTheme="minorEastAsia" w:cstheme="minorHAnsi"/>
        </w:rPr>
        <w:t xml:space="preserve">Table S4). </w:t>
      </w:r>
      <w:r>
        <w:rPr>
          <w:rFonts w:eastAsiaTheme="minorEastAsia" w:cstheme="minorHAnsi"/>
        </w:rPr>
        <w:t>W</w:t>
      </w:r>
      <w:r w:rsidRPr="00B37A74">
        <w:rPr>
          <w:rFonts w:eastAsiaTheme="minorEastAsia" w:cstheme="minorHAnsi"/>
        </w:rPr>
        <w:t xml:space="preserve">e </w:t>
      </w:r>
      <w:r>
        <w:rPr>
          <w:rFonts w:eastAsiaTheme="minorEastAsia" w:cstheme="minorHAnsi"/>
        </w:rPr>
        <w:t xml:space="preserve">found </w:t>
      </w:r>
      <w:r w:rsidRPr="00B37A74">
        <w:rPr>
          <w:rFonts w:eastAsiaTheme="minorEastAsia" w:cstheme="minorHAnsi"/>
        </w:rPr>
        <w:t>statistical support for a species-varying mass and temperature interaction for metabolic rate. 9</w:t>
      </w:r>
      <w:r w:rsidR="00A854E3">
        <w:rPr>
          <w:rFonts w:eastAsiaTheme="minorEastAsia" w:cstheme="minorHAnsi"/>
        </w:rPr>
        <w:t>8</w:t>
      </w:r>
      <w:r w:rsidRPr="00B37A74">
        <w:rPr>
          <w:rFonts w:eastAsiaTheme="minorEastAsia" w:cstheme="minorHAnsi"/>
        </w:rPr>
        <w:t xml:space="preserve">% of the </w:t>
      </w:r>
      <w:r w:rsidRPr="00B37A74">
        <w:rPr>
          <w:rFonts w:eastAsiaTheme="minorEastAsia" w:cstheme="minorHAnsi"/>
        </w:rPr>
        <w:lastRenderedPageBreak/>
        <w:t xml:space="preserve">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B37A74">
        <w:rPr>
          <w:rFonts w:eastAsiaTheme="minorEastAsia" w:cstheme="minorHAnsi"/>
        </w:rPr>
        <w:t xml:space="preserve"> </w:t>
      </w:r>
      <w:r w:rsidRPr="00B37A74">
        <w:rPr>
          <w:rFonts w:eastAsiaTheme="minorEastAsia" w:cstheme="minorHAnsi"/>
          <w:iCs/>
        </w:rPr>
        <w:t>is above 0 (</w:t>
      </w:r>
      <w:r w:rsidR="006534A2">
        <w:t>Supplementary</w:t>
      </w:r>
      <w:r w:rsidR="006534A2" w:rsidRPr="00B37A74">
        <w:rPr>
          <w:rFonts w:eastAsiaTheme="minorEastAsia" w:cstheme="minorHAnsi"/>
          <w:iCs/>
        </w:rPr>
        <w:t xml:space="preserve"> </w:t>
      </w:r>
      <w:r w:rsidRPr="00B37A74">
        <w:rPr>
          <w:rFonts w:eastAsiaTheme="minorEastAsia" w:cstheme="minorHAnsi"/>
          <w:iCs/>
        </w:rPr>
        <w:t>Fig. S5)</w:t>
      </w:r>
      <w:r w:rsidRPr="00B37A74">
        <w:rPr>
          <w:rFonts w:eastAsiaTheme="minorEastAsia" w:cstheme="minorHAnsi"/>
        </w:rPr>
        <w:t>. The estimated coefficient is 0.018 [0.00</w:t>
      </w:r>
      <w:r>
        <w:rPr>
          <w:rFonts w:eastAsiaTheme="minorEastAsia" w:cstheme="minorHAnsi"/>
        </w:rPr>
        <w:t>08</w:t>
      </w:r>
      <w:r w:rsidRPr="00B37A74">
        <w:rPr>
          <w:rFonts w:eastAsiaTheme="minorEastAsia" w:cstheme="minorHAnsi"/>
        </w:rPr>
        <w:t>, 0.036</w:t>
      </w:r>
      <w:r>
        <w:rPr>
          <w:rFonts w:eastAsiaTheme="minorEastAsia" w:cstheme="minorHAnsi"/>
        </w:rPr>
        <w:t>7</w:t>
      </w:r>
      <w:r w:rsidRPr="00B37A74">
        <w:rPr>
          <w:rFonts w:eastAsiaTheme="minorEastAsia" w:cstheme="minorHAnsi"/>
        </w:rPr>
        <w:t xml:space="preserve">] on the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4A005FD1"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w:t>
      </w:r>
      <w:r w:rsidR="009A0F66" w:rsidRPr="00B4182E">
        <w:rPr>
          <w:rFonts w:eastAsiaTheme="minorEastAsia"/>
          <w:bCs/>
          <w:iCs/>
        </w:rPr>
        <w:t>equation (</w:t>
      </w:r>
      <w:r w:rsidR="00577989">
        <w:rPr>
          <w:rFonts w:eastAsiaTheme="minorEastAsia"/>
          <w:bCs/>
          <w:iCs/>
        </w:rPr>
        <w:t>4</w:t>
      </w:r>
      <w:r w:rsidR="009A0F66" w:rsidRPr="00B4182E">
        <w:rPr>
          <w:rFonts w:eastAsiaTheme="minorEastAsia"/>
          <w:bCs/>
          <w:iCs/>
        </w:rPr>
        <w:t>)</w:t>
      </w:r>
      <w:r w:rsidRPr="00B37A74">
        <w:rPr>
          <w:rFonts w:eastAsiaTheme="minorEastAsia" w:cstheme="minorHAnsi"/>
        </w:rPr>
        <w:t>)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 xml:space="preserve">.58 [0.45, 0.74],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0.70 [0.52, 0.89],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4.03 [2.82, 4.98],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2.64 [2.17, 3.22].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4EDAB258"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FE346B">
        <w:rPr>
          <w:rFonts w:eastAsiaTheme="minorEastAsia" w:cstheme="minorHAnsi"/>
        </w:rPr>
        <w:instrText xml:space="preserve"> ADDIN ZOTERO_ITEM CSL_CITATION {"citationID":"a756rfjq1b","properties":{"formattedCitation":"\\super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26</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593DEA">
        <w:rPr>
          <w:rFonts w:eastAsiaTheme="minorEastAsia" w:cstheme="minorHAnsi"/>
        </w:rPr>
        <w:t>larger</w:t>
      </w:r>
      <w:r w:rsidRPr="00B37A74">
        <w:rPr>
          <w:rFonts w:eastAsiaTheme="minorEastAsia" w:cstheme="minorHAnsi"/>
        </w:rPr>
        <w:t xml:space="preserve"> fish</w:t>
      </w:r>
      <w:r>
        <w:rPr>
          <w:rFonts w:eastAsiaTheme="minorEastAsia" w:cstheme="minorHAnsi"/>
        </w:rPr>
        <w:t xml:space="preserve"> because of the difference in exponents and </w:t>
      </w:r>
      <w:r w:rsidR="00387119">
        <w:rPr>
          <w:rFonts w:eastAsiaTheme="minorEastAsia" w:cstheme="minorHAnsi"/>
        </w:rPr>
        <w:t xml:space="preserve">because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3B6BE66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t>
      </w:r>
      <w:r w:rsidR="002F1D23">
        <w:rPr>
          <w:rFonts w:eastAsiaTheme="minorEastAsia" w:cstheme="minorHAnsi"/>
        </w:rPr>
        <w:lastRenderedPageBreak/>
        <w:t>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00A13A17">
        <w:t>Supplementary</w:t>
      </w:r>
      <w:r w:rsidR="00A13A17" w:rsidRPr="00B37A74">
        <w:rPr>
          <w:rFonts w:eastAsiaTheme="minorEastAsia" w:cstheme="minorHAnsi"/>
        </w:rPr>
        <w:t xml:space="preserve"> </w:t>
      </w:r>
      <w:r w:rsidRPr="00B37A74">
        <w:rPr>
          <w:rFonts w:eastAsiaTheme="minorEastAsia" w:cstheme="minorHAnsi"/>
        </w:rPr>
        <w:t>Table S5</w:t>
      </w:r>
      <w:r w:rsidRPr="00B37A74">
        <w:rPr>
          <w:rFonts w:cstheme="minorHAnsi"/>
        </w:rPr>
        <w:t>), and we present the results for the species-varying intercept and slope model, due to slightly better model diagnostics (</w:t>
      </w:r>
      <w:r w:rsidR="00A8052A">
        <w:t>Supplementary</w:t>
      </w:r>
      <w:r w:rsidR="00A8052A" w:rsidRPr="00B37A74">
        <w:rPr>
          <w:rFonts w:eastAsiaTheme="minorEastAsia" w:cstheme="minorHAnsi"/>
        </w:rPr>
        <w:t xml:space="preserve"> </w:t>
      </w:r>
      <w:r w:rsidRPr="00B37A74">
        <w:rPr>
          <w:rFonts w:eastAsiaTheme="minorEastAsia" w:cstheme="minorHAnsi"/>
        </w:rPr>
        <w:t>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158AB9F"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381C5F3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t>
      </w:r>
      <w:bookmarkStart w:id="0" w:name="ZOTERO_TEMP_BOOKMARK"/>
      <w:r w:rsidR="00EB6033">
        <w:rPr>
          <w:vertAlign w:val="superscript"/>
          <w:lang w:val="en-GB"/>
        </w:rPr>
        <w:t>55</w:t>
      </w:r>
      <w:bookmarkEnd w:id="0"/>
      <w:r>
        <w:rPr>
          <w:rFonts w:eastAsiaTheme="minorEastAsia" w:cstheme="minorHAnsi"/>
        </w:rPr>
        <w:t xml:space="preserve">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w:t>
      </w:r>
      <w:r w:rsidR="009E7CFB" w:rsidRPr="00B4182E">
        <w:rPr>
          <w:rFonts w:eastAsiaTheme="minorEastAsia"/>
          <w:bCs/>
          <w:iCs/>
        </w:rPr>
        <w:t>equation (</w:t>
      </w:r>
      <w:r w:rsidR="009E7CFB">
        <w:rPr>
          <w:rFonts w:eastAsiaTheme="minorEastAsia"/>
          <w:bCs/>
          <w:iCs/>
        </w:rPr>
        <w:t>7</w:t>
      </w:r>
      <w:r w:rsidR="009E7CFB" w:rsidRPr="00B4182E">
        <w:rPr>
          <w:rFonts w:eastAsiaTheme="minorEastAsia"/>
          <w:bCs/>
          <w:iCs/>
        </w:rPr>
        <w:t>)</w:t>
      </w:r>
      <w:r>
        <w:rPr>
          <w:rFonts w:eastAsiaTheme="minorEastAsia" w:cstheme="minorHAnsi"/>
        </w:rPr>
        <w:t xml:space="preserve">) </w:t>
      </w:r>
      <w:r>
        <w:rPr>
          <w:rFonts w:eastAsiaTheme="minorEastAsia" w:cstheme="minorHAnsi"/>
        </w:rPr>
        <w:fldChar w:fldCharType="begin"/>
      </w:r>
      <w:r w:rsidR="00FE346B">
        <w:rPr>
          <w:rFonts w:eastAsiaTheme="minorEastAsia" w:cstheme="minorHAnsi"/>
        </w:rPr>
        <w:instrText xml:space="preserve"> ADDIN ZOTERO_ITEM CSL_CITATION {"citationID":"OZFFsIa5","properties":{"formattedCitation":"\\super 27\\nosupersub{}","plainCitation":"27","noteIndex":0},"citationItems":[{"id":18,"uris":["http://zotero.org/users/6116610/items/4VSDHP9D"],"uri":["http://zotero.org/users/6116610/items/4VSDHP9D"],"itemData":{"id":18,"type":"article-journal","abstract":"One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FE346B" w:rsidRPr="00FE346B">
        <w:rPr>
          <w:vertAlign w:val="superscript"/>
          <w:lang w:val="en-GB"/>
        </w:rPr>
        <w:t>27</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 xml:space="preserve">assumptions underlying the VBGE were recently </w:t>
      </w:r>
      <w:r>
        <w:rPr>
          <w:rFonts w:eastAsiaTheme="minorEastAsia" w:cstheme="minorHAnsi"/>
        </w:rPr>
        <w:lastRenderedPageBreak/>
        <w:t>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{"citationID":"8nPXwCq6","properties":{"formattedCitation":"\\super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29,30</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w:t>
      </w:r>
      <w:r w:rsidR="005C3FBB" w:rsidRPr="00B4182E">
        <w:rPr>
          <w:rFonts w:eastAsiaTheme="minorEastAsia"/>
          <w:bCs/>
          <w:iCs/>
        </w:rPr>
        <w:t>equation (</w:t>
      </w:r>
      <w:r w:rsidR="005C3FBB">
        <w:rPr>
          <w:rFonts w:eastAsiaTheme="minorEastAsia"/>
          <w:bCs/>
          <w:iCs/>
        </w:rPr>
        <w:t>7</w:t>
      </w:r>
      <w:r w:rsidR="005C3FBB" w:rsidRPr="00B4182E">
        <w:rPr>
          <w:rFonts w:eastAsiaTheme="minorEastAsia"/>
          <w:bCs/>
          <w:iCs/>
        </w:rPr>
        <w:t>)</w:t>
      </w:r>
      <w:r>
        <w:rPr>
          <w:rFonts w:eastAsiaTheme="minorEastAsia" w:cstheme="minorHAnsi"/>
        </w:rPr>
        <w:t>)</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{"citationID":"a2e98fb1k76","properties":{"formattedCitation":"\\super 25,55\\nosupersub{}","plainCitation":"25,55","noteIndex":0},"citationItems":[{"id":436,"uris":["http://zotero.org/users/6116610/items/95Y5YZXG"],"uri":["http://zotero.org/users/6116610/items/95Y5YZXG"],"itemData":{"id":436,"type":"article-journal","container-title":"The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25,55</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{"citationID":"Jt1v541f","properties":{"formattedCitation":"\\super 1,30\\nosupersub{}","plainCitation":"1,30","noteIndex":0},"citationItems":[{"id":914,"uris":["http://zotero.org/users/6116610/items/D84IXDI8"],"uri":["http://zotero.org/users/6116610/items/D84IXDI8"],"itemData":{"id":914,"type":"article-journal","abstract":"Metabolism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1,30</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{"citationID":"kwb5izzq","properties":{"formattedCitation":"\\super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29,30</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 This </w:t>
      </w:r>
      <w:r w:rsidRPr="00B37A74">
        <w:rPr>
          <w:rFonts w:eastAsiaTheme="minorEastAsia" w:cstheme="minorHAnsi"/>
        </w:rPr>
        <w:t xml:space="preserve">implies that on average within species of fish, </w:t>
      </w:r>
      <w:r>
        <w:rPr>
          <w:rFonts w:eastAsiaTheme="minorEastAsia" w:cstheme="minorHAnsi"/>
        </w:rPr>
        <w:t>energetic</w:t>
      </w:r>
      <w:r w:rsidRPr="00B37A74">
        <w:rPr>
          <w:rFonts w:eastAsiaTheme="minorEastAsia" w:cstheme="minorHAnsi"/>
        </w:rPr>
        <w:t xml:space="preserve"> costs increase faster with body mass than gains</w:t>
      </w:r>
      <w:r>
        <w:rPr>
          <w:rFonts w:eastAsiaTheme="minorEastAsia" w:cstheme="minorHAnsi"/>
        </w:rPr>
        <w:t xml:space="preserve"> (all else equal)</w:t>
      </w:r>
      <w:r w:rsidRPr="00B37A74">
        <w:rPr>
          <w:rFonts w:eastAsiaTheme="minorEastAsia" w:cstheme="minorHAnsi"/>
        </w:rPr>
        <w:t>.</w:t>
      </w:r>
      <w:r>
        <w:rPr>
          <w:rFonts w:eastAsiaTheme="minorEastAsia" w:cstheme="minorHAnsi"/>
        </w:rPr>
        <w:t xml:space="preserve"> Importantly, when accounting for this difference in the exponents,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FE346B">
        <w:rPr>
          <w:rFonts w:eastAsiaTheme="minorEastAsia" w:cstheme="minorHAnsi"/>
        </w:rPr>
        <w:instrText xml:space="preserve"> ADDIN ZOTERO_ITEM CSL_CITATION {"citationID":"VsUTBfkL","properties":{"formattedCitation":"\\super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FE346B" w:rsidRPr="00FE346B">
        <w:rPr>
          <w:vertAlign w:val="superscript"/>
          <w:lang w:val="en-GB"/>
        </w:rPr>
        <w:t>26</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541F0B76"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FE346B">
        <w:instrText xml:space="preserve"> ADDIN ZOTERO_ITEM CSL_CITATION {"citationID":"aid93qki8c","properties":{"formattedCitation":"\\super 56\\nosupersub{}","plainCitation":"56","noteIndex":0},"citationItems":[{"id":939,"uris":["http://zotero.org/users/6116610/items/48V4NAV7"],"uri":["http://zotero.org/users/6116610/items/48V4NAV7"],"itemData":{"id":939,"type":"article-journal","abstract":"As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FE346B" w:rsidRPr="00FE346B">
        <w:rPr>
          <w:vertAlign w:val="superscript"/>
          <w:lang w:val="en-GB"/>
        </w:rPr>
        <w:t>56</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FE346B">
        <w:instrText xml:space="preserve"> ADDIN ZOTERO_ITEM CSL_CITATION {"citationID":"wUlREXCl","properties":{"formattedCitation":"\\super 57\\nosupersub{}","plainCitation":"57","noteIndex":0},"citationItems":[{"id":924,"uris":["http://zotero.org/users/6116610/items/9A77BATG"],"uri":["http://zotero.org/users/6116610/items/9A77BATG"],"itemData":{"id":924,"type":"article-journal","abstract":"Warming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FE346B" w:rsidRPr="00FE346B">
        <w:rPr>
          <w:vertAlign w:val="superscript"/>
          <w:lang w:val="en-GB"/>
        </w:rPr>
        <w:t>57</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FE346B">
        <w:rPr>
          <w:rFonts w:eastAsiaTheme="minorEastAsia" w:cstheme="minorHAnsi"/>
        </w:rPr>
        <w:instrText xml:space="preserve"> ADDIN ZOTERO_ITEM CSL_CITATION {"citationID":"iATo7vTO","properties":{"formattedCitation":"\\super e.g. 58\\nosupersub{}","plainCitation":"e.g. 58","noteIndex":0},"citationItems":[{"id":9,"uris":["http://zotero.org/users/6116610/items/ESHK6M5C"],"uri":["http://zotero.org/users/6116610/items/ESHK6M5C"],"itemData":{"id":9,"type":"article-journal","container-title":"The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e.g. 58</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FE346B">
        <w:rPr>
          <w:rFonts w:eastAsiaTheme="minorEastAsia" w:cstheme="minorHAnsi"/>
        </w:rPr>
        <w:instrText xml:space="preserve"> ADDIN ZOTERO_ITEM CSL_CITATION {"citationID":"MUXSddhE","properties":{"formattedCitation":"\\super 56,57,59\\uc0\\u8211{}61\\nosupersub{}","plainCitation":"56,57,59–61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w:instrText>
      </w:r>
      <w:r w:rsidR="00FE346B">
        <w:rPr>
          <w:rFonts w:eastAsiaTheme="minorEastAsia" w:cstheme="minorHAnsi" w:hint="eastAsia"/>
        </w:rPr>
        <w:instrText xml:space="preserve"> C."},{"family":"Vucic</w:instrText>
      </w:r>
      <w:r w:rsidR="00FE346B">
        <w:rPr>
          <w:rFonts w:eastAsiaTheme="minorEastAsia" w:cstheme="minorHAnsi" w:hint="eastAsia"/>
        </w:rPr>
        <w:instrText>‐</w:instrText>
      </w:r>
      <w:r w:rsidR="00FE346B">
        <w:rPr>
          <w:rFonts w:eastAsiaTheme="minorEastAsia" w:cstheme="minorHAnsi" w:hint="eastAsia"/>
        </w:rPr>
        <w:instrText>Pestic","given":"Olivera"},{"family":"Ehnes","given":"Roswitha B."},{"family":"Emmerson","given":"Mark"},{"family":"Brose","given":"Ulrich"}],"issued":{"date-parts":[["2010"]]}}},{"id":939,"uris":["http://zotero.org/users/6116610/it</w:instrText>
      </w:r>
      <w:r w:rsidR="00FE346B">
        <w:rPr>
          <w:rFonts w:eastAsiaTheme="minorEastAsia" w:cstheme="minorHAnsi"/>
        </w:rPr>
        <w:instrTex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w:instrText>
      </w:r>
      <w:r w:rsidR="00FE346B">
        <w:rPr>
          <w:rFonts w:eastAsiaTheme="minorEastAsia" w:cstheme="minorHAnsi" w:hint="eastAsia"/>
        </w:rPr>
        <w:instrText>y depend on species interactions.","container-title":"Ecology Letters","DOI":"10.1111/ele.13235","ISSN":"1461-023X, 1461-0248","issue":"5","language":"en","page":"778-786","source":"DOI.org (Crossref)","title":"Size</w:instrText>
      </w:r>
      <w:r w:rsidR="00FE346B">
        <w:rPr>
          <w:rFonts w:eastAsiaTheme="minorEastAsia" w:cstheme="minorHAnsi" w:hint="eastAsia"/>
        </w:rPr>
        <w:instrText>‐</w:instrText>
      </w:r>
      <w:r w:rsidR="00FE346B">
        <w:rPr>
          <w:rFonts w:eastAsiaTheme="minorEastAsia" w:cstheme="minorHAnsi" w:hint="eastAsia"/>
        </w:rPr>
        <w:instrText>based ecological interactions drive foo</w:instrText>
      </w:r>
      <w:r w:rsidR="00FE346B">
        <w:rPr>
          <w:rFonts w:eastAsiaTheme="minorEastAsia" w:cstheme="minorHAnsi"/>
        </w:rPr>
        <w:instrText xml:space="preserve">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FE346B" w:rsidRPr="00FE346B">
        <w:rPr>
          <w:vertAlign w:val="superscript"/>
          <w:lang w:val="en-GB"/>
        </w:rPr>
        <w:t>56,57,59–61</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21B346B6"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E346B">
        <w:rPr>
          <w:rFonts w:eastAsiaTheme="minorEastAsia" w:cstheme="minorHAnsi"/>
        </w:rPr>
        <w:instrText xml:space="preserve"> ADDIN ZOTERO_ITEM CSL_CITATION {"citationID":"mHG6NtVF","properties":{"formattedCitation":"\\super 8\\nosupersub{}","plainCitation":"8","noteIndex":0},"citationItems":[{"id":807,"uris":["http://zotero.org/users/6116610/items/Z98IGZ3S"],"uri":["http://zotero.org/users/6116610/items/Z98IGZ3S"],"itemData":{"id":807,"type":"article-journal","abstract":"Accumulating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E346B" w:rsidRPr="00FE346B">
        <w:rPr>
          <w:vertAlign w:val="superscript"/>
          <w:lang w:val="en-GB"/>
        </w:rPr>
        <w:t>8</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{"citationID":"Z3NRTCQR","properties":{"formattedCitation":"\\super 62\\uc0\\u8211{}66\\nosupersub{}","plainCitation":"62–66","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62–66</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{"citationID":"a1naaj2b9nn","properties":{"formattedCitation":"\\super 67,68\\nosupersub{}","plainCitation":"67,68","noteIndex":0},"citationItems":[{"id":965,"uris":["http://zotero.org/users/6116610/items/YG8DMK3F"],"uri":["http://zotero.org/users/6116610/items/YG8DMK3F"],"itemData":{"id":965,"type":"article-journal","abstract":"The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67,68</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066344">
        <w:t>Supplementary</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contribute to reduced growth </w:t>
      </w:r>
      <w:r w:rsidR="00FF0C73" w:rsidRPr="00B37A74">
        <w:rPr>
          <w:rFonts w:eastAsiaTheme="minorEastAsia" w:cstheme="minorHAnsi"/>
        </w:rPr>
        <w:lastRenderedPageBreak/>
        <w:t xml:space="preserve">performance of large compared to small fish, in addition to increasing investment into reproduction </w:t>
      </w:r>
      <w:r w:rsidR="00FF0C73" w:rsidRPr="00B37A74">
        <w:rPr>
          <w:rFonts w:eastAsiaTheme="minorEastAsia" w:cstheme="minorHAnsi"/>
        </w:rPr>
        <w:fldChar w:fldCharType="begin"/>
      </w:r>
      <w:r w:rsidR="00FE346B">
        <w:rPr>
          <w:rFonts w:eastAsiaTheme="minorEastAsia" w:cstheme="minorHAnsi"/>
        </w:rPr>
        <w:instrText xml:space="preserve"> ADDIN ZOTERO_ITEM CSL_CITATION {"citationID":"a2cbqejfjrq","properties":{"formattedCitation":"\\super 69\\nosupersub{}","plainCitation":"69","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E346B" w:rsidRPr="00FE346B">
        <w:rPr>
          <w:vertAlign w:val="superscript"/>
          <w:lang w:val="en-GB"/>
        </w:rPr>
        <w:t>69</w:t>
      </w:r>
      <w:r w:rsidR="00FF0C73" w:rsidRPr="00B37A74">
        <w:rPr>
          <w:rFonts w:eastAsiaTheme="minorEastAsia" w:cstheme="minorHAnsi"/>
        </w:rPr>
        <w:fldChar w:fldCharType="end"/>
      </w:r>
      <w:r w:rsidR="00FF0C73" w:rsidRPr="00B37A74">
        <w:rPr>
          <w:rFonts w:eastAsiaTheme="minorEastAsia" w:cstheme="minorHAnsi"/>
        </w:rPr>
        <w:t>.</w:t>
      </w:r>
    </w:p>
    <w:p w14:paraId="6E4CEA45" w14:textId="5ACECD3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FE346B">
        <w:rPr>
          <w:rFonts w:eastAsiaTheme="minorEastAsia" w:cstheme="minorHAnsi"/>
        </w:rPr>
        <w:instrText xml:space="preserve"> ADDIN ZOTERO_ITEM CSL_CITATION {"citationID":"a2h2qtonseq","properties":{"formattedCitation":"\\super 67,70,71\\nosupersub{}","plainCitation":"67,70,71","noteIndex":0},"citationItems":[{"id":965,"uris":["http://zotero.org/users/6116610/items/YG8DMK3F"],"uri":["http://zotero.org/users/6116610/items/YG8DMK3F"],"itemData":{"id":965,"type":"article-journal","abstract":"The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67,70,71</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FE346B">
        <w:rPr>
          <w:rFonts w:eastAsiaTheme="minorEastAsia" w:cstheme="minorHAnsi"/>
        </w:rPr>
        <w:instrText xml:space="preserve"> ADDIN ZOTERO_ITEM CSL_CITATION {"citationID":"W1VeeMr0","properties":{"formattedCitation":"\\super 32,72\\nosupersub{}","plainCitation":"32,72","noteIndex":0},"citationItems":[{"id":177,"uris":["http://zotero.org/users/6116610/items/4RNEVDMA"],"uri":["http://zotero.org/users/6116610/items/4RNEVDMA"],"itemData":{"id":177,"type":"article-journal","container-title":"Journal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FE346B" w:rsidRPr="00FE346B">
        <w:rPr>
          <w:vertAlign w:val="superscript"/>
          <w:lang w:val="en-GB"/>
        </w:rPr>
        <w:t>32,72</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FE346B">
        <w:rPr>
          <w:rFonts w:eastAsiaTheme="minorEastAsia" w:cstheme="minorHAnsi"/>
        </w:rPr>
        <w:instrText xml:space="preserve"> ADDIN ZOTERO_ITEM CSL_CITATION {"citationID":"a2fe713taf5","properties":{"formattedCitation":"\\super 20\\nosupersub{}","plainCitation":"20","noteIndex":0},"citationItems":[{"id":2333,"uris":["http://zotero.org/users/6116610/items/UJ46S5D7"],"uri":["http://zotero.org/users/6116610/items/UJ46S5D7"],"itemData":{"id":2333,"type":"article-journal","abstract":"Aim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FE346B" w:rsidRPr="00FE346B">
        <w:rPr>
          <w:vertAlign w:val="superscript"/>
          <w:lang w:val="en-GB"/>
        </w:rPr>
        <w:t>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as it warms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0DAD82E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sidR="00FE346B">
        <w:rPr>
          <w:rFonts w:cstheme="minorHAnsi"/>
        </w:rPr>
        <w:instrText xml:space="preserve"> ADDIN ZOTERO_ITEM CSL_CITATION {"citationID":"29ixWCVp","properties":{"formattedCitation":"\\super 71,73\\nosupersub{}","plainCitation":"71,73","noteIndex":0},"citationItems":[{"id":76,"uris":["http://zotero.org/users/6116610/items/35CDZ7HL"],"uri":["http://zotero.org/users/6116610/items/35CDZ7HL"],"itemData":{"id":76,"type":"article-journal","abstract":"Global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FE346B" w:rsidRPr="00FE346B">
        <w:rPr>
          <w:vertAlign w:val="superscript"/>
          <w:lang w:val="en-GB"/>
        </w:rPr>
        <w:t>71,73</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FE346B">
        <w:rPr>
          <w:rFonts w:eastAsiaTheme="minorEastAsia" w:cstheme="minorHAnsi"/>
        </w:rPr>
        <w:instrText xml:space="preserve"> ADDIN ZOTERO_ITEM CSL_CITATION {"citationID":"agg4qk1hhu","properties":{"formattedCitation":"\\super 67,74\\nosupersub{}","plainCitation":"67,74","noteIndex":0},"citationItems":[{"id":965,"uris":["http://zotero.org/users/6116610/items/YG8DMK3F"],"uri":["http://zotero.org/users/6116610/items/YG8DMK3F"],"itemData":{"id":965,"type":"article-journal","abstract":"The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67,74</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w:t>
      </w:r>
      <w:r w:rsidRPr="00B37A74">
        <w:rPr>
          <w:rFonts w:eastAsiaTheme="minorEastAsia" w:cstheme="minorHAnsi"/>
        </w:rPr>
        <w:lastRenderedPageBreak/>
        <w:t xml:space="preserve">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FE346B">
        <w:rPr>
          <w:rFonts w:cstheme="minorHAnsi"/>
        </w:rPr>
        <w:instrText xml:space="preserve"> ADDIN ZOTERO_ITEM CSL_CITATION {"citationID":"BwYHLP4y","properties":{"formattedCitation":"\\super 12,14\\nosupersub{}","plainCitation":"12,14","noteIndex":0},"citationItems":[{"id":54,"uris":["http://zotero.org/users/6116610/items/58B8SJXA"],"uri":["http://zotero.org/users/6116610/items/58B8SJXA"],"itemData":{"id":54,"type":"article-journal","container-title":"Nature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FE346B" w:rsidRPr="00FE346B">
        <w:rPr>
          <w:vertAlign w:val="superscript"/>
          <w:lang w:val="en-GB"/>
        </w:rPr>
        <w:t>12,14</w:t>
      </w:r>
      <w:r w:rsidRPr="0001320D">
        <w:rPr>
          <w:rFonts w:cstheme="minorHAnsi"/>
        </w:rPr>
        <w:fldChar w:fldCharType="end"/>
      </w:r>
      <w:r w:rsidRPr="00B37A74">
        <w:rPr>
          <w:rFonts w:cstheme="minorHAnsi"/>
        </w:rPr>
        <w:t>.</w:t>
      </w:r>
    </w:p>
    <w:p w14:paraId="5FCD1E67" w14:textId="22DCA3B4"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our 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rsidR="00FE346B">
        <w:instrText xml:space="preserve"> ADDIN ZOTERO_ITEM CSL_CITATION {"citationID":"44Rz5uDy","properties":{"formattedCitation":"\\super 75,76\\nosupersub{}","plainCitation":"75,76","noteIndex":0},"citationItems":[{"id":815,"uris":["http://zotero.org/users/6116610/items/DFGXN47I"],"uri":["http://zotero.org/users/6116610/items/DFGXN47I"],"itemData":{"id":815,"type":"article-journal","abstract":"The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FE346B" w:rsidRPr="00FE346B">
        <w:rPr>
          <w:vertAlign w:val="superscript"/>
          <w:lang w:val="en-GB"/>
        </w:rPr>
        <w:t>75,76</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FE346B">
        <w:instrText xml:space="preserve"> ADDIN ZOTERO_ITEM CSL_CITATION {"citationID":"a1c28avd77q","properties":{"formattedCitation":"\\super 77,78\\nosupersub{}","plainCitation":"77,78","noteIndex":0},"citationItems":[{"id":814,"uris":["http://zotero.org/users/6116610/items/R4H8NZVA"],"uri":["http://zotero.org/users/6116610/items/R4H8NZVA"],"itemData":{"id":814,"type":"article-journal","title":"Rapp.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FE346B" w:rsidRPr="00FE346B">
        <w:rPr>
          <w:vertAlign w:val="superscript"/>
          <w:lang w:val="en-GB"/>
        </w:rPr>
        <w:t>77,78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00FE346B">
        <w:rPr>
          <w:rFonts w:eastAsiaTheme="minorEastAsia" w:cstheme="minorHAnsi"/>
        </w:rPr>
        <w:instrText xml:space="preserve"> ADDIN ZOTERO_ITEM CSL_CITATION {"citationID":"a1dl9ihohg5","properties":{"formattedCitation":"\\super 79\\nosupersub{}","plainCitation":"79","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79</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FE346B">
        <w:rPr>
          <w:rFonts w:eastAsiaTheme="minorEastAsia" w:cstheme="minorHAnsi"/>
        </w:rPr>
        <w:instrText xml:space="preserve"> ADDIN ZOTERO_ITEM CSL_CITATION {"citationID":"ab767006mr","properties":{"formattedCitation":"\\super 14,18\\nosupersub{}","plainCitation":"14,18","noteIndex":0},"citationItems":[{"id":783,"uris":["http://zotero.org/users/6116610/items/FZ6DLIUR"],"uri":["http://zotero.org/users/6116610/items/FZ6DLIUR"],"itemData":{"id":783,"type":"article-journal","abstract":"A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w:instrText>
      </w:r>
      <w:r w:rsidR="00FE346B">
        <w:rPr>
          <w:rFonts w:eastAsiaTheme="minorEastAsia" w:cstheme="minorHAnsi" w:hint="eastAsia"/>
        </w:rPr>
        <w:instrText>e, negative relationships between ectotherm body size and temperature are common both across natural thermal gradients and in small</w:instrText>
      </w:r>
      <w:r w:rsidR="00FE346B">
        <w:rPr>
          <w:rFonts w:eastAsiaTheme="minorEastAsia" w:cstheme="minorHAnsi" w:hint="eastAsia"/>
        </w:rPr>
        <w:instrText>‐</w:instrText>
      </w:r>
      <w:r w:rsidR="00FE346B">
        <w:rPr>
          <w:rFonts w:eastAsiaTheme="minorEastAsia" w:cstheme="minorHAnsi" w:hint="eastAsia"/>
        </w:rPr>
        <w:instrText>scale experiments. However, it is unknown if short</w:instrText>
      </w:r>
      <w:r w:rsidR="00FE346B">
        <w:rPr>
          <w:rFonts w:eastAsiaTheme="minorEastAsia" w:cstheme="minorHAnsi" w:hint="eastAsia"/>
        </w:rPr>
        <w:instrText>‐</w:instrText>
      </w:r>
      <w:r w:rsidR="00FE346B">
        <w:rPr>
          <w:rFonts w:eastAsiaTheme="minorEastAsia" w:cstheme="minorHAnsi" w:hint="eastAsia"/>
        </w:rPr>
        <w:instrText>term body size responses are representative of long</w:instrText>
      </w:r>
      <w:r w:rsidR="00FE346B">
        <w:rPr>
          <w:rFonts w:eastAsiaTheme="minorEastAsia" w:cstheme="minorHAnsi" w:hint="eastAsia"/>
        </w:rPr>
        <w:instrText>‐</w:instrText>
      </w:r>
      <w:r w:rsidR="00FE346B">
        <w:rPr>
          <w:rFonts w:eastAsiaTheme="minorEastAsia" w:cstheme="minorHAnsi" w:hint="eastAsia"/>
        </w:rPr>
        <w:instrText>term responses. More</w:instrText>
      </w:r>
      <w:r w:rsidR="00FE346B">
        <w:rPr>
          <w:rFonts w:eastAsiaTheme="minorEastAsia" w:cstheme="minorHAnsi"/>
        </w:rPr>
        <w:instrText xml:space="preserve">over, to understand population responses to warming, we must recognize that individual responses to temperature may vary over ontogeny. To enable predictions of how climate warming may affect natural populations, we therefore ask how body size and growth </w:instrText>
      </w:r>
      <w:r w:rsidR="00FE346B">
        <w:rPr>
          <w:rFonts w:eastAsiaTheme="minorEastAsia" w:cstheme="minorHAnsi" w:hint="eastAsia"/>
        </w:rPr>
        <w:instrText>may shift in response to increased temperature over life history, and whether short</w:instrText>
      </w:r>
      <w:r w:rsidR="00FE346B">
        <w:rPr>
          <w:rFonts w:eastAsiaTheme="minorEastAsia" w:cstheme="minorHAnsi" w:hint="eastAsia"/>
        </w:rPr>
        <w:instrText>‐</w:instrText>
      </w:r>
      <w:r w:rsidR="00FE346B">
        <w:rPr>
          <w:rFonts w:eastAsiaTheme="minorEastAsia" w:cstheme="minorHAnsi" w:hint="eastAsia"/>
        </w:rPr>
        <w:instrText xml:space="preserve"> and long</w:instrText>
      </w:r>
      <w:r w:rsidR="00FE346B">
        <w:rPr>
          <w:rFonts w:eastAsiaTheme="minorEastAsia" w:cstheme="minorHAnsi" w:hint="eastAsia"/>
        </w:rPr>
        <w:instrText>‐</w:instrText>
      </w:r>
      <w:r w:rsidR="00FE346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FE346B">
        <w:rPr>
          <w:rFonts w:eastAsiaTheme="minorEastAsia" w:cstheme="minorHAnsi" w:hint="eastAsia"/>
        </w:rPr>
        <w:instrText>‐</w:instrText>
      </w:r>
      <w:r w:rsidR="00FE346B">
        <w:rPr>
          <w:rFonts w:eastAsiaTheme="minorEastAsia" w:cstheme="minorHAnsi" w:hint="eastAsia"/>
        </w:rPr>
        <w:instrText>after control</w:instrText>
      </w:r>
      <w:r w:rsidR="00FE346B">
        <w:rPr>
          <w:rFonts w:eastAsiaTheme="minorEastAsia" w:cstheme="minorHAnsi" w:hint="eastAsia"/>
        </w:rPr>
        <w:instrText>‐</w:instrText>
      </w:r>
      <w:r w:rsidR="00FE346B">
        <w:rPr>
          <w:rFonts w:eastAsiaTheme="minorEastAsia" w:cstheme="minorHAnsi" w:hint="eastAsia"/>
        </w:rPr>
        <w:instrText>impact paired time</w:instrText>
      </w:r>
      <w:r w:rsidR="00FE346B">
        <w:rPr>
          <w:rFonts w:eastAsiaTheme="minorEastAsia" w:cstheme="minorHAnsi" w:hint="eastAsia"/>
        </w:rPr>
        <w:instrText>‐</w:instrText>
      </w:r>
      <w:r w:rsidR="00FE346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FE346B">
        <w:rPr>
          <w:rFonts w:eastAsiaTheme="minorEastAsia" w:cstheme="minorHAnsi" w:hint="eastAsia"/>
        </w:rPr>
        <w:instrText>‐</w:instrText>
      </w:r>
      <w:r w:rsidR="00FE346B">
        <w:rPr>
          <w:rFonts w:eastAsiaTheme="minorEastAsia" w:cstheme="minorHAnsi" w:hint="eastAsia"/>
        </w:rPr>
        <w:instrText>bodied perch did growth increase with temperature. Moreover, the strength of this response gradually increased over the 24 year warming period. Our study offers a un</w:instrText>
      </w:r>
      <w:r w:rsidR="00FE346B">
        <w:rPr>
          <w:rFonts w:eastAsiaTheme="minorEastAsia" w:cstheme="minorHAnsi"/>
        </w:rPr>
        <w:instrText>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w:instrText>
      </w:r>
      <w:r w:rsidR="00FE346B">
        <w:rPr>
          <w:rFonts w:eastAsiaTheme="minorEastAsia" w:cstheme="minorHAnsi" w:hint="eastAsia"/>
        </w:rPr>
        <w:instrText>ge Biol","language":"en","page":"2285-2295","source":"DOI.org (Crossref)","title":"Experimental evidence of gradual size</w:instrText>
      </w:r>
      <w:r w:rsidR="00FE346B">
        <w:rPr>
          <w:rFonts w:eastAsiaTheme="minorEastAsia" w:cstheme="minorHAnsi" w:hint="eastAsia"/>
        </w:rPr>
        <w:instrText>‐</w:instrText>
      </w:r>
      <w:r w:rsidR="00FE346B">
        <w:rPr>
          <w:rFonts w:eastAsiaTheme="minorEastAsia" w:cstheme="minorHAnsi" w:hint="eastAsia"/>
        </w:rPr>
        <w:instrText>dependent shifts in body size and growth of fish in response to warming","volume":"25","author":[{"family":"Huss","given":"Magnus"},{"</w:instrText>
      </w:r>
      <w:r w:rsidR="00FE346B">
        <w:rPr>
          <w:rFonts w:eastAsiaTheme="minorEastAsia" w:cstheme="minorHAnsi"/>
        </w:rPr>
        <w:instrText xml:space="preserve">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14,18</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7F7C8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{"citationID":"qmh1BDvi","properties":{"formattedCitation":"\\super 26,59,80,81\\nosupersub{}","plainCitation":"26,59,80,81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26,59,80,81</w:t>
      </w:r>
      <w:r w:rsidR="00FF0C73" w:rsidRPr="0001320D">
        <w:rPr>
          <w:rFonts w:eastAsiaTheme="minorEastAsia" w:cstheme="minorHAnsi"/>
        </w:rPr>
        <w:fldChar w:fldCharType="end"/>
      </w:r>
      <w:r w:rsidR="00FF0C73"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 xml:space="preserve">warming effects </w:t>
      </w:r>
      <w:r w:rsidR="000C0ECF" w:rsidRPr="007C10AC">
        <w:rPr>
          <w:rFonts w:eastAsiaTheme="minorEastAsia" w:cstheme="minorHAnsi"/>
        </w:rPr>
        <w:lastRenderedPageBreak/>
        <w:t>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7B280026"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FE346B">
        <w:rPr>
          <w:rFonts w:cstheme="minorHAnsi"/>
        </w:rPr>
        <w:instrText xml:space="preserve"> ADDIN ZOTERO_ITEM CSL_CITATION {"citationID":"3egpneUb","properties":{"formattedCitation":"\\super 82\\nosupersub{}","plainCitation":"82","noteIndex":0},"citationItems":[{"id":946,"uris":["http://zotero.org/users/6116610/items/XJ8ECG9K"],"uri":["http://zotero.org/users/6116610/items/XJ8ECG9K"],"itemData":{"id":946,"type":"article-journal","abstract":"Accounting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FE346B" w:rsidRPr="00FE346B">
        <w:rPr>
          <w:vertAlign w:val="superscript"/>
          <w:lang w:val="en-GB"/>
        </w:rPr>
        <w:t>82</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002F10EA">
        <w:t>Supplement</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00FE346B">
        <w:rPr>
          <w:rFonts w:eastAsiaTheme="minorEastAsia" w:cstheme="minorHAnsi"/>
        </w:rPr>
        <w:instrText xml:space="preserve"> ADDIN ZOTERO_ITEM CSL_CITATION {"citationID":"a247vggmdpk","properties":{"formattedCitation":"\\super 40\\nosupersub{}","plainCitation":"40","noteIndex":0},"citationItems":[{"id":565,"uris":["http://zotero.org/users/6116610/items/N9ER7BYE"],"uri":["http://zotero.org/users/6116610/items/N9ER7BYE"],"itemData":{"id":565,"type":"article-journal","abstract":"In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40</w:t>
      </w:r>
      <w:r w:rsidRPr="00B37A74">
        <w:rPr>
          <w:rFonts w:eastAsiaTheme="minorEastAsia" w:cstheme="minorHAnsi"/>
        </w:rPr>
        <w:fldChar w:fldCharType="end"/>
      </w:r>
      <w:r w:rsidRPr="00B37A74">
        <w:rPr>
          <w:rFonts w:eastAsiaTheme="minorEastAsia" w:cstheme="minorHAnsi"/>
        </w:rPr>
        <w:t xml:space="preserve">. </w:t>
      </w:r>
    </w:p>
    <w:p w14:paraId="2BBE529A" w14:textId="46A98058"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w:t>
      </w:r>
      <w:r w:rsidRPr="00B37A74">
        <w:rPr>
          <w:rFonts w:eastAsiaTheme="minorEastAsia" w:cstheme="minorHAnsi"/>
        </w:rPr>
        <w:lastRenderedPageBreak/>
        <w:t xml:space="preserve">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FE346B">
        <w:rPr>
          <w:rFonts w:eastAsiaTheme="minorEastAsia" w:cstheme="minorHAnsi"/>
        </w:rPr>
        <w:instrText xml:space="preserve"> ADDIN ZOTERO_ITEM CSL_CITATION {"citationID":"amcftootkd","properties":{"formattedCitation":"\\super 42,83\\nosupersub{}","plainCitation":"42,83","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42,83</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004A7AEA">
        <w:t>Supplement</w:t>
      </w:r>
      <w:r w:rsidRPr="00B37A74">
        <w:rPr>
          <w:rFonts w:eastAsiaTheme="minorEastAsia" w:cstheme="minorHAnsi"/>
        </w:rPr>
        <w:t>). We ensured that the experiments were conducted at ecologically relevant temperatures (</w:t>
      </w:r>
      <w:r w:rsidR="006B6E9A">
        <w:t>Supplementary</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000137C1">
        <w:t>Supplement</w:t>
      </w:r>
      <w:r w:rsidRPr="00B37A74">
        <w:rPr>
          <w:rFonts w:cstheme="minorHAnsi"/>
        </w:rPr>
        <w:t>.</w:t>
      </w:r>
    </w:p>
    <w:p w14:paraId="3F7398B1" w14:textId="24171681"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FE346B">
        <w:rPr>
          <w:rFonts w:cstheme="minorHAnsi"/>
        </w:rPr>
        <w:instrText xml:space="preserve"> ADDIN ZOTERO_ITEM CSL_CITATION {"citationID":"uvru3095","properties":{"formattedCitation":"\\super 84\\nosupersub{}","plainCitation":"84","noteIndex":0},"citationItems":[{"id":5,"uris":["http://zotero.org/users/6116610/items/MP7EUGU3"],"uri":["http://zotero.org/users/6116610/items/MP7EUGU3"],"itemData":{"id":5,"type":"book","title":"WebPlotDigitalizer: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FE346B" w:rsidRPr="00FE346B">
        <w:rPr>
          <w:vertAlign w:val="superscript"/>
          <w:lang w:val="en-GB"/>
        </w:rPr>
        <w:t>84</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20981978"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FE346B">
        <w:rPr>
          <w:bCs/>
          <w:sz w:val="24"/>
          <w:szCs w:val="24"/>
        </w:rPr>
        <w:instrText xml:space="preserve"> ADDIN ZOTERO_ITEM CSL_CITATION {"citationID":"a13lhriqdmn","properties":{"formattedCitation":"\\super 85,86\\nosupersub{}","plainCitation":"85,86","noteIndex":0},"citationItems":[{"id":777,"uris":["http://zotero.org/users/6116610/items/9MH67JKW"],"uri":["http://zotero.org/users/6116610/items/9MH67JKW"],"itemData":{"id":777,"type":"book","abstract":"Data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FE346B" w:rsidRPr="00FE346B">
        <w:rPr>
          <w:sz w:val="24"/>
          <w:vertAlign w:val="superscript"/>
          <w:lang w:val="en-GB"/>
        </w:rPr>
        <w:t>85,86</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3D1AF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3D1AF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3D1AF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0889B3D1"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FE346B">
        <w:rPr>
          <w:rFonts w:eastAsiaTheme="minorEastAsia"/>
        </w:rPr>
        <w:instrText xml:space="preserve"> ADDIN ZOTERO_ITEM CSL_CITATION {"citationID":"aburdf4aj0","properties":{"formattedCitation":"\\super 87\\nosupersub{}","plainCitation":"87","noteIndex":0},"citationItems":[{"id":864,"uris":["http://zotero.org/users/6116610/items/BQ92BCKJ"],"uri":["http://zotero.org/users/6116610/items/BQ92BCKJ"],"itemData":{"id":864,"type":"article-journal","container-title":"Methods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FE346B" w:rsidRPr="00FE346B">
        <w:rPr>
          <w:vertAlign w:val="superscript"/>
          <w:lang w:val="en-GB"/>
        </w:rPr>
        <w:t>87</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FE346B">
        <w:instrText xml:space="preserve"> ADDIN ZOTERO_ITEM CSL_CITATION {"citationID":"a5gh5mqlkr","properties":{"formattedCitation":"\\super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FE346B" w:rsidRPr="00FE346B">
        <w:rPr>
          <w:vertAlign w:val="superscript"/>
          <w:lang w:val="en-GB"/>
        </w:rPr>
        <w:t>1</w:t>
      </w:r>
      <w:r w:rsidRPr="00B37A74">
        <w:fldChar w:fldCharType="end"/>
      </w:r>
      <w:r>
        <w:t xml:space="preserve">, but with large standard deviations </w:t>
      </w:r>
      <w:r w:rsidRPr="00B37A74">
        <w:t xml:space="preserve">(see </w:t>
      </w:r>
      <w:r w:rsidR="008444A8">
        <w:t>Supplementary</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commentRangeStart w:id="1"/>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commentRangeEnd w:id="1"/>
      <w:r w:rsidR="00715CE7">
        <w:rPr>
          <w:rStyle w:val="CommentReference"/>
        </w:rPr>
        <w:commentReference w:id="1"/>
      </w:r>
    </w:p>
    <w:p w14:paraId="23556EA5" w14:textId="4738369D" w:rsidR="00FF0C73" w:rsidRPr="00B37A74" w:rsidRDefault="00FF0C73" w:rsidP="00FF0C73">
      <w:pPr>
        <w:spacing w:line="480" w:lineRule="auto"/>
        <w:contextualSpacing/>
        <w:jc w:val="both"/>
        <w:rPr>
          <w:rFonts w:eastAsiaTheme="minorEastAsia"/>
          <w:bCs/>
        </w:rPr>
      </w:pPr>
      <w:r w:rsidRPr="00B37A74">
        <w:rPr>
          <w:bCs/>
        </w:rPr>
        <w:t>Peak temperatures (optimum in the case of growth) refer to the temperature at which the rate was maximized, by size group. For data below peak temperatures, we</w:t>
      </w:r>
      <w:r w:rsidRPr="00B37A74">
        <w:rPr>
          <w:rFonts w:eastAsiaTheme="minorEastAsia"/>
        </w:rPr>
        <w:t xml:space="preserve"> assumed that mass-specific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not only the intercepts but also slopes to vary across species.</w:t>
      </w:r>
      <w:r w:rsidRPr="00B37A74" w:rsidDel="002E21F5">
        <w:rPr>
          <w:rFonts w:eastAsiaTheme="minorEastAsia"/>
        </w:rPr>
        <w:t xml:space="preserve"> </w:t>
      </w:r>
    </w:p>
    <w:p w14:paraId="1F826C43" w14:textId="610549BB"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FE346B">
        <w:rPr>
          <w:rFonts w:eastAsiaTheme="minorEastAsia"/>
          <w:bCs/>
          <w:iCs/>
        </w:rPr>
        <w:instrText xml:space="preserve"> ADDIN ZOTERO_ITEM CSL_CITATION {"citationID":"admrapkmnu","properties":{"formattedCitation":"\\super 88,89\\nosupersub{}","plainCitation":"88,89","noteIndex":0},"citationItems":[{"id":669,"uris":["http://zotero.org/users/6116610/items/6G8R8ILY"],"uri":["http://zotero.org/users/6116610/items/6G8R8ILY"],"itemData":{"id":669,"type":"article-journal","container-title":"Canadian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FE346B" w:rsidRPr="00FE346B">
        <w:rPr>
          <w:vertAlign w:val="superscript"/>
          <w:lang w:val="en-GB"/>
        </w:rPr>
        <w:t>88,89</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753FB51D"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w:t>
      </w:r>
      <w:r>
        <w:rPr>
          <w:bCs/>
          <w:shd w:val="clear" w:color="auto" w:fill="FFFFFF" w:themeFill="background1"/>
        </w:rPr>
        <w:lastRenderedPageBreak/>
        <w:t xml:space="preserve">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FE346B">
        <w:rPr>
          <w:bCs/>
          <w:shd w:val="clear" w:color="auto" w:fill="FFFFFF" w:themeFill="background1"/>
        </w:rPr>
        <w:instrText xml:space="preserve"> ADDIN ZOTERO_ITEM CSL_CITATION {"citationID":"a28f5baprri","properties":{"formattedCitation":"\\super 54\\nosupersub{}","plainCitation":"54","noteIndex":0},"citationItems":[{"id":28,"uris":["http://zotero.org/users/6116610/items/UVZQASGV"],"uri":["http://zotero.org/users/6116610/items/UVZQASGV"],"itemData":{"id":28,"type":"article-journal","container-title":"Journal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FE346B" w:rsidRPr="00FE346B">
        <w:rPr>
          <w:vertAlign w:val="superscript"/>
          <w:lang w:val="en-GB"/>
        </w:rPr>
        <w:t>54</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sidR="00FE346B">
        <w:rPr>
          <w:bCs/>
          <w:shd w:val="clear" w:color="auto" w:fill="FFFFFF" w:themeFill="background1"/>
        </w:rPr>
        <w:instrText xml:space="preserve"> ADDIN ZOTERO_ITEM CSL_CITATION {"citationID":"bCsJD2ib","properties":{"formattedCitation":"\\super 90\\nosupersub{}","plainCitation":"90","noteIndex":0},"citationItems":[{"id":2321,"uris":["http://zotero.org/users/6116610/items/ZZ6W5CDL"],"uri":["http://zotero.org/users/6116610/items/ZZ6W5CDL"],"itemData":{"id":2321,"type":"article-journal","abstract":"Thermal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FE346B" w:rsidRPr="00FE346B">
        <w:rPr>
          <w:vertAlign w:val="superscript"/>
          <w:lang w:val="en-GB"/>
        </w:rPr>
        <w:t>90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w:t>
      </w:r>
      <w:r w:rsidR="00B4182E" w:rsidRPr="00B4182E">
        <w:rPr>
          <w:rFonts w:eastAsiaTheme="minorEastAsia"/>
          <w:bCs/>
          <w:iCs/>
        </w:rPr>
        <w:t>equation (1)</w:t>
      </w:r>
      <w:r w:rsidRPr="00B37A74">
        <w:rPr>
          <w:rFonts w:eastAsiaTheme="minorEastAsia"/>
          <w:bCs/>
          <w:iCs/>
        </w:rPr>
        <w:t xml:space="preserve">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3D1AF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3D1AF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3D1AF1"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EA92106"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000940D3">
        <w:rPr>
          <w:rFonts w:eastAsiaTheme="minorEastAsia"/>
        </w:rPr>
        <w:t xml:space="preserve">, </w:t>
      </w:r>
      <w:r w:rsidR="00973AD2" w:rsidRPr="00B4182E">
        <w:rPr>
          <w:rFonts w:eastAsiaTheme="minorEastAsia"/>
          <w:bCs/>
          <w:iCs/>
        </w:rPr>
        <w:t>equation (</w:t>
      </w:r>
      <w:r w:rsidR="00973AD2">
        <w:rPr>
          <w:rFonts w:eastAsiaTheme="minorEastAsia"/>
          <w:bCs/>
          <w:iCs/>
        </w:rPr>
        <w:t>5-6</w:t>
      </w:r>
      <w:r w:rsidR="00973AD2" w:rsidRPr="00B4182E">
        <w:rPr>
          <w:rFonts w:eastAsiaTheme="minorEastAsia"/>
          <w:bCs/>
          <w:iCs/>
        </w:rPr>
        <w:t>)</w:t>
      </w:r>
      <w:r w:rsidRPr="00B37A74">
        <w:rPr>
          <w:rFonts w:eastAsiaTheme="minorEastAsia"/>
        </w:rPr>
        <w:t xml:space="preserve">.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mass-normalize it by dividing it 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a</m:t>
            </m:r>
          </m:sup>
        </m:sSup>
      </m:oMath>
      <w:r w:rsidRPr="00B37A74">
        <w:rPr>
          <w:rFonts w:eastAsiaTheme="minorEastAsia"/>
          <w:bCs/>
          <w:iCs/>
        </w:rPr>
        <w:t xml:space="preserve"> where </w:t>
      </w:r>
      <m:oMath>
        <m:r>
          <w:rPr>
            <w:rFonts w:ascii="Cambria Math" w:eastAsiaTheme="minorEastAsia" w:hAnsi="Cambria Math"/>
          </w:rPr>
          <m:t>m</m:t>
        </m:r>
      </m:oMath>
      <w:r w:rsidRPr="00B37A74">
        <w:rPr>
          <w:rFonts w:eastAsiaTheme="minorEastAsia"/>
          <w:bCs/>
          <w:iCs/>
        </w:rPr>
        <w:t xml:space="preserve"> is mass in </w:t>
      </w:r>
      <m:oMath>
        <m:r>
          <m:rPr>
            <m:sty m:val="p"/>
          </m:rPr>
          <w:rPr>
            <w:rFonts w:ascii="Cambria Math" w:eastAsiaTheme="minorEastAsia" w:hAnsi="Cambria Math"/>
          </w:rPr>
          <m:t>g</m:t>
        </m:r>
      </m:oMath>
      <w:r w:rsidRPr="00B37A74">
        <w:rPr>
          <w:rFonts w:eastAsiaTheme="minorEastAsia"/>
          <w:bCs/>
        </w:rPr>
        <w:t xml:space="preserve"> and </w:t>
      </w:r>
      <m:oMath>
        <m:r>
          <w:rPr>
            <w:rFonts w:ascii="Cambria Math" w:eastAsiaTheme="minorEastAsia" w:hAnsi="Cambria Math"/>
          </w:rPr>
          <m:t>a</m:t>
        </m:r>
      </m:oMath>
      <w:r w:rsidRPr="00B37A74">
        <w:rPr>
          <w:rFonts w:eastAsiaTheme="minorEastAsia"/>
          <w:bCs/>
        </w:rPr>
        <w:t xml:space="preserve"> is the </w:t>
      </w:r>
      <w:r>
        <w:rPr>
          <w:rFonts w:eastAsiaTheme="minorEastAsia"/>
          <w:bCs/>
        </w:rPr>
        <w:t xml:space="preserve">whole-organism </w:t>
      </w:r>
      <w:r w:rsidRPr="00B37A74">
        <w:rPr>
          <w:rFonts w:eastAsiaTheme="minorEastAsia"/>
          <w:bCs/>
        </w:rPr>
        <w:t xml:space="preserve">mass-exponent </w:t>
      </w:r>
      <w:r>
        <w:rPr>
          <w:rFonts w:eastAsiaTheme="minorEastAsia"/>
          <w:bCs/>
        </w:rPr>
        <w:t xml:space="preserve">calculated from the </w:t>
      </w:r>
      <w:r w:rsidRPr="00B37A74">
        <w:rPr>
          <w:rFonts w:eastAsiaTheme="minorEastAsia"/>
          <w:bCs/>
        </w:rPr>
        <w:t xml:space="preserve">estimated </w:t>
      </w:r>
      <w:r>
        <w:rPr>
          <w:rFonts w:eastAsiaTheme="minorEastAsia"/>
          <w:bCs/>
        </w:rPr>
        <w:t xml:space="preserve">mass-specific exponent </w:t>
      </w:r>
      <w:r w:rsidRPr="00B37A74">
        <w:rPr>
          <w:rFonts w:eastAsiaTheme="minorEastAsia"/>
          <w:bCs/>
        </w:rPr>
        <w:t xml:space="preserve">with the log-linear model fitted to data below peak temperature. 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 xml:space="preserve">consumption </w:t>
      </w:r>
      <w:r w:rsidRPr="00B37A74">
        <w:rPr>
          <w:rFonts w:eastAsiaTheme="minorEastAsia"/>
          <w:bCs/>
        </w:rPr>
        <w:t xml:space="preserve">estimated separately for each species using a linear model with a quadratic temperature term. </w:t>
      </w:r>
      <w:r w:rsidRPr="00B37A74">
        <w:rPr>
          <w:rFonts w:eastAsiaTheme="minorEastAsia"/>
          <w:iCs/>
        </w:rPr>
        <w:t xml:space="preserve">The rescaling is done to control for differences between species with respect to the experimental temperatures relative to the temperature that maximizes their consumption rate such that data can be pooled. </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7777777" w:rsidR="00FF0C73" w:rsidRPr="00B37A74" w:rsidRDefault="00FF0C73" w:rsidP="00FF0C73">
      <w:pPr>
        <w:spacing w:line="480" w:lineRule="auto"/>
        <w:contextualSpacing/>
        <w:jc w:val="both"/>
        <w:rPr>
          <w:rFonts w:eastAsiaTheme="minorEastAsia"/>
        </w:rPr>
      </w:pPr>
      <w:r w:rsidRPr="00B37A74">
        <w:rPr>
          <w:bCs/>
        </w:rPr>
        <w:lastRenderedPageBreak/>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546350D5" w:rsidR="00FF0C73" w:rsidRPr="00B37A74"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FE346B">
        <w:rPr>
          <w:rFonts w:eastAsiaTheme="minorEastAsia"/>
        </w:rPr>
        <w:instrText xml:space="preserve"> ADDIN ZOTERO_ITEM CSL_CITATION {"citationID":"kAEAztru","properties":{"formattedCitation":"\\super 91\\nosupersub{}","plainCitation":"91","noteIndex":0},"citationItems":[{"id":620,"uris":["http://zotero.org/users/6116610/items/6PCYIS59"],"uri":["http://zotero.org/users/6116610/items/6PCYIS59"],"itemData":{"id":620,"type":"book","event-place":"Vienna,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FE346B" w:rsidRPr="00FE346B">
        <w:rPr>
          <w:vertAlign w:val="superscript"/>
          <w:lang w:val="en-GB"/>
        </w:rPr>
        <w:t>91</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FE346B">
        <w:rPr>
          <w:rFonts w:eastAsiaTheme="minorEastAsia"/>
        </w:rPr>
        <w:instrText xml:space="preserve"> ADDIN ZOTERO_ITEM CSL_CITATION {"citationID":"a1t31nhln09","properties":{"formattedCitation":"\\super 92\\nosupersub{}","plainCitation":"92","noteIndex":0},"citationItems":[{"id":995,"uris":["http://zotero.org/users/6116610/items/GLPCZV36"],"uri":["http://zotero.org/users/6116610/items/GLPCZV36"],"itemData":{"id":995,"type":"article-journal","abstract":"JAGS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FE346B" w:rsidRPr="00FE346B">
        <w:rPr>
          <w:vertAlign w:val="superscript"/>
          <w:lang w:val="en-GB"/>
        </w:rPr>
        <w:t>92</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FE346B">
        <w:instrText xml:space="preserve"> ADDIN ZOTERO_ITEM CSL_CITATION {"citationID":"a29cg7cqnj8","properties":{"formattedCitation":"\\super 93\\nosupersub{}","plainCitation":"93","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FE346B" w:rsidRPr="00FE346B">
        <w:rPr>
          <w:vertAlign w:val="superscript"/>
          <w:lang w:val="en-GB"/>
        </w:rPr>
        <w:t>93</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002548BE">
        <w:t>Supplement</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FE346B">
        <w:rPr>
          <w:rFonts w:eastAsiaTheme="minorEastAsia"/>
        </w:rPr>
        <w:instrText xml:space="preserve"> ADDIN ZOTERO_ITEM CSL_CITATION {"citationID":"ad14dpql91","properties":{"formattedCitation":"\\super 94\\nosupersub{}","plainCitation":"94","noteIndex":0},"citationItems":[{"id":752,"uris":["http://zotero.org/users/6116610/items/AFQSL9UE"],"uri":["http://zotero.org/users/6116610/items/AFQSL9UE"],"itemData":{"id":752,"type":"book","event-place":"Boca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FE346B" w:rsidRPr="00FE346B">
        <w:rPr>
          <w:vertAlign w:val="superscript"/>
          <w:lang w:val="en-GB"/>
        </w:rPr>
        <w:t>94</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FE346B">
        <w:instrText xml:space="preserve"> ADDIN ZOTERO_ITEM CSL_CITATION {"citationID":"a10onmnkm5g","properties":{"formattedCitation":"\\super 95\\nosupersub{}","plainCitation":"95","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FE346B" w:rsidRPr="00FE346B">
        <w:rPr>
          <w:vertAlign w:val="superscript"/>
          <w:lang w:val="en-GB"/>
        </w:rPr>
        <w:t>95</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FE346B">
        <w:instrText xml:space="preserve"> ADDIN ZOTERO_ITEM CSL_CITATION {"citationID":"a1am17gmila","properties":{"formattedCitation":"\\super 96\\nosupersub{}","plainCitation":"96","noteIndex":0},"citationItems":[{"id":994,"uris":["http://zotero.org/users/6116610/items/GURUUHIT"],"uri":["http://zotero.org/users/6116610/items/GURUUHIT"],"itemData":{"id":994,"type":"article-journal","container-title":"Journal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FE346B" w:rsidRPr="00FE346B">
        <w:rPr>
          <w:vertAlign w:val="superscript"/>
          <w:lang w:val="en-GB"/>
        </w:rPr>
        <w:t>96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FE346B">
        <w:instrText xml:space="preserve"> ADDIN ZOTERO_ITEM CSL_CITATION {"citationID":"a234lqmn8sl","properties":{"formattedCitation":"\\super 97\\nosupersub{}","plainCitation":"97","noteIndex":0},"citationItems":[{"id":718,"uris":["http://zotero.org/users/6116610/items/3JGAM8VZ"],"uri":["http://zotero.org/users/6116610/items/3JGAM8VZ"],"itemData":{"id":718,"type":"article-journal","abstract":"Youngflesh,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FE346B" w:rsidRPr="00FE346B">
        <w:rPr>
          <w:vertAlign w:val="superscript"/>
          <w:lang w:val="en-GB"/>
        </w:rPr>
        <w:t>97</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FE346B">
        <w:instrText xml:space="preserve"> ADDIN ZOTERO_ITEM CSL_CITATION {"citationID":"aajq2lqmah","properties":{"formattedCitation":"\\super 98\\nosupersub{}","plainCitation":"98","noteIndex":0},"citationItems":[{"id":993,"uris":["http://zotero.org/users/6116610/items/D45YW53S"],"uri":["http://zotero.org/users/6116610/items/D45YW53S"],"itemData":{"id":993,"type":"article-journal","abstract":"Bayesian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FE346B" w:rsidRPr="00FE346B">
        <w:rPr>
          <w:vertAlign w:val="superscript"/>
          <w:lang w:val="en-GB"/>
        </w:rPr>
        <w:t>98</w:t>
      </w:r>
      <w:r w:rsidRPr="0001320D">
        <w:fldChar w:fldCharType="end"/>
      </w:r>
      <w:r w:rsidRPr="00B37A74">
        <w:t xml:space="preserve"> for visualization. </w:t>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D5A1478"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FE346B">
        <w:rPr>
          <w:bCs/>
        </w:rPr>
        <w:instrText xml:space="preserve"> ADDIN ZOTERO_ITEM CSL_CITATION {"citationID":"a241fv98ttl","properties":{"formattedCitation":"\\super 99,100\\nosupersub{}","plainCitation":"99,100","noteIndex":0},"citationItems":[{"id":789,"uris":["http://zotero.org/users/6116610/items/9IV3LPA7"],"uri":["http://zotero.org/users/6116610/items/9IV3LPA7"],"itemData":{"id":789,"type":"article-journal","container-title":"Journal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FE346B" w:rsidRPr="00FE346B">
        <w:rPr>
          <w:vertAlign w:val="superscript"/>
          <w:lang w:val="en-GB"/>
        </w:rPr>
        <w:t>99,100</w:t>
      </w:r>
      <w:r w:rsidRPr="0001320D">
        <w:rPr>
          <w:bCs/>
        </w:rPr>
        <w:fldChar w:fldCharType="end"/>
      </w:r>
      <w:r w:rsidRPr="00B37A74">
        <w:rPr>
          <w:bCs/>
        </w:rPr>
        <w:t xml:space="preserve">, </w:t>
      </w:r>
      <w:r w:rsidRPr="00B37A74">
        <w:rPr>
          <w:bCs/>
        </w:rPr>
        <w:lastRenderedPageBreak/>
        <w:t xml:space="preserve">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FE346B">
        <w:instrText xml:space="preserve"> ADDIN ZOTERO_ITEM CSL_CITATION {"citationID":"a2ikfhmi7hj","properties":{"formattedCitation":"\\super 101\\nosupersub{}","plainCitation":"101","noteIndex":0},"citationItems":[{"id":786,"uris":["http://zotero.org/users/6116610/items/HXNE2Y6Y"],"uri":["http://zotero.org/users/6116610/items/HXNE2Y6Y"],"itemData":{"id":786,"type":"article-journal","abstract":"A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FE346B" w:rsidRPr="00FE346B">
        <w:rPr>
          <w:vertAlign w:val="superscript"/>
          <w:lang w:val="en-GB"/>
        </w:rPr>
        <w:t>101</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65741211"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FE346B">
        <w:instrText xml:space="preserve"> ADDIN ZOTERO_ITEM CSL_CITATION {"citationID":"a24kpa50pbe","properties":{"formattedCitation":"\\super 31,32,34\\nosupersub{}","plainCitation":"31,32,34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FE346B" w:rsidRPr="00FE346B">
        <w:rPr>
          <w:vertAlign w:val="superscript"/>
          <w:lang w:val="en-GB"/>
        </w:rPr>
        <w:t>31,32,34</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3D1AF1"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43116C94"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FE346B">
        <w:rPr>
          <w:rFonts w:eastAsiaTheme="minorEastAsia"/>
        </w:rPr>
        <w:instrText xml:space="preserve"> ADDIN ZOTERO_ITEM CSL_CITATION {"citationID":"a1h4clt1a35","properties":{"formattedCitation":"\\super 102\\nosupersub{}","plainCitation":"102","noteIndex":0},"citationItems":[{"id":716,"uris":["http://zotero.org/users/6116610/items/4J9BJIZF"],"uri":["http://zotero.org/users/6116610/items/4J9BJIZF"],"itemData":{"id":716,"type":"book","abstract":"The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FE346B" w:rsidRPr="00FE346B">
        <w:rPr>
          <w:vertAlign w:val="superscript"/>
          <w:lang w:val="en-GB"/>
        </w:rPr>
        <w:t>102</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00FE346B">
        <w:rPr>
          <w:rFonts w:eastAsiaTheme="minorEastAsia"/>
          <w:iCs/>
        </w:rPr>
        <w:instrText xml:space="preserve"> ADDIN ZOTERO_ITEM CSL_CITATION {"citationID":"abg5qn4133","properties":{"formattedCitation":"\\super 103\\nosupersub{}","plainCitation":"103","noteIndex":0},"citationItems":[{"id":715,"uris":["http://zotero.org/users/6116610/items/KDDKST84"],"uri":["http://zotero.org/users/6116610/items/KDDKST84"],"itemData":{"id":715,"type":"article-journal","abstract":"The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00FE346B" w:rsidRPr="00FE346B">
        <w:rPr>
          <w:vertAlign w:val="superscript"/>
          <w:lang w:val="en-GB"/>
        </w:rPr>
        <w:t>103</w:t>
      </w:r>
      <w:r w:rsidRPr="00B37A74">
        <w:rPr>
          <w:rFonts w:eastAsiaTheme="minorEastAsia"/>
          <w:iCs/>
        </w:rPr>
        <w:fldChar w:fldCharType="end"/>
      </w:r>
      <w:r w:rsidR="009718AA">
        <w:rPr>
          <w:rFonts w:eastAsiaTheme="minorEastAsia"/>
          <w:iCs/>
        </w:rPr>
        <w:t xml:space="preserve">, and convert consumption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718AA">
        <w:rPr>
          <w:rFonts w:eastAsiaTheme="minorEastAsia"/>
          <w:iCs/>
        </w:rPr>
        <w:t xml:space="preserve"> from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w:t>
      </w:r>
      <w:r w:rsidRPr="00B37A74">
        <w:rPr>
          <w:rFonts w:eastAsiaTheme="minorEastAsia"/>
        </w:rPr>
        <w:lastRenderedPageBreak/>
        <w:t>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0"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1A101A">
      <w:pPr>
        <w:snapToGrid w:val="0"/>
        <w:contextualSpacing/>
        <w:jc w:val="both"/>
        <w:rPr>
          <w:rFonts w:cstheme="minorHAnsi"/>
        </w:rPr>
      </w:pPr>
      <w:r w:rsidRPr="00B37A74">
        <w:rPr>
          <w:rFonts w:cstheme="minorHAnsi"/>
          <w:b/>
          <w:sz w:val="28"/>
          <w:szCs w:val="28"/>
        </w:rPr>
        <w:t>References</w:t>
      </w:r>
    </w:p>
    <w:p w14:paraId="2B42545D" w14:textId="77777777" w:rsidR="00FE346B" w:rsidRPr="00FE346B" w:rsidRDefault="00B72E09" w:rsidP="001A101A">
      <w:pPr>
        <w:pStyle w:val="Bibliography"/>
        <w:snapToGrid w:val="0"/>
        <w:spacing w:line="240" w:lineRule="auto"/>
        <w:contextualSpacing/>
        <w:rPr>
          <w:lang w:val="en-GB"/>
        </w:rPr>
      </w:pPr>
      <w:r>
        <w:fldChar w:fldCharType="begin"/>
      </w:r>
      <w:r w:rsidR="00FE346B">
        <w:instrText xml:space="preserve"> ADDIN ZOTERO_BIBL {"uncited":[],"omitted":[],"custom":[]} CSL_BIBLIOGRAPHY </w:instrText>
      </w:r>
      <w:r>
        <w:fldChar w:fldCharType="separate"/>
      </w:r>
      <w:r w:rsidR="00FE346B" w:rsidRPr="00FE346B">
        <w:rPr>
          <w:lang w:val="en-GB"/>
        </w:rPr>
        <w:t>1.</w:t>
      </w:r>
      <w:r w:rsidR="00FE346B" w:rsidRPr="00FE346B">
        <w:rPr>
          <w:lang w:val="en-GB"/>
        </w:rPr>
        <w:tab/>
        <w:t xml:space="preserve">Brown, J. H., Gillooly, J. F., Allen, A. P., Savage, V. M. &amp; West, G. B. Toward a metabolic theory of ecology. </w:t>
      </w:r>
      <w:r w:rsidR="00FE346B" w:rsidRPr="00FE346B">
        <w:rPr>
          <w:i/>
          <w:iCs/>
          <w:lang w:val="en-GB"/>
        </w:rPr>
        <w:t>Ecology</w:t>
      </w:r>
      <w:r w:rsidR="00FE346B" w:rsidRPr="00FE346B">
        <w:rPr>
          <w:lang w:val="en-GB"/>
        </w:rPr>
        <w:t xml:space="preserve"> </w:t>
      </w:r>
      <w:r w:rsidR="00FE346B" w:rsidRPr="00FE346B">
        <w:rPr>
          <w:b/>
          <w:bCs/>
          <w:lang w:val="en-GB"/>
        </w:rPr>
        <w:t>85</w:t>
      </w:r>
      <w:r w:rsidR="00FE346B" w:rsidRPr="00FE346B">
        <w:rPr>
          <w:lang w:val="en-GB"/>
        </w:rPr>
        <w:t>, 1771–1789 (2004).</w:t>
      </w:r>
    </w:p>
    <w:p w14:paraId="2AAB36EC" w14:textId="77777777" w:rsidR="00FE346B" w:rsidRPr="00FE346B" w:rsidRDefault="00FE346B" w:rsidP="001A101A">
      <w:pPr>
        <w:pStyle w:val="Bibliography"/>
        <w:snapToGrid w:val="0"/>
        <w:spacing w:line="240" w:lineRule="auto"/>
        <w:contextualSpacing/>
        <w:rPr>
          <w:lang w:val="en-GB"/>
        </w:rPr>
      </w:pPr>
      <w:r w:rsidRPr="00FE346B">
        <w:rPr>
          <w:lang w:val="en-GB"/>
        </w:rPr>
        <w:t>2.</w:t>
      </w:r>
      <w:r w:rsidRPr="00FE346B">
        <w:rPr>
          <w:lang w:val="en-GB"/>
        </w:rPr>
        <w:tab/>
        <w:t xml:space="preserve">Savage, V. M., Gillooly, J. F., Brown, J. H., West, G. B. &amp; Charnov, E. L. Effects of body size and temperature on population growth. </w:t>
      </w:r>
      <w:r w:rsidRPr="00FE346B">
        <w:rPr>
          <w:i/>
          <w:iCs/>
          <w:lang w:val="en-GB"/>
        </w:rPr>
        <w:t>The American Naturalist</w:t>
      </w:r>
      <w:r w:rsidRPr="00FE346B">
        <w:rPr>
          <w:lang w:val="en-GB"/>
        </w:rPr>
        <w:t xml:space="preserve"> </w:t>
      </w:r>
      <w:r w:rsidRPr="00FE346B">
        <w:rPr>
          <w:b/>
          <w:bCs/>
          <w:lang w:val="en-GB"/>
        </w:rPr>
        <w:t>163</w:t>
      </w:r>
      <w:r w:rsidRPr="00FE346B">
        <w:rPr>
          <w:lang w:val="en-GB"/>
        </w:rPr>
        <w:t>, 429–441 (2004).</w:t>
      </w:r>
    </w:p>
    <w:p w14:paraId="0566CBFD" w14:textId="77777777" w:rsidR="00FE346B" w:rsidRPr="00FE346B" w:rsidRDefault="00FE346B" w:rsidP="001A101A">
      <w:pPr>
        <w:pStyle w:val="Bibliography"/>
        <w:snapToGrid w:val="0"/>
        <w:spacing w:line="240" w:lineRule="auto"/>
        <w:contextualSpacing/>
        <w:rPr>
          <w:lang w:val="en-GB"/>
        </w:rPr>
      </w:pPr>
      <w:r w:rsidRPr="00FE346B">
        <w:rPr>
          <w:lang w:val="en-GB"/>
        </w:rPr>
        <w:t>3.</w:t>
      </w:r>
      <w:r w:rsidRPr="00FE346B">
        <w:rPr>
          <w:lang w:val="en-GB"/>
        </w:rPr>
        <w:tab/>
        <w:t xml:space="preserve">Andersen, K. H., Beyer, J. E. &amp; Lundberg, P. Trophic and individual efficiencies of size-structured communities. </w:t>
      </w:r>
      <w:r w:rsidRPr="00FE346B">
        <w:rPr>
          <w:i/>
          <w:iCs/>
          <w:lang w:val="en-GB"/>
        </w:rPr>
        <w:t>Proceedings of the Royal Society B: Biological Sciences</w:t>
      </w:r>
      <w:r w:rsidRPr="00FE346B">
        <w:rPr>
          <w:lang w:val="en-GB"/>
        </w:rPr>
        <w:t xml:space="preserve"> </w:t>
      </w:r>
      <w:r w:rsidRPr="00FE346B">
        <w:rPr>
          <w:b/>
          <w:bCs/>
          <w:lang w:val="en-GB"/>
        </w:rPr>
        <w:t>276</w:t>
      </w:r>
      <w:r w:rsidRPr="00FE346B">
        <w:rPr>
          <w:lang w:val="en-GB"/>
        </w:rPr>
        <w:t>, 109–114 (2009).</w:t>
      </w:r>
    </w:p>
    <w:p w14:paraId="53AC4AA1" w14:textId="77777777" w:rsidR="00FE346B" w:rsidRPr="00FE346B" w:rsidRDefault="00FE346B" w:rsidP="001A101A">
      <w:pPr>
        <w:pStyle w:val="Bibliography"/>
        <w:snapToGrid w:val="0"/>
        <w:spacing w:line="240" w:lineRule="auto"/>
        <w:contextualSpacing/>
        <w:rPr>
          <w:lang w:val="en-GB"/>
        </w:rPr>
      </w:pPr>
      <w:r w:rsidRPr="00FE346B">
        <w:rPr>
          <w:lang w:val="en-GB"/>
        </w:rPr>
        <w:t>4.</w:t>
      </w:r>
      <w:r w:rsidRPr="00FE346B">
        <w:rPr>
          <w:lang w:val="en-GB"/>
        </w:rPr>
        <w:tab/>
        <w:t xml:space="preserve">Barneche, D. R. &amp; Allen, A. P. The energetics of fish growth and how it constrains food-web trophic structure. </w:t>
      </w:r>
      <w:r w:rsidRPr="00FE346B">
        <w:rPr>
          <w:i/>
          <w:iCs/>
          <w:lang w:val="en-GB"/>
        </w:rPr>
        <w:t>Ecology Letters</w:t>
      </w:r>
      <w:r w:rsidRPr="00FE346B">
        <w:rPr>
          <w:lang w:val="en-GB"/>
        </w:rPr>
        <w:t xml:space="preserve"> </w:t>
      </w:r>
      <w:r w:rsidRPr="00FE346B">
        <w:rPr>
          <w:b/>
          <w:bCs/>
          <w:lang w:val="en-GB"/>
        </w:rPr>
        <w:t>21</w:t>
      </w:r>
      <w:r w:rsidRPr="00FE346B">
        <w:rPr>
          <w:lang w:val="en-GB"/>
        </w:rPr>
        <w:t>, 836–844 (2018).</w:t>
      </w:r>
    </w:p>
    <w:p w14:paraId="13B7D24A" w14:textId="77777777" w:rsidR="00FE346B" w:rsidRPr="00FE346B" w:rsidRDefault="00FE346B" w:rsidP="001A101A">
      <w:pPr>
        <w:pStyle w:val="Bibliography"/>
        <w:snapToGrid w:val="0"/>
        <w:spacing w:line="240" w:lineRule="auto"/>
        <w:contextualSpacing/>
        <w:rPr>
          <w:lang w:val="en-GB"/>
        </w:rPr>
      </w:pPr>
      <w:r w:rsidRPr="00FE346B">
        <w:rPr>
          <w:lang w:val="en-GB"/>
        </w:rPr>
        <w:t>5.</w:t>
      </w:r>
      <w:r w:rsidRPr="00FE346B">
        <w:rPr>
          <w:lang w:val="en-GB"/>
        </w:rPr>
        <w:tab/>
        <w:t xml:space="preserve">Daufresne, M., Lengfellner, K. &amp; Sommer, U. Global warming benefits the small in aquatic ecosystems. </w:t>
      </w:r>
      <w:r w:rsidRPr="00FE346B">
        <w:rPr>
          <w:i/>
          <w:iCs/>
          <w:lang w:val="en-GB"/>
        </w:rPr>
        <w:t>Proceedings of the National Academy of Sciences, USA</w:t>
      </w:r>
      <w:r w:rsidRPr="00FE346B">
        <w:rPr>
          <w:lang w:val="en-GB"/>
        </w:rPr>
        <w:t xml:space="preserve"> </w:t>
      </w:r>
      <w:r w:rsidRPr="00FE346B">
        <w:rPr>
          <w:b/>
          <w:bCs/>
          <w:lang w:val="en-GB"/>
        </w:rPr>
        <w:t>106</w:t>
      </w:r>
      <w:r w:rsidRPr="00FE346B">
        <w:rPr>
          <w:lang w:val="en-GB"/>
        </w:rPr>
        <w:t>, 12788–12793 (2009).</w:t>
      </w:r>
    </w:p>
    <w:p w14:paraId="0E0B2585" w14:textId="77777777" w:rsidR="00FE346B" w:rsidRPr="00FE346B" w:rsidRDefault="00FE346B" w:rsidP="001A101A">
      <w:pPr>
        <w:pStyle w:val="Bibliography"/>
        <w:snapToGrid w:val="0"/>
        <w:spacing w:line="240" w:lineRule="auto"/>
        <w:contextualSpacing/>
        <w:rPr>
          <w:lang w:val="en-GB"/>
        </w:rPr>
      </w:pPr>
      <w:r w:rsidRPr="00FE346B">
        <w:rPr>
          <w:lang w:val="en-GB"/>
        </w:rPr>
        <w:t>6.</w:t>
      </w:r>
      <w:r w:rsidRPr="00FE346B">
        <w:rPr>
          <w:lang w:val="en-GB"/>
        </w:rPr>
        <w:tab/>
        <w:t xml:space="preserve">Gardner, J. L., Peters, A., Kearney, M. R., Joseph, L. &amp; Heinsohn, R. Declining body size: a third universal response to warming? </w:t>
      </w:r>
      <w:r w:rsidRPr="00FE346B">
        <w:rPr>
          <w:i/>
          <w:iCs/>
          <w:lang w:val="en-GB"/>
        </w:rPr>
        <w:t>Trends in Ecology &amp; Evolution</w:t>
      </w:r>
      <w:r w:rsidRPr="00FE346B">
        <w:rPr>
          <w:lang w:val="en-GB"/>
        </w:rPr>
        <w:t xml:space="preserve"> </w:t>
      </w:r>
      <w:r w:rsidRPr="00FE346B">
        <w:rPr>
          <w:b/>
          <w:bCs/>
          <w:lang w:val="en-GB"/>
        </w:rPr>
        <w:t>26</w:t>
      </w:r>
      <w:r w:rsidRPr="00FE346B">
        <w:rPr>
          <w:lang w:val="en-GB"/>
        </w:rPr>
        <w:t>, 285–291 (2011).</w:t>
      </w:r>
    </w:p>
    <w:p w14:paraId="5CAB217A" w14:textId="77777777" w:rsidR="00FE346B" w:rsidRPr="00FE346B" w:rsidRDefault="00FE346B" w:rsidP="001A101A">
      <w:pPr>
        <w:pStyle w:val="Bibliography"/>
        <w:snapToGrid w:val="0"/>
        <w:spacing w:line="240" w:lineRule="auto"/>
        <w:contextualSpacing/>
        <w:rPr>
          <w:lang w:val="en-GB"/>
        </w:rPr>
      </w:pPr>
      <w:r w:rsidRPr="00FE346B">
        <w:rPr>
          <w:lang w:val="en-GB"/>
        </w:rPr>
        <w:t>7.</w:t>
      </w:r>
      <w:r w:rsidRPr="00FE346B">
        <w:rPr>
          <w:lang w:val="en-GB"/>
        </w:rPr>
        <w:tab/>
        <w:t xml:space="preserve">Atkinson, D. Temperature and organism size—A biological law for ectotherms? in </w:t>
      </w:r>
      <w:r w:rsidRPr="00FE346B">
        <w:rPr>
          <w:i/>
          <w:iCs/>
          <w:lang w:val="en-GB"/>
        </w:rPr>
        <w:t>Advances in Ecological Research</w:t>
      </w:r>
      <w:r w:rsidRPr="00FE346B">
        <w:rPr>
          <w:lang w:val="en-GB"/>
        </w:rPr>
        <w:t xml:space="preserve"> vol. 25 1–58 (Elsevier, 1994).</w:t>
      </w:r>
    </w:p>
    <w:p w14:paraId="2C302E12" w14:textId="77777777" w:rsidR="00FE346B" w:rsidRPr="00FE346B" w:rsidRDefault="00FE346B" w:rsidP="001A101A">
      <w:pPr>
        <w:pStyle w:val="Bibliography"/>
        <w:snapToGrid w:val="0"/>
        <w:spacing w:line="240" w:lineRule="auto"/>
        <w:contextualSpacing/>
        <w:rPr>
          <w:lang w:val="en-GB"/>
        </w:rPr>
      </w:pPr>
      <w:r w:rsidRPr="00FE346B">
        <w:rPr>
          <w:lang w:val="en-GB"/>
        </w:rPr>
        <w:t>8.</w:t>
      </w:r>
      <w:r w:rsidRPr="00FE346B">
        <w:rPr>
          <w:lang w:val="en-GB"/>
        </w:rPr>
        <w:tab/>
        <w:t xml:space="preserve">Ohlberger, J. Climate warming and ectotherm body size – from individual physiology to community ecology. </w:t>
      </w:r>
      <w:r w:rsidRPr="00FE346B">
        <w:rPr>
          <w:i/>
          <w:iCs/>
          <w:lang w:val="en-GB"/>
        </w:rPr>
        <w:t>Functional Ecology</w:t>
      </w:r>
      <w:r w:rsidRPr="00FE346B">
        <w:rPr>
          <w:lang w:val="en-GB"/>
        </w:rPr>
        <w:t xml:space="preserve"> </w:t>
      </w:r>
      <w:r w:rsidRPr="00FE346B">
        <w:rPr>
          <w:b/>
          <w:bCs/>
          <w:lang w:val="en-GB"/>
        </w:rPr>
        <w:t>27</w:t>
      </w:r>
      <w:r w:rsidRPr="00FE346B">
        <w:rPr>
          <w:lang w:val="en-GB"/>
        </w:rPr>
        <w:t>, 991–1001 (2013).</w:t>
      </w:r>
    </w:p>
    <w:p w14:paraId="4F643FD4" w14:textId="77777777" w:rsidR="00FE346B" w:rsidRPr="00FE346B" w:rsidRDefault="00FE346B" w:rsidP="001A101A">
      <w:pPr>
        <w:pStyle w:val="Bibliography"/>
        <w:snapToGrid w:val="0"/>
        <w:spacing w:line="240" w:lineRule="auto"/>
        <w:contextualSpacing/>
        <w:rPr>
          <w:lang w:val="en-GB"/>
        </w:rPr>
      </w:pPr>
      <w:r w:rsidRPr="00FE346B">
        <w:rPr>
          <w:lang w:val="en-GB"/>
        </w:rPr>
        <w:t>9.</w:t>
      </w:r>
      <w:r w:rsidRPr="00FE346B">
        <w:rPr>
          <w:lang w:val="en-GB"/>
        </w:rPr>
        <w:tab/>
        <w:t xml:space="preserve">Horne, C. R., Hirst, Andrew. G. &amp; Atkinson, D. Temperature-size responses match latitudinal-size clines in arthropods, revealing critical differences between aquatic and terrestrial species. </w:t>
      </w:r>
      <w:r w:rsidRPr="00FE346B">
        <w:rPr>
          <w:i/>
          <w:iCs/>
          <w:lang w:val="en-GB"/>
        </w:rPr>
        <w:t>Ecology Letters</w:t>
      </w:r>
      <w:r w:rsidRPr="00FE346B">
        <w:rPr>
          <w:lang w:val="en-GB"/>
        </w:rPr>
        <w:t xml:space="preserve"> </w:t>
      </w:r>
      <w:r w:rsidRPr="00FE346B">
        <w:rPr>
          <w:b/>
          <w:bCs/>
          <w:lang w:val="en-GB"/>
        </w:rPr>
        <w:t>18</w:t>
      </w:r>
      <w:r w:rsidRPr="00FE346B">
        <w:rPr>
          <w:lang w:val="en-GB"/>
        </w:rPr>
        <w:t>, 327–335 (2015).</w:t>
      </w:r>
    </w:p>
    <w:p w14:paraId="53F1994E" w14:textId="77777777" w:rsidR="00FE346B" w:rsidRPr="00FE346B" w:rsidRDefault="00FE346B" w:rsidP="001A101A">
      <w:pPr>
        <w:pStyle w:val="Bibliography"/>
        <w:snapToGrid w:val="0"/>
        <w:spacing w:line="240" w:lineRule="auto"/>
        <w:contextualSpacing/>
        <w:rPr>
          <w:lang w:val="en-GB"/>
        </w:rPr>
      </w:pPr>
      <w:r w:rsidRPr="00FE346B">
        <w:rPr>
          <w:lang w:val="en-GB"/>
        </w:rPr>
        <w:t>10.</w:t>
      </w:r>
      <w:r w:rsidRPr="00FE346B">
        <w:rPr>
          <w:lang w:val="en-GB"/>
        </w:rPr>
        <w:tab/>
        <w:t xml:space="preserve">Forster, J., Hirst, A. G. &amp; Atkinson, D. Warming-induced reductions in body size are greater in aquatic than terrestrial species. </w:t>
      </w:r>
      <w:r w:rsidRPr="00FE346B">
        <w:rPr>
          <w:i/>
          <w:iCs/>
          <w:lang w:val="en-GB"/>
        </w:rPr>
        <w:t>PNAS</w:t>
      </w:r>
      <w:r w:rsidRPr="00FE346B">
        <w:rPr>
          <w:lang w:val="en-GB"/>
        </w:rPr>
        <w:t xml:space="preserve"> </w:t>
      </w:r>
      <w:r w:rsidRPr="00FE346B">
        <w:rPr>
          <w:b/>
          <w:bCs/>
          <w:lang w:val="en-GB"/>
        </w:rPr>
        <w:t>109</w:t>
      </w:r>
      <w:r w:rsidRPr="00FE346B">
        <w:rPr>
          <w:lang w:val="en-GB"/>
        </w:rPr>
        <w:t>, 19310–19314 (2012).</w:t>
      </w:r>
    </w:p>
    <w:p w14:paraId="769337C0" w14:textId="77777777" w:rsidR="00FE346B" w:rsidRPr="00FE346B" w:rsidRDefault="00FE346B" w:rsidP="001A101A">
      <w:pPr>
        <w:pStyle w:val="Bibliography"/>
        <w:snapToGrid w:val="0"/>
        <w:spacing w:line="240" w:lineRule="auto"/>
        <w:contextualSpacing/>
        <w:rPr>
          <w:lang w:val="en-GB"/>
        </w:rPr>
      </w:pPr>
      <w:r w:rsidRPr="00FE346B">
        <w:rPr>
          <w:lang w:val="en-GB"/>
        </w:rPr>
        <w:t>11.</w:t>
      </w:r>
      <w:r w:rsidRPr="00FE346B">
        <w:rPr>
          <w:lang w:val="en-GB"/>
        </w:rPr>
        <w:tab/>
        <w:t xml:space="preserve">Thresher, R. E., Koslow, J. A., Morison, A. K. &amp; Smith, D. C. Depth-mediated reversal of the effects of climate change on long-term growth rates of exploited marine fish. </w:t>
      </w:r>
      <w:r w:rsidRPr="00FE346B">
        <w:rPr>
          <w:i/>
          <w:iCs/>
          <w:lang w:val="en-GB"/>
        </w:rPr>
        <w:t>Proceedings of the National Academy of Sciences, USA</w:t>
      </w:r>
      <w:r w:rsidRPr="00FE346B">
        <w:rPr>
          <w:lang w:val="en-GB"/>
        </w:rPr>
        <w:t xml:space="preserve"> </w:t>
      </w:r>
      <w:r w:rsidRPr="00FE346B">
        <w:rPr>
          <w:b/>
          <w:bCs/>
          <w:lang w:val="en-GB"/>
        </w:rPr>
        <w:t>104</w:t>
      </w:r>
      <w:r w:rsidRPr="00FE346B">
        <w:rPr>
          <w:lang w:val="en-GB"/>
        </w:rPr>
        <w:t>, 7461–7465 (2007).</w:t>
      </w:r>
    </w:p>
    <w:p w14:paraId="08CEA89B" w14:textId="77777777" w:rsidR="00FE346B" w:rsidRPr="00FE346B" w:rsidRDefault="00FE346B" w:rsidP="001A101A">
      <w:pPr>
        <w:pStyle w:val="Bibliography"/>
        <w:snapToGrid w:val="0"/>
        <w:spacing w:line="240" w:lineRule="auto"/>
        <w:contextualSpacing/>
        <w:rPr>
          <w:lang w:val="en-GB"/>
        </w:rPr>
      </w:pPr>
      <w:r w:rsidRPr="00FE346B">
        <w:rPr>
          <w:lang w:val="en-GB"/>
        </w:rPr>
        <w:t>12.</w:t>
      </w:r>
      <w:r w:rsidRPr="00FE346B">
        <w:rPr>
          <w:lang w:val="en-GB"/>
        </w:rPr>
        <w:tab/>
        <w:t xml:space="preserve">Neuheimer, A. B., Thresher, R. E., Lyle, J. M. &amp; Semmens, J. M. Tolerance limit for fish growth exceeded by warming waters. </w:t>
      </w:r>
      <w:r w:rsidRPr="00FE346B">
        <w:rPr>
          <w:i/>
          <w:iCs/>
          <w:lang w:val="en-GB"/>
        </w:rPr>
        <w:t>Nature Climate Change</w:t>
      </w:r>
      <w:r w:rsidRPr="00FE346B">
        <w:rPr>
          <w:lang w:val="en-GB"/>
        </w:rPr>
        <w:t xml:space="preserve"> </w:t>
      </w:r>
      <w:r w:rsidRPr="00FE346B">
        <w:rPr>
          <w:b/>
          <w:bCs/>
          <w:lang w:val="en-GB"/>
        </w:rPr>
        <w:t>1</w:t>
      </w:r>
      <w:r w:rsidRPr="00FE346B">
        <w:rPr>
          <w:lang w:val="en-GB"/>
        </w:rPr>
        <w:t>, 110–113 (2011).</w:t>
      </w:r>
    </w:p>
    <w:p w14:paraId="7B26EC7D"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13.</w:t>
      </w:r>
      <w:r w:rsidRPr="00FE346B">
        <w:rPr>
          <w:lang w:val="en-GB"/>
        </w:rPr>
        <w:tab/>
        <w:t xml:space="preserve">Baudron, A. R., Needle, C. L., Rijnsdorp, A. D. &amp; Marshall, C. T. Warming temperatures and smaller body sizes: synchronous changes in growth of North Sea fishes. </w:t>
      </w:r>
      <w:r w:rsidRPr="00FE346B">
        <w:rPr>
          <w:i/>
          <w:iCs/>
          <w:lang w:val="en-GB"/>
        </w:rPr>
        <w:t>Global Change Biology</w:t>
      </w:r>
      <w:r w:rsidRPr="00FE346B">
        <w:rPr>
          <w:lang w:val="en-GB"/>
        </w:rPr>
        <w:t xml:space="preserve"> </w:t>
      </w:r>
      <w:r w:rsidRPr="00FE346B">
        <w:rPr>
          <w:b/>
          <w:bCs/>
          <w:lang w:val="en-GB"/>
        </w:rPr>
        <w:t>20</w:t>
      </w:r>
      <w:r w:rsidRPr="00FE346B">
        <w:rPr>
          <w:lang w:val="en-GB"/>
        </w:rPr>
        <w:t>, 1023–1031 (2014).</w:t>
      </w:r>
    </w:p>
    <w:p w14:paraId="1F4B81BB" w14:textId="77777777" w:rsidR="00FE346B" w:rsidRPr="00FE346B" w:rsidRDefault="00FE346B" w:rsidP="001A101A">
      <w:pPr>
        <w:pStyle w:val="Bibliography"/>
        <w:snapToGrid w:val="0"/>
        <w:spacing w:line="240" w:lineRule="auto"/>
        <w:contextualSpacing/>
        <w:rPr>
          <w:lang w:val="en-GB"/>
        </w:rPr>
      </w:pPr>
      <w:r w:rsidRPr="00FE346B">
        <w:rPr>
          <w:lang w:val="en-GB"/>
        </w:rPr>
        <w:t>14.</w:t>
      </w:r>
      <w:r w:rsidRPr="00FE346B">
        <w:rPr>
          <w:lang w:val="en-GB"/>
        </w:rPr>
        <w:tab/>
        <w:t xml:space="preserve">Huss, M., Lindmark, M., Jacobson, P., Van Dorst, R. M. &amp; Gårdmark, A. Experimental evidence of gradual size‐dependent shifts in body size and growth of fish in response to warming. </w:t>
      </w:r>
      <w:r w:rsidRPr="00FE346B">
        <w:rPr>
          <w:i/>
          <w:iCs/>
          <w:lang w:val="en-GB"/>
        </w:rPr>
        <w:t>Glob Change Biol</w:t>
      </w:r>
      <w:r w:rsidRPr="00FE346B">
        <w:rPr>
          <w:lang w:val="en-GB"/>
        </w:rPr>
        <w:t xml:space="preserve"> </w:t>
      </w:r>
      <w:r w:rsidRPr="00FE346B">
        <w:rPr>
          <w:b/>
          <w:bCs/>
          <w:lang w:val="en-GB"/>
        </w:rPr>
        <w:t>25</w:t>
      </w:r>
      <w:r w:rsidRPr="00FE346B">
        <w:rPr>
          <w:lang w:val="en-GB"/>
        </w:rPr>
        <w:t>, 2285–2295 (2019).</w:t>
      </w:r>
    </w:p>
    <w:p w14:paraId="2EBCA266" w14:textId="77777777" w:rsidR="00FE346B" w:rsidRPr="00FE346B" w:rsidRDefault="00FE346B" w:rsidP="001A101A">
      <w:pPr>
        <w:pStyle w:val="Bibliography"/>
        <w:snapToGrid w:val="0"/>
        <w:spacing w:line="240" w:lineRule="auto"/>
        <w:contextualSpacing/>
        <w:rPr>
          <w:lang w:val="en-GB"/>
        </w:rPr>
      </w:pPr>
      <w:r w:rsidRPr="00FE346B">
        <w:rPr>
          <w:lang w:val="en-GB"/>
        </w:rPr>
        <w:t>15.</w:t>
      </w:r>
      <w:r w:rsidRPr="00FE346B">
        <w:rPr>
          <w:lang w:val="en-GB"/>
        </w:rPr>
        <w:tab/>
        <w:t xml:space="preserve">Ikpewe, I. E., Baudron, A. R., Ponchon, A. &amp; Fernandes, P. G. Bigger juveniles and smaller adults: Changes in fish size correlate with warming seas. </w:t>
      </w:r>
      <w:r w:rsidRPr="00FE346B">
        <w:rPr>
          <w:i/>
          <w:iCs/>
          <w:lang w:val="en-GB"/>
        </w:rPr>
        <w:t>Journal of Applied Ecology</w:t>
      </w:r>
      <w:r w:rsidRPr="00FE346B">
        <w:rPr>
          <w:lang w:val="en-GB"/>
        </w:rPr>
        <w:t xml:space="preserve"> </w:t>
      </w:r>
      <w:r w:rsidRPr="00FE346B">
        <w:rPr>
          <w:b/>
          <w:bCs/>
          <w:lang w:val="en-GB"/>
        </w:rPr>
        <w:t>Early View</w:t>
      </w:r>
      <w:r w:rsidRPr="00FE346B">
        <w:rPr>
          <w:lang w:val="en-GB"/>
        </w:rPr>
        <w:t>, (2020).</w:t>
      </w:r>
    </w:p>
    <w:p w14:paraId="15AEF721" w14:textId="77777777" w:rsidR="00FE346B" w:rsidRPr="00FE346B" w:rsidRDefault="00FE346B" w:rsidP="001A101A">
      <w:pPr>
        <w:pStyle w:val="Bibliography"/>
        <w:snapToGrid w:val="0"/>
        <w:spacing w:line="240" w:lineRule="auto"/>
        <w:contextualSpacing/>
        <w:rPr>
          <w:lang w:val="en-GB"/>
        </w:rPr>
      </w:pPr>
      <w:r w:rsidRPr="00FE346B">
        <w:rPr>
          <w:lang w:val="en-GB"/>
        </w:rPr>
        <w:t>16.</w:t>
      </w:r>
      <w:r w:rsidRPr="00FE346B">
        <w:rPr>
          <w:lang w:val="en-GB"/>
        </w:rPr>
        <w:tab/>
        <w:t xml:space="preserve">van Rijn, I., Buba, Y., DeLong, J., Kiflawi, M. &amp; Belmaker, J. Large but uneven reduction in fish size across species in relation to changing sea temperatures. </w:t>
      </w:r>
      <w:r w:rsidRPr="00FE346B">
        <w:rPr>
          <w:i/>
          <w:iCs/>
          <w:lang w:val="en-GB"/>
        </w:rPr>
        <w:t>Global Change Biology</w:t>
      </w:r>
      <w:r w:rsidRPr="00FE346B">
        <w:rPr>
          <w:lang w:val="en-GB"/>
        </w:rPr>
        <w:t xml:space="preserve"> </w:t>
      </w:r>
      <w:r w:rsidRPr="00FE346B">
        <w:rPr>
          <w:b/>
          <w:bCs/>
          <w:lang w:val="en-GB"/>
        </w:rPr>
        <w:t>23</w:t>
      </w:r>
      <w:r w:rsidRPr="00FE346B">
        <w:rPr>
          <w:lang w:val="en-GB"/>
        </w:rPr>
        <w:t>, 3667–3674 (2017).</w:t>
      </w:r>
    </w:p>
    <w:p w14:paraId="744B58D2" w14:textId="77777777" w:rsidR="00FE346B" w:rsidRPr="00FE346B" w:rsidRDefault="00FE346B" w:rsidP="001A101A">
      <w:pPr>
        <w:pStyle w:val="Bibliography"/>
        <w:snapToGrid w:val="0"/>
        <w:spacing w:line="240" w:lineRule="auto"/>
        <w:contextualSpacing/>
        <w:rPr>
          <w:lang w:val="en-GB"/>
        </w:rPr>
      </w:pPr>
      <w:r w:rsidRPr="00FE346B">
        <w:rPr>
          <w:lang w:val="en-GB"/>
        </w:rPr>
        <w:t>17.</w:t>
      </w:r>
      <w:r w:rsidRPr="00FE346B">
        <w:rPr>
          <w:lang w:val="en-GB"/>
        </w:rPr>
        <w:tab/>
        <w:t xml:space="preserve">Barneche, D. R., Jahn, M. &amp; Seebacher, F. Warming increases the cost of growth in a model vertebrate. </w:t>
      </w:r>
      <w:r w:rsidRPr="00FE346B">
        <w:rPr>
          <w:i/>
          <w:iCs/>
          <w:lang w:val="en-GB"/>
        </w:rPr>
        <w:t>Functional Ecology</w:t>
      </w:r>
      <w:r w:rsidRPr="00FE346B">
        <w:rPr>
          <w:lang w:val="en-GB"/>
        </w:rPr>
        <w:t xml:space="preserve"> </w:t>
      </w:r>
      <w:r w:rsidRPr="00FE346B">
        <w:rPr>
          <w:b/>
          <w:bCs/>
          <w:lang w:val="en-GB"/>
        </w:rPr>
        <w:t>33</w:t>
      </w:r>
      <w:r w:rsidRPr="00FE346B">
        <w:rPr>
          <w:lang w:val="en-GB"/>
        </w:rPr>
        <w:t>, 1256–1266 (2019).</w:t>
      </w:r>
    </w:p>
    <w:p w14:paraId="099B5419" w14:textId="77777777" w:rsidR="00FE346B" w:rsidRPr="00FE346B" w:rsidRDefault="00FE346B" w:rsidP="001A101A">
      <w:pPr>
        <w:pStyle w:val="Bibliography"/>
        <w:snapToGrid w:val="0"/>
        <w:spacing w:line="240" w:lineRule="auto"/>
        <w:contextualSpacing/>
        <w:rPr>
          <w:lang w:val="en-GB"/>
        </w:rPr>
      </w:pPr>
      <w:r w:rsidRPr="00FE346B">
        <w:rPr>
          <w:lang w:val="en-GB"/>
        </w:rPr>
        <w:t>18.</w:t>
      </w:r>
      <w:r w:rsidRPr="00FE346B">
        <w:rPr>
          <w:lang w:val="en-GB"/>
        </w:rPr>
        <w:tab/>
        <w:t xml:space="preserve">Van Dorst, R. M. </w:t>
      </w:r>
      <w:r w:rsidRPr="00FE346B">
        <w:rPr>
          <w:i/>
          <w:iCs/>
          <w:lang w:val="en-GB"/>
        </w:rPr>
        <w:t>et al.</w:t>
      </w:r>
      <w:r w:rsidRPr="00FE346B">
        <w:rPr>
          <w:lang w:val="en-GB"/>
        </w:rPr>
        <w:t xml:space="preserve"> Warmer and browner waters decrease fish biomass production. </w:t>
      </w:r>
      <w:r w:rsidRPr="00FE346B">
        <w:rPr>
          <w:i/>
          <w:iCs/>
          <w:lang w:val="en-GB"/>
        </w:rPr>
        <w:t>Global Change Biology</w:t>
      </w:r>
      <w:r w:rsidRPr="00FE346B">
        <w:rPr>
          <w:lang w:val="en-GB"/>
        </w:rPr>
        <w:t xml:space="preserve"> </w:t>
      </w:r>
      <w:r w:rsidRPr="00FE346B">
        <w:rPr>
          <w:b/>
          <w:bCs/>
          <w:lang w:val="en-GB"/>
        </w:rPr>
        <w:t>25</w:t>
      </w:r>
      <w:r w:rsidRPr="00FE346B">
        <w:rPr>
          <w:lang w:val="en-GB"/>
        </w:rPr>
        <w:t>, 1395–1408 (2019).</w:t>
      </w:r>
    </w:p>
    <w:p w14:paraId="26F5F476" w14:textId="77777777" w:rsidR="00FE346B" w:rsidRPr="00FE346B" w:rsidRDefault="00FE346B" w:rsidP="001A101A">
      <w:pPr>
        <w:pStyle w:val="Bibliography"/>
        <w:snapToGrid w:val="0"/>
        <w:spacing w:line="240" w:lineRule="auto"/>
        <w:contextualSpacing/>
        <w:rPr>
          <w:lang w:val="en-GB"/>
        </w:rPr>
      </w:pPr>
      <w:r w:rsidRPr="00FE346B">
        <w:rPr>
          <w:lang w:val="en-GB"/>
        </w:rPr>
        <w:t>19.</w:t>
      </w:r>
      <w:r w:rsidRPr="00FE346B">
        <w:rPr>
          <w:lang w:val="en-GB"/>
        </w:rPr>
        <w:tab/>
        <w:t xml:space="preserve">Audzijonyte, A. </w:t>
      </w:r>
      <w:r w:rsidRPr="00FE346B">
        <w:rPr>
          <w:i/>
          <w:iCs/>
          <w:lang w:val="en-GB"/>
        </w:rPr>
        <w:t>et al.</w:t>
      </w:r>
      <w:r w:rsidRPr="00FE346B">
        <w:rPr>
          <w:lang w:val="en-GB"/>
        </w:rPr>
        <w:t xml:space="preserve"> Fish body sizes change with temperature but not all species shrink with warming. </w:t>
      </w:r>
      <w:r w:rsidRPr="00FE346B">
        <w:rPr>
          <w:i/>
          <w:iCs/>
          <w:lang w:val="en-GB"/>
        </w:rPr>
        <w:t>Nat Ecol Evol</w:t>
      </w:r>
      <w:r w:rsidRPr="00FE346B">
        <w:rPr>
          <w:lang w:val="en-GB"/>
        </w:rPr>
        <w:t xml:space="preserve"> </w:t>
      </w:r>
      <w:r w:rsidRPr="00FE346B">
        <w:rPr>
          <w:b/>
          <w:bCs/>
          <w:lang w:val="en-GB"/>
        </w:rPr>
        <w:t>4</w:t>
      </w:r>
      <w:r w:rsidRPr="00FE346B">
        <w:rPr>
          <w:lang w:val="en-GB"/>
        </w:rPr>
        <w:t>, 809–814 (2020).</w:t>
      </w:r>
    </w:p>
    <w:p w14:paraId="44B0213E" w14:textId="77777777" w:rsidR="00FE346B" w:rsidRPr="00FE346B" w:rsidRDefault="00FE346B" w:rsidP="001A101A">
      <w:pPr>
        <w:pStyle w:val="Bibliography"/>
        <w:snapToGrid w:val="0"/>
        <w:spacing w:line="240" w:lineRule="auto"/>
        <w:contextualSpacing/>
        <w:rPr>
          <w:lang w:val="en-GB"/>
        </w:rPr>
      </w:pPr>
      <w:r w:rsidRPr="00FE346B">
        <w:rPr>
          <w:lang w:val="en-GB"/>
        </w:rPr>
        <w:t>20.</w:t>
      </w:r>
      <w:r w:rsidRPr="00FE346B">
        <w:rPr>
          <w:lang w:val="en-GB"/>
        </w:rPr>
        <w:tab/>
        <w:t xml:space="preserve">Denderen, D. van, Gislason, H., Heuvel, J. van den &amp; Andersen, K. H. Global analysis of fish growth rates shows weaker responses to temperature than metabolic predictions. </w:t>
      </w:r>
      <w:r w:rsidRPr="00FE346B">
        <w:rPr>
          <w:i/>
          <w:iCs/>
          <w:lang w:val="en-GB"/>
        </w:rPr>
        <w:t>Global Ecology and Biogeography</w:t>
      </w:r>
      <w:r w:rsidRPr="00FE346B">
        <w:rPr>
          <w:lang w:val="en-GB"/>
        </w:rPr>
        <w:t xml:space="preserve"> </w:t>
      </w:r>
      <w:r w:rsidRPr="00FE346B">
        <w:rPr>
          <w:b/>
          <w:bCs/>
          <w:lang w:val="en-GB"/>
        </w:rPr>
        <w:t>29</w:t>
      </w:r>
      <w:r w:rsidRPr="00FE346B">
        <w:rPr>
          <w:lang w:val="en-GB"/>
        </w:rPr>
        <w:t>, 2203–2213 (2020).</w:t>
      </w:r>
    </w:p>
    <w:p w14:paraId="33F82137" w14:textId="77777777" w:rsidR="00FE346B" w:rsidRPr="00FE346B" w:rsidRDefault="00FE346B" w:rsidP="001A101A">
      <w:pPr>
        <w:pStyle w:val="Bibliography"/>
        <w:snapToGrid w:val="0"/>
        <w:spacing w:line="240" w:lineRule="auto"/>
        <w:contextualSpacing/>
        <w:rPr>
          <w:lang w:val="en-GB"/>
        </w:rPr>
      </w:pPr>
      <w:r w:rsidRPr="00FE346B">
        <w:rPr>
          <w:lang w:val="en-GB"/>
        </w:rPr>
        <w:t>21.</w:t>
      </w:r>
      <w:r w:rsidRPr="00FE346B">
        <w:rPr>
          <w:lang w:val="en-GB"/>
        </w:rPr>
        <w:tab/>
        <w:t xml:space="preserve">Wang, H.-Y., Shen, S.-F., Chen, Y.-S., Kiang, Y.-K. &amp; Heino, M. Life histories determine divergent population trends for fishes under climate warming. </w:t>
      </w:r>
      <w:r w:rsidRPr="00FE346B">
        <w:rPr>
          <w:i/>
          <w:iCs/>
          <w:lang w:val="en-GB"/>
        </w:rPr>
        <w:t>Nature Communications</w:t>
      </w:r>
      <w:r w:rsidRPr="00FE346B">
        <w:rPr>
          <w:lang w:val="en-GB"/>
        </w:rPr>
        <w:t xml:space="preserve"> </w:t>
      </w:r>
      <w:r w:rsidRPr="00FE346B">
        <w:rPr>
          <w:b/>
          <w:bCs/>
          <w:lang w:val="en-GB"/>
        </w:rPr>
        <w:t>11</w:t>
      </w:r>
      <w:r w:rsidRPr="00FE346B">
        <w:rPr>
          <w:lang w:val="en-GB"/>
        </w:rPr>
        <w:t>, 4088 (2020).</w:t>
      </w:r>
    </w:p>
    <w:p w14:paraId="511EFEB7" w14:textId="77777777" w:rsidR="00FE346B" w:rsidRPr="00FE346B" w:rsidRDefault="00FE346B" w:rsidP="001A101A">
      <w:pPr>
        <w:pStyle w:val="Bibliography"/>
        <w:snapToGrid w:val="0"/>
        <w:spacing w:line="240" w:lineRule="auto"/>
        <w:contextualSpacing/>
        <w:rPr>
          <w:lang w:val="en-GB"/>
        </w:rPr>
      </w:pPr>
      <w:r w:rsidRPr="00FE346B">
        <w:rPr>
          <w:lang w:val="en-GB"/>
        </w:rPr>
        <w:t>22.</w:t>
      </w:r>
      <w:r w:rsidRPr="00FE346B">
        <w:rPr>
          <w:lang w:val="en-GB"/>
        </w:rPr>
        <w:tab/>
        <w:t xml:space="preserve">Audzijonyte, A. </w:t>
      </w:r>
      <w:r w:rsidRPr="00FE346B">
        <w:rPr>
          <w:i/>
          <w:iCs/>
          <w:lang w:val="en-GB"/>
        </w:rPr>
        <w:t>et al.</w:t>
      </w:r>
      <w:r w:rsidRPr="00FE346B">
        <w:rPr>
          <w:lang w:val="en-GB"/>
        </w:rPr>
        <w:t xml:space="preserve"> Is oxygen limitation in warming waters a valid mechanism to explain decreased body sizes in aquatic ectotherms? </w:t>
      </w:r>
      <w:r w:rsidRPr="00FE346B">
        <w:rPr>
          <w:i/>
          <w:iCs/>
          <w:lang w:val="en-GB"/>
        </w:rPr>
        <w:t>Global Ecology and Biogeography</w:t>
      </w:r>
      <w:r w:rsidRPr="00FE346B">
        <w:rPr>
          <w:lang w:val="en-GB"/>
        </w:rPr>
        <w:t xml:space="preserve"> </w:t>
      </w:r>
      <w:r w:rsidRPr="00FE346B">
        <w:rPr>
          <w:b/>
          <w:bCs/>
          <w:lang w:val="en-GB"/>
        </w:rPr>
        <w:t>28</w:t>
      </w:r>
      <w:r w:rsidRPr="00FE346B">
        <w:rPr>
          <w:lang w:val="en-GB"/>
        </w:rPr>
        <w:t>, 64–77 (2019).</w:t>
      </w:r>
    </w:p>
    <w:p w14:paraId="2D1E941D" w14:textId="77777777" w:rsidR="00FE346B" w:rsidRPr="00FE346B" w:rsidRDefault="00FE346B" w:rsidP="001A101A">
      <w:pPr>
        <w:pStyle w:val="Bibliography"/>
        <w:snapToGrid w:val="0"/>
        <w:spacing w:line="240" w:lineRule="auto"/>
        <w:contextualSpacing/>
        <w:rPr>
          <w:lang w:val="en-GB"/>
        </w:rPr>
      </w:pPr>
      <w:r w:rsidRPr="00FE346B">
        <w:rPr>
          <w:lang w:val="en-GB"/>
        </w:rPr>
        <w:t>23.</w:t>
      </w:r>
      <w:r w:rsidRPr="00FE346B">
        <w:rPr>
          <w:lang w:val="en-GB"/>
        </w:rPr>
        <w:tab/>
        <w:t xml:space="preserve">Neubauer, P. &amp; Andersen, K. H. Thermal performance of fish is explained by an interplay between physiology, behaviour and ecology. </w:t>
      </w:r>
      <w:r w:rsidRPr="00FE346B">
        <w:rPr>
          <w:i/>
          <w:iCs/>
          <w:lang w:val="en-GB"/>
        </w:rPr>
        <w:t>Conserv Physiol</w:t>
      </w:r>
      <w:r w:rsidRPr="00FE346B">
        <w:rPr>
          <w:lang w:val="en-GB"/>
        </w:rPr>
        <w:t xml:space="preserve"> </w:t>
      </w:r>
      <w:r w:rsidRPr="00FE346B">
        <w:rPr>
          <w:b/>
          <w:bCs/>
          <w:lang w:val="en-GB"/>
        </w:rPr>
        <w:t>7</w:t>
      </w:r>
      <w:r w:rsidRPr="00FE346B">
        <w:rPr>
          <w:lang w:val="en-GB"/>
        </w:rPr>
        <w:t>, (2019).</w:t>
      </w:r>
    </w:p>
    <w:p w14:paraId="0924EA04" w14:textId="77777777" w:rsidR="00FE346B" w:rsidRPr="00FE346B" w:rsidRDefault="00FE346B" w:rsidP="001A101A">
      <w:pPr>
        <w:pStyle w:val="Bibliography"/>
        <w:snapToGrid w:val="0"/>
        <w:spacing w:line="240" w:lineRule="auto"/>
        <w:contextualSpacing/>
        <w:rPr>
          <w:lang w:val="en-GB"/>
        </w:rPr>
      </w:pPr>
      <w:r w:rsidRPr="00FE346B">
        <w:rPr>
          <w:lang w:val="en-GB"/>
        </w:rPr>
        <w:t>24.</w:t>
      </w:r>
      <w:r w:rsidRPr="00FE346B">
        <w:rPr>
          <w:lang w:val="en-GB"/>
        </w:rPr>
        <w:tab/>
        <w:t xml:space="preserve">Pütter, A. Studien über physiologische Ähnlichkeit VI. Wachstumsähnlichkeiten. </w:t>
      </w:r>
      <w:r w:rsidRPr="00FE346B">
        <w:rPr>
          <w:i/>
          <w:iCs/>
          <w:lang w:val="en-GB"/>
        </w:rPr>
        <w:t>Pflügers Arch.</w:t>
      </w:r>
      <w:r w:rsidRPr="00FE346B">
        <w:rPr>
          <w:lang w:val="en-GB"/>
        </w:rPr>
        <w:t xml:space="preserve"> </w:t>
      </w:r>
      <w:r w:rsidRPr="00FE346B">
        <w:rPr>
          <w:b/>
          <w:bCs/>
          <w:lang w:val="en-GB"/>
        </w:rPr>
        <w:t>180</w:t>
      </w:r>
      <w:r w:rsidRPr="00FE346B">
        <w:rPr>
          <w:lang w:val="en-GB"/>
        </w:rPr>
        <w:t>, 298–340 (1920).</w:t>
      </w:r>
    </w:p>
    <w:p w14:paraId="683247E2" w14:textId="77777777" w:rsidR="00FE346B" w:rsidRPr="00FE346B" w:rsidRDefault="00FE346B" w:rsidP="001A101A">
      <w:pPr>
        <w:pStyle w:val="Bibliography"/>
        <w:snapToGrid w:val="0"/>
        <w:spacing w:line="240" w:lineRule="auto"/>
        <w:contextualSpacing/>
        <w:rPr>
          <w:lang w:val="en-GB"/>
        </w:rPr>
      </w:pPr>
      <w:r w:rsidRPr="00FE346B">
        <w:rPr>
          <w:lang w:val="en-GB"/>
        </w:rPr>
        <w:t>25.</w:t>
      </w:r>
      <w:r w:rsidRPr="00FE346B">
        <w:rPr>
          <w:lang w:val="en-GB"/>
        </w:rPr>
        <w:tab/>
        <w:t xml:space="preserve">von Bertalanffy, L. Laws in metabolism and growth. </w:t>
      </w:r>
      <w:r w:rsidRPr="00FE346B">
        <w:rPr>
          <w:i/>
          <w:iCs/>
          <w:lang w:val="en-GB"/>
        </w:rPr>
        <w:t>The quarterly review of biology</w:t>
      </w:r>
      <w:r w:rsidRPr="00FE346B">
        <w:rPr>
          <w:lang w:val="en-GB"/>
        </w:rPr>
        <w:t xml:space="preserve"> </w:t>
      </w:r>
      <w:r w:rsidRPr="00FE346B">
        <w:rPr>
          <w:b/>
          <w:bCs/>
          <w:lang w:val="en-GB"/>
        </w:rPr>
        <w:t>32</w:t>
      </w:r>
      <w:r w:rsidRPr="00FE346B">
        <w:rPr>
          <w:lang w:val="en-GB"/>
        </w:rPr>
        <w:t>, 217–231 (1957).</w:t>
      </w:r>
    </w:p>
    <w:p w14:paraId="6BFC9E49" w14:textId="77777777" w:rsidR="00FE346B" w:rsidRPr="00FE346B" w:rsidRDefault="00FE346B" w:rsidP="001A101A">
      <w:pPr>
        <w:pStyle w:val="Bibliography"/>
        <w:snapToGrid w:val="0"/>
        <w:spacing w:line="240" w:lineRule="auto"/>
        <w:contextualSpacing/>
        <w:rPr>
          <w:lang w:val="en-GB"/>
        </w:rPr>
      </w:pPr>
      <w:r w:rsidRPr="00FE346B">
        <w:rPr>
          <w:lang w:val="en-GB"/>
        </w:rPr>
        <w:t>26.</w:t>
      </w:r>
      <w:r w:rsidRPr="00FE346B">
        <w:rPr>
          <w:lang w:val="en-GB"/>
        </w:rPr>
        <w:tab/>
        <w:t xml:space="preserve">Morita, K., Fukuwaka, M., Tanimata, N. &amp; Yamamura, O. Size-dependent thermal preferences in a pelagic fish. </w:t>
      </w:r>
      <w:r w:rsidRPr="00FE346B">
        <w:rPr>
          <w:i/>
          <w:iCs/>
          <w:lang w:val="en-GB"/>
        </w:rPr>
        <w:t>Oikos</w:t>
      </w:r>
      <w:r w:rsidRPr="00FE346B">
        <w:rPr>
          <w:lang w:val="en-GB"/>
        </w:rPr>
        <w:t xml:space="preserve"> </w:t>
      </w:r>
      <w:r w:rsidRPr="00FE346B">
        <w:rPr>
          <w:b/>
          <w:bCs/>
          <w:lang w:val="en-GB"/>
        </w:rPr>
        <w:t>119</w:t>
      </w:r>
      <w:r w:rsidRPr="00FE346B">
        <w:rPr>
          <w:lang w:val="en-GB"/>
        </w:rPr>
        <w:t>, 1265–1272 (2010).</w:t>
      </w:r>
    </w:p>
    <w:p w14:paraId="55515A05" w14:textId="77777777" w:rsidR="00FE346B" w:rsidRPr="00FE346B" w:rsidRDefault="00FE346B" w:rsidP="001A101A">
      <w:pPr>
        <w:pStyle w:val="Bibliography"/>
        <w:snapToGrid w:val="0"/>
        <w:spacing w:line="240" w:lineRule="auto"/>
        <w:contextualSpacing/>
        <w:rPr>
          <w:lang w:val="en-GB"/>
        </w:rPr>
      </w:pPr>
      <w:r w:rsidRPr="00FE346B">
        <w:rPr>
          <w:lang w:val="en-GB"/>
        </w:rPr>
        <w:t>27.</w:t>
      </w:r>
      <w:r w:rsidRPr="00FE346B">
        <w:rPr>
          <w:lang w:val="en-GB"/>
        </w:rPr>
        <w:tab/>
        <w:t xml:space="preserve">Pauly, D. &amp; Cheung, W. W. L. Sound physiological knowledge and principles in modeling shrinking of fishes under climate change. </w:t>
      </w:r>
      <w:r w:rsidRPr="00FE346B">
        <w:rPr>
          <w:i/>
          <w:iCs/>
          <w:lang w:val="en-GB"/>
        </w:rPr>
        <w:t>Global Change Biology</w:t>
      </w:r>
      <w:r w:rsidRPr="00FE346B">
        <w:rPr>
          <w:lang w:val="en-GB"/>
        </w:rPr>
        <w:t xml:space="preserve"> </w:t>
      </w:r>
      <w:r w:rsidRPr="00FE346B">
        <w:rPr>
          <w:b/>
          <w:bCs/>
          <w:lang w:val="en-GB"/>
        </w:rPr>
        <w:t>24</w:t>
      </w:r>
      <w:r w:rsidRPr="00FE346B">
        <w:rPr>
          <w:lang w:val="en-GB"/>
        </w:rPr>
        <w:t>, e15–e26 (2018).</w:t>
      </w:r>
    </w:p>
    <w:p w14:paraId="2CF74344" w14:textId="77777777" w:rsidR="00FE346B" w:rsidRPr="00FE346B" w:rsidRDefault="00FE346B" w:rsidP="001A101A">
      <w:pPr>
        <w:pStyle w:val="Bibliography"/>
        <w:snapToGrid w:val="0"/>
        <w:spacing w:line="240" w:lineRule="auto"/>
        <w:contextualSpacing/>
        <w:rPr>
          <w:lang w:val="en-GB"/>
        </w:rPr>
      </w:pPr>
      <w:r w:rsidRPr="00FE346B">
        <w:rPr>
          <w:lang w:val="en-GB"/>
        </w:rPr>
        <w:t>28.</w:t>
      </w:r>
      <w:r w:rsidRPr="00FE346B">
        <w:rPr>
          <w:lang w:val="en-GB"/>
        </w:rPr>
        <w:tab/>
        <w:t xml:space="preserve">Pauly, D. The gill-oxygen limitation theory (GOLT) and its critics. </w:t>
      </w:r>
      <w:r w:rsidRPr="00FE346B">
        <w:rPr>
          <w:i/>
          <w:iCs/>
          <w:lang w:val="en-GB"/>
        </w:rPr>
        <w:t>Science Advances</w:t>
      </w:r>
      <w:r w:rsidRPr="00FE346B">
        <w:rPr>
          <w:lang w:val="en-GB"/>
        </w:rPr>
        <w:t xml:space="preserve"> </w:t>
      </w:r>
      <w:r w:rsidRPr="00FE346B">
        <w:rPr>
          <w:b/>
          <w:bCs/>
          <w:lang w:val="en-GB"/>
        </w:rPr>
        <w:t>7</w:t>
      </w:r>
      <w:r w:rsidRPr="00FE346B">
        <w:rPr>
          <w:lang w:val="en-GB"/>
        </w:rPr>
        <w:t>, eabc6050 (2021).</w:t>
      </w:r>
    </w:p>
    <w:p w14:paraId="24DC4C31" w14:textId="77777777" w:rsidR="00FE346B" w:rsidRPr="00FE346B" w:rsidRDefault="00FE346B" w:rsidP="001A101A">
      <w:pPr>
        <w:pStyle w:val="Bibliography"/>
        <w:snapToGrid w:val="0"/>
        <w:spacing w:line="240" w:lineRule="auto"/>
        <w:contextualSpacing/>
        <w:rPr>
          <w:lang w:val="en-GB"/>
        </w:rPr>
      </w:pPr>
      <w:r w:rsidRPr="00FE346B">
        <w:rPr>
          <w:lang w:val="en-GB"/>
        </w:rPr>
        <w:t>29.</w:t>
      </w:r>
      <w:r w:rsidRPr="00FE346B">
        <w:rPr>
          <w:lang w:val="en-GB"/>
        </w:rPr>
        <w:tab/>
        <w:t xml:space="preserve">Lefevre, S., McKenzie, D. J. &amp; Nilsson, G. E. In modelling effects of global warming, invalid assumptions lead to unrealistic projections. </w:t>
      </w:r>
      <w:r w:rsidRPr="00FE346B">
        <w:rPr>
          <w:i/>
          <w:iCs/>
          <w:lang w:val="en-GB"/>
        </w:rPr>
        <w:t>Global Change Biology</w:t>
      </w:r>
      <w:r w:rsidRPr="00FE346B">
        <w:rPr>
          <w:lang w:val="en-GB"/>
        </w:rPr>
        <w:t xml:space="preserve"> </w:t>
      </w:r>
      <w:r w:rsidRPr="00FE346B">
        <w:rPr>
          <w:b/>
          <w:bCs/>
          <w:lang w:val="en-GB"/>
        </w:rPr>
        <w:t>24</w:t>
      </w:r>
      <w:r w:rsidRPr="00FE346B">
        <w:rPr>
          <w:lang w:val="en-GB"/>
        </w:rPr>
        <w:t>, 553–556 (2018).</w:t>
      </w:r>
    </w:p>
    <w:p w14:paraId="3263A807" w14:textId="77777777" w:rsidR="00FE346B" w:rsidRPr="00FE346B" w:rsidRDefault="00FE346B" w:rsidP="001A101A">
      <w:pPr>
        <w:pStyle w:val="Bibliography"/>
        <w:snapToGrid w:val="0"/>
        <w:spacing w:line="240" w:lineRule="auto"/>
        <w:contextualSpacing/>
        <w:rPr>
          <w:lang w:val="en-GB"/>
        </w:rPr>
      </w:pPr>
      <w:r w:rsidRPr="00FE346B">
        <w:rPr>
          <w:lang w:val="en-GB"/>
        </w:rPr>
        <w:t>30.</w:t>
      </w:r>
      <w:r w:rsidRPr="00FE346B">
        <w:rPr>
          <w:lang w:val="en-GB"/>
        </w:rPr>
        <w:tab/>
        <w:t xml:space="preserve">Marshall, D. J. &amp; White, C. R. Have we outgrown the existing models of growth? </w:t>
      </w:r>
      <w:r w:rsidRPr="00FE346B">
        <w:rPr>
          <w:i/>
          <w:iCs/>
          <w:lang w:val="en-GB"/>
        </w:rPr>
        <w:t>Trends in Ecology &amp; Evolution</w:t>
      </w:r>
      <w:r w:rsidRPr="00FE346B">
        <w:rPr>
          <w:lang w:val="en-GB"/>
        </w:rPr>
        <w:t xml:space="preserve"> </w:t>
      </w:r>
      <w:r w:rsidRPr="00FE346B">
        <w:rPr>
          <w:b/>
          <w:bCs/>
          <w:lang w:val="en-GB"/>
        </w:rPr>
        <w:t>34</w:t>
      </w:r>
      <w:r w:rsidRPr="00FE346B">
        <w:rPr>
          <w:lang w:val="en-GB"/>
        </w:rPr>
        <w:t>, 102–111 (2019).</w:t>
      </w:r>
    </w:p>
    <w:p w14:paraId="3431DF2C" w14:textId="77777777" w:rsidR="00FE346B" w:rsidRPr="00FE346B" w:rsidRDefault="00FE346B" w:rsidP="001A101A">
      <w:pPr>
        <w:pStyle w:val="Bibliography"/>
        <w:snapToGrid w:val="0"/>
        <w:spacing w:line="240" w:lineRule="auto"/>
        <w:contextualSpacing/>
        <w:rPr>
          <w:lang w:val="en-GB"/>
        </w:rPr>
      </w:pPr>
      <w:r w:rsidRPr="00FE346B">
        <w:rPr>
          <w:lang w:val="en-GB"/>
        </w:rPr>
        <w:t>31.</w:t>
      </w:r>
      <w:r w:rsidRPr="00FE346B">
        <w:rPr>
          <w:lang w:val="en-GB"/>
        </w:rPr>
        <w:tab/>
        <w:t xml:space="preserve">Ursin, E. A Mathematical Model of Some Aspects of Fish Growth, Respiration, and Mortality. </w:t>
      </w:r>
      <w:r w:rsidRPr="00FE346B">
        <w:rPr>
          <w:i/>
          <w:iCs/>
          <w:lang w:val="en-GB"/>
        </w:rPr>
        <w:t>Journal of the Fisheries Research Board of Canada</w:t>
      </w:r>
      <w:r w:rsidRPr="00FE346B">
        <w:rPr>
          <w:lang w:val="en-GB"/>
        </w:rPr>
        <w:t xml:space="preserve"> </w:t>
      </w:r>
      <w:r w:rsidRPr="00FE346B">
        <w:rPr>
          <w:b/>
          <w:bCs/>
          <w:lang w:val="en-GB"/>
        </w:rPr>
        <w:t>24</w:t>
      </w:r>
      <w:r w:rsidRPr="00FE346B">
        <w:rPr>
          <w:lang w:val="en-GB"/>
        </w:rPr>
        <w:t>, 2355–2453 (1967).</w:t>
      </w:r>
    </w:p>
    <w:p w14:paraId="784B7186"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32.</w:t>
      </w:r>
      <w:r w:rsidRPr="00FE346B">
        <w:rPr>
          <w:lang w:val="en-GB"/>
        </w:rPr>
        <w:tab/>
        <w:t>Kitchell, J. F., Stewart, D. J. &amp; Weininger, D. Applications of a bioenergetics model to yellow perch (</w:t>
      </w:r>
      <w:r w:rsidRPr="00FE346B">
        <w:rPr>
          <w:i/>
          <w:iCs/>
          <w:lang w:val="en-GB"/>
        </w:rPr>
        <w:t>Perca flavescens</w:t>
      </w:r>
      <w:r w:rsidRPr="00FE346B">
        <w:rPr>
          <w:lang w:val="en-GB"/>
        </w:rPr>
        <w:t>) and walleye (</w:t>
      </w:r>
      <w:r w:rsidRPr="00FE346B">
        <w:rPr>
          <w:i/>
          <w:iCs/>
          <w:lang w:val="en-GB"/>
        </w:rPr>
        <w:t>Stizostedion vitreum vitreum</w:t>
      </w:r>
      <w:r w:rsidRPr="00FE346B">
        <w:rPr>
          <w:lang w:val="en-GB"/>
        </w:rPr>
        <w:t xml:space="preserve">). </w:t>
      </w:r>
      <w:r w:rsidRPr="00FE346B">
        <w:rPr>
          <w:i/>
          <w:iCs/>
          <w:lang w:val="en-GB"/>
        </w:rPr>
        <w:t>Journal of the Fisheries Board of Canada</w:t>
      </w:r>
      <w:r w:rsidRPr="00FE346B">
        <w:rPr>
          <w:lang w:val="en-GB"/>
        </w:rPr>
        <w:t xml:space="preserve"> </w:t>
      </w:r>
      <w:r w:rsidRPr="00FE346B">
        <w:rPr>
          <w:b/>
          <w:bCs/>
          <w:lang w:val="en-GB"/>
        </w:rPr>
        <w:t>34</w:t>
      </w:r>
      <w:r w:rsidRPr="00FE346B">
        <w:rPr>
          <w:lang w:val="en-GB"/>
        </w:rPr>
        <w:t>, 1922–1935 (1977).</w:t>
      </w:r>
    </w:p>
    <w:p w14:paraId="014F1A05" w14:textId="77777777" w:rsidR="00FE346B" w:rsidRPr="00FE346B" w:rsidRDefault="00FE346B" w:rsidP="001A101A">
      <w:pPr>
        <w:pStyle w:val="Bibliography"/>
        <w:snapToGrid w:val="0"/>
        <w:spacing w:line="240" w:lineRule="auto"/>
        <w:contextualSpacing/>
        <w:rPr>
          <w:lang w:val="en-GB"/>
        </w:rPr>
      </w:pPr>
      <w:r w:rsidRPr="00FE346B">
        <w:rPr>
          <w:lang w:val="en-GB"/>
        </w:rPr>
        <w:t>33.</w:t>
      </w:r>
      <w:r w:rsidRPr="00FE346B">
        <w:rPr>
          <w:lang w:val="en-GB"/>
        </w:rPr>
        <w:tab/>
        <w:t xml:space="preserve">Jobling, M. Temperature and growth: modulation of growth rate via temperature change. in </w:t>
      </w:r>
      <w:r w:rsidRPr="00FE346B">
        <w:rPr>
          <w:i/>
          <w:iCs/>
          <w:lang w:val="en-GB"/>
        </w:rPr>
        <w:t>Global Warming: Implications for Freshwater and Marine Fish</w:t>
      </w:r>
      <w:r w:rsidRPr="00FE346B">
        <w:rPr>
          <w:lang w:val="en-GB"/>
        </w:rPr>
        <w:t xml:space="preserve"> (eds. Wood, C. M. &amp; McDonald, D. G.) vol. 61 225–254 (Cambridge University Press, 1997).</w:t>
      </w:r>
    </w:p>
    <w:p w14:paraId="52A5DA80" w14:textId="77777777" w:rsidR="00FE346B" w:rsidRPr="00FE346B" w:rsidRDefault="00FE346B" w:rsidP="001A101A">
      <w:pPr>
        <w:pStyle w:val="Bibliography"/>
        <w:snapToGrid w:val="0"/>
        <w:spacing w:line="240" w:lineRule="auto"/>
        <w:contextualSpacing/>
        <w:rPr>
          <w:lang w:val="en-GB"/>
        </w:rPr>
      </w:pPr>
      <w:r w:rsidRPr="00FE346B">
        <w:rPr>
          <w:lang w:val="en-GB"/>
        </w:rPr>
        <w:t>34.</w:t>
      </w:r>
      <w:r w:rsidRPr="00FE346B">
        <w:rPr>
          <w:lang w:val="en-GB"/>
        </w:rPr>
        <w:tab/>
        <w:t xml:space="preserve">Essington, T. E., Kitchell, J. F. &amp; Walters, C. J. The von Bertalanffy growth function, bioenergetics, and the consumption rates of fish. </w:t>
      </w:r>
      <w:r w:rsidRPr="00FE346B">
        <w:rPr>
          <w:i/>
          <w:iCs/>
          <w:lang w:val="en-GB"/>
        </w:rPr>
        <w:t>Canadian Journal of Fisheries and Aquatic Sciences</w:t>
      </w:r>
      <w:r w:rsidRPr="00FE346B">
        <w:rPr>
          <w:lang w:val="en-GB"/>
        </w:rPr>
        <w:t xml:space="preserve"> </w:t>
      </w:r>
      <w:r w:rsidRPr="00FE346B">
        <w:rPr>
          <w:b/>
          <w:bCs/>
          <w:lang w:val="en-GB"/>
        </w:rPr>
        <w:t>58</w:t>
      </w:r>
      <w:r w:rsidRPr="00FE346B">
        <w:rPr>
          <w:lang w:val="en-GB"/>
        </w:rPr>
        <w:t>, 2129–2138 (2001).</w:t>
      </w:r>
    </w:p>
    <w:p w14:paraId="3FBC528B" w14:textId="77777777" w:rsidR="00FE346B" w:rsidRPr="00FE346B" w:rsidRDefault="00FE346B" w:rsidP="001A101A">
      <w:pPr>
        <w:pStyle w:val="Bibliography"/>
        <w:snapToGrid w:val="0"/>
        <w:spacing w:line="240" w:lineRule="auto"/>
        <w:contextualSpacing/>
        <w:rPr>
          <w:lang w:val="en-GB"/>
        </w:rPr>
      </w:pPr>
      <w:r w:rsidRPr="00FE346B">
        <w:rPr>
          <w:lang w:val="en-GB"/>
        </w:rPr>
        <w:t>35.</w:t>
      </w:r>
      <w:r w:rsidRPr="00FE346B">
        <w:rPr>
          <w:lang w:val="en-GB"/>
        </w:rPr>
        <w:tab/>
        <w:t xml:space="preserve">Kooijman, S. A. L. M. </w:t>
      </w:r>
      <w:r w:rsidRPr="00FE346B">
        <w:rPr>
          <w:i/>
          <w:iCs/>
          <w:lang w:val="en-GB"/>
        </w:rPr>
        <w:t>Dynamic energy budgets in biological systems</w:t>
      </w:r>
      <w:r w:rsidRPr="00FE346B">
        <w:rPr>
          <w:lang w:val="en-GB"/>
        </w:rPr>
        <w:t>. (Cambridge University Press, 1993).</w:t>
      </w:r>
    </w:p>
    <w:p w14:paraId="36B76EF8" w14:textId="77777777" w:rsidR="00FE346B" w:rsidRPr="00FE346B" w:rsidRDefault="00FE346B" w:rsidP="001A101A">
      <w:pPr>
        <w:pStyle w:val="Bibliography"/>
        <w:snapToGrid w:val="0"/>
        <w:spacing w:line="240" w:lineRule="auto"/>
        <w:contextualSpacing/>
        <w:rPr>
          <w:lang w:val="en-GB"/>
        </w:rPr>
      </w:pPr>
      <w:r w:rsidRPr="00FE346B">
        <w:rPr>
          <w:lang w:val="en-GB"/>
        </w:rPr>
        <w:t>36.</w:t>
      </w:r>
      <w:r w:rsidRPr="00FE346B">
        <w:rPr>
          <w:lang w:val="en-GB"/>
        </w:rPr>
        <w:tab/>
        <w:t xml:space="preserve">de Roos, A. M. &amp; Persson, L. Physiologically structured models – from versatile technique to ecological theory. </w:t>
      </w:r>
      <w:r w:rsidRPr="00FE346B">
        <w:rPr>
          <w:i/>
          <w:iCs/>
          <w:lang w:val="en-GB"/>
        </w:rPr>
        <w:t>Oikos</w:t>
      </w:r>
      <w:r w:rsidRPr="00FE346B">
        <w:rPr>
          <w:lang w:val="en-GB"/>
        </w:rPr>
        <w:t xml:space="preserve"> </w:t>
      </w:r>
      <w:r w:rsidRPr="00FE346B">
        <w:rPr>
          <w:b/>
          <w:bCs/>
          <w:lang w:val="en-GB"/>
        </w:rPr>
        <w:t>94</w:t>
      </w:r>
      <w:r w:rsidRPr="00FE346B">
        <w:rPr>
          <w:lang w:val="en-GB"/>
        </w:rPr>
        <w:t>, 51–71 (2001).</w:t>
      </w:r>
    </w:p>
    <w:p w14:paraId="3628FD15" w14:textId="77777777" w:rsidR="00FE346B" w:rsidRPr="00FE346B" w:rsidRDefault="00FE346B" w:rsidP="001A101A">
      <w:pPr>
        <w:pStyle w:val="Bibliography"/>
        <w:snapToGrid w:val="0"/>
        <w:spacing w:line="240" w:lineRule="auto"/>
        <w:contextualSpacing/>
        <w:rPr>
          <w:lang w:val="en-GB"/>
        </w:rPr>
      </w:pPr>
      <w:r w:rsidRPr="00FE346B">
        <w:rPr>
          <w:lang w:val="en-GB"/>
        </w:rPr>
        <w:t>37.</w:t>
      </w:r>
      <w:r w:rsidRPr="00FE346B">
        <w:rPr>
          <w:lang w:val="en-GB"/>
        </w:rPr>
        <w:tab/>
        <w:t xml:space="preserve">Hartvig, M., Andersen, K. H. &amp; Beyer, J. E. Food web framework for size-structured populations. </w:t>
      </w:r>
      <w:r w:rsidRPr="00FE346B">
        <w:rPr>
          <w:i/>
          <w:iCs/>
          <w:lang w:val="en-GB"/>
        </w:rPr>
        <w:t>Journal of Theoretical Biology</w:t>
      </w:r>
      <w:r w:rsidRPr="00FE346B">
        <w:rPr>
          <w:lang w:val="en-GB"/>
        </w:rPr>
        <w:t xml:space="preserve"> </w:t>
      </w:r>
      <w:r w:rsidRPr="00FE346B">
        <w:rPr>
          <w:b/>
          <w:bCs/>
          <w:lang w:val="en-GB"/>
        </w:rPr>
        <w:t>272</w:t>
      </w:r>
      <w:r w:rsidRPr="00FE346B">
        <w:rPr>
          <w:lang w:val="en-GB"/>
        </w:rPr>
        <w:t>, 113–122 (2011).</w:t>
      </w:r>
    </w:p>
    <w:p w14:paraId="5D81D210" w14:textId="77777777" w:rsidR="00FE346B" w:rsidRPr="00FE346B" w:rsidRDefault="00FE346B" w:rsidP="001A101A">
      <w:pPr>
        <w:pStyle w:val="Bibliography"/>
        <w:snapToGrid w:val="0"/>
        <w:spacing w:line="240" w:lineRule="auto"/>
        <w:contextualSpacing/>
        <w:rPr>
          <w:lang w:val="en-GB"/>
        </w:rPr>
      </w:pPr>
      <w:r w:rsidRPr="00FE346B">
        <w:rPr>
          <w:lang w:val="en-GB"/>
        </w:rPr>
        <w:t>38.</w:t>
      </w:r>
      <w:r w:rsidRPr="00FE346B">
        <w:rPr>
          <w:lang w:val="en-GB"/>
        </w:rPr>
        <w:tab/>
        <w:t xml:space="preserve">Maury, O. &amp; Poggiale, J.-C. From individuals to populations to communities: A dynamic energy budget model of marine ecosystem size-spectrum including life history diversity. </w:t>
      </w:r>
      <w:r w:rsidRPr="00FE346B">
        <w:rPr>
          <w:i/>
          <w:iCs/>
          <w:lang w:val="en-GB"/>
        </w:rPr>
        <w:t>Journal of Theoretical Biology</w:t>
      </w:r>
      <w:r w:rsidRPr="00FE346B">
        <w:rPr>
          <w:lang w:val="en-GB"/>
        </w:rPr>
        <w:t xml:space="preserve"> </w:t>
      </w:r>
      <w:r w:rsidRPr="00FE346B">
        <w:rPr>
          <w:b/>
          <w:bCs/>
          <w:lang w:val="en-GB"/>
        </w:rPr>
        <w:t>324</w:t>
      </w:r>
      <w:r w:rsidRPr="00FE346B">
        <w:rPr>
          <w:lang w:val="en-GB"/>
        </w:rPr>
        <w:t>, 52–71 (2013).</w:t>
      </w:r>
    </w:p>
    <w:p w14:paraId="58649BEF" w14:textId="77777777" w:rsidR="00FE346B" w:rsidRPr="00FE346B" w:rsidRDefault="00FE346B" w:rsidP="001A101A">
      <w:pPr>
        <w:pStyle w:val="Bibliography"/>
        <w:snapToGrid w:val="0"/>
        <w:spacing w:line="240" w:lineRule="auto"/>
        <w:contextualSpacing/>
        <w:rPr>
          <w:lang w:val="en-GB"/>
        </w:rPr>
      </w:pPr>
      <w:r w:rsidRPr="00FE346B">
        <w:rPr>
          <w:lang w:val="en-GB"/>
        </w:rPr>
        <w:t>39.</w:t>
      </w:r>
      <w:r w:rsidRPr="00FE346B">
        <w:rPr>
          <w:lang w:val="en-GB"/>
        </w:rPr>
        <w:tab/>
        <w:t xml:space="preserve">Blanchard, J. L., Heneghan, R. F., Everett, J. D., Trebilco, R. &amp; Richardson, A. J. From bacteria towWhales: Using functional size spectra to model marine ecosystems. </w:t>
      </w:r>
      <w:r w:rsidRPr="00FE346B">
        <w:rPr>
          <w:i/>
          <w:iCs/>
          <w:lang w:val="en-GB"/>
        </w:rPr>
        <w:t>Trends in Ecology &amp; Evolution</w:t>
      </w:r>
      <w:r w:rsidRPr="00FE346B">
        <w:rPr>
          <w:lang w:val="en-GB"/>
        </w:rPr>
        <w:t xml:space="preserve"> </w:t>
      </w:r>
      <w:r w:rsidRPr="00FE346B">
        <w:rPr>
          <w:b/>
          <w:bCs/>
          <w:lang w:val="en-GB"/>
        </w:rPr>
        <w:t>32</w:t>
      </w:r>
      <w:r w:rsidRPr="00FE346B">
        <w:rPr>
          <w:lang w:val="en-GB"/>
        </w:rPr>
        <w:t>, 174–186 (2017).</w:t>
      </w:r>
    </w:p>
    <w:p w14:paraId="26BEFDC9" w14:textId="77777777" w:rsidR="00FE346B" w:rsidRPr="00FE346B" w:rsidRDefault="00FE346B" w:rsidP="001A101A">
      <w:pPr>
        <w:pStyle w:val="Bibliography"/>
        <w:snapToGrid w:val="0"/>
        <w:spacing w:line="240" w:lineRule="auto"/>
        <w:contextualSpacing/>
        <w:rPr>
          <w:lang w:val="en-GB"/>
        </w:rPr>
      </w:pPr>
      <w:r w:rsidRPr="00FE346B">
        <w:rPr>
          <w:lang w:val="en-GB"/>
        </w:rPr>
        <w:t>40.</w:t>
      </w:r>
      <w:r w:rsidRPr="00FE346B">
        <w:rPr>
          <w:lang w:val="en-GB"/>
        </w:rPr>
        <w:tab/>
        <w:t xml:space="preserve">Glazier, D. S. Beyond the ‘3/4-power law’: variation in the intra- and interspecific scaling of metabolic rate in animals. </w:t>
      </w:r>
      <w:r w:rsidRPr="00FE346B">
        <w:rPr>
          <w:i/>
          <w:iCs/>
          <w:lang w:val="en-GB"/>
        </w:rPr>
        <w:t>Biological Reviews of the Cambridge Philosophical Society</w:t>
      </w:r>
      <w:r w:rsidRPr="00FE346B">
        <w:rPr>
          <w:lang w:val="en-GB"/>
        </w:rPr>
        <w:t xml:space="preserve"> </w:t>
      </w:r>
      <w:r w:rsidRPr="00FE346B">
        <w:rPr>
          <w:b/>
          <w:bCs/>
          <w:lang w:val="en-GB"/>
        </w:rPr>
        <w:t>80</w:t>
      </w:r>
      <w:r w:rsidRPr="00FE346B">
        <w:rPr>
          <w:lang w:val="en-GB"/>
        </w:rPr>
        <w:t>, 611–662 (2005).</w:t>
      </w:r>
    </w:p>
    <w:p w14:paraId="081AD952" w14:textId="77777777" w:rsidR="00FE346B" w:rsidRPr="00FE346B" w:rsidRDefault="00FE346B" w:rsidP="001A101A">
      <w:pPr>
        <w:pStyle w:val="Bibliography"/>
        <w:snapToGrid w:val="0"/>
        <w:spacing w:line="240" w:lineRule="auto"/>
        <w:contextualSpacing/>
        <w:rPr>
          <w:lang w:val="en-GB"/>
        </w:rPr>
      </w:pPr>
      <w:r w:rsidRPr="00FE346B">
        <w:rPr>
          <w:lang w:val="en-GB"/>
        </w:rPr>
        <w:t>41.</w:t>
      </w:r>
      <w:r w:rsidRPr="00FE346B">
        <w:rPr>
          <w:lang w:val="en-GB"/>
        </w:rPr>
        <w:tab/>
        <w:t xml:space="preserve">Rall, B. C. </w:t>
      </w:r>
      <w:r w:rsidRPr="00FE346B">
        <w:rPr>
          <w:i/>
          <w:iCs/>
          <w:lang w:val="en-GB"/>
        </w:rPr>
        <w:t>et al.</w:t>
      </w:r>
      <w:r w:rsidRPr="00FE346B">
        <w:rPr>
          <w:lang w:val="en-GB"/>
        </w:rPr>
        <w:t xml:space="preserve"> Universal temperature and body-mass scaling of feeding rates. </w:t>
      </w:r>
      <w:r w:rsidRPr="00FE346B">
        <w:rPr>
          <w:i/>
          <w:iCs/>
          <w:lang w:val="en-GB"/>
        </w:rPr>
        <w:t>Philosophical Transactions of the Royal Society of London, Series B: Biological Sciences</w:t>
      </w:r>
      <w:r w:rsidRPr="00FE346B">
        <w:rPr>
          <w:lang w:val="en-GB"/>
        </w:rPr>
        <w:t xml:space="preserve"> </w:t>
      </w:r>
      <w:r w:rsidRPr="00FE346B">
        <w:rPr>
          <w:b/>
          <w:bCs/>
          <w:lang w:val="en-GB"/>
        </w:rPr>
        <w:t>367</w:t>
      </w:r>
      <w:r w:rsidRPr="00FE346B">
        <w:rPr>
          <w:lang w:val="en-GB"/>
        </w:rPr>
        <w:t>, 2923–2934 (2012).</w:t>
      </w:r>
    </w:p>
    <w:p w14:paraId="090FD557" w14:textId="77777777" w:rsidR="00FE346B" w:rsidRPr="00FE346B" w:rsidRDefault="00FE346B" w:rsidP="001A101A">
      <w:pPr>
        <w:pStyle w:val="Bibliography"/>
        <w:snapToGrid w:val="0"/>
        <w:spacing w:line="240" w:lineRule="auto"/>
        <w:contextualSpacing/>
        <w:rPr>
          <w:lang w:val="en-GB"/>
        </w:rPr>
      </w:pPr>
      <w:r w:rsidRPr="00FE346B">
        <w:rPr>
          <w:lang w:val="en-GB"/>
        </w:rPr>
        <w:t>42.</w:t>
      </w:r>
      <w:r w:rsidRPr="00FE346B">
        <w:rPr>
          <w:lang w:val="en-GB"/>
        </w:rPr>
        <w:tab/>
        <w:t xml:space="preserve">Jerde, C. L. </w:t>
      </w:r>
      <w:r w:rsidRPr="00FE346B">
        <w:rPr>
          <w:i/>
          <w:iCs/>
          <w:lang w:val="en-GB"/>
        </w:rPr>
        <w:t>et al.</w:t>
      </w:r>
      <w:r w:rsidRPr="00FE346B">
        <w:rPr>
          <w:lang w:val="en-GB"/>
        </w:rPr>
        <w:t xml:space="preserve"> Strong Evidence for an Intraspecific Metabolic Scaling Coefficient Near 0.89 in Fish. </w:t>
      </w:r>
      <w:r w:rsidRPr="00FE346B">
        <w:rPr>
          <w:i/>
          <w:iCs/>
          <w:lang w:val="en-GB"/>
        </w:rPr>
        <w:t>Front. Physiol.</w:t>
      </w:r>
      <w:r w:rsidRPr="00FE346B">
        <w:rPr>
          <w:lang w:val="en-GB"/>
        </w:rPr>
        <w:t xml:space="preserve"> </w:t>
      </w:r>
      <w:r w:rsidRPr="00FE346B">
        <w:rPr>
          <w:b/>
          <w:bCs/>
          <w:lang w:val="en-GB"/>
        </w:rPr>
        <w:t>10</w:t>
      </w:r>
      <w:r w:rsidRPr="00FE346B">
        <w:rPr>
          <w:lang w:val="en-GB"/>
        </w:rPr>
        <w:t>, 1166 (2019).</w:t>
      </w:r>
    </w:p>
    <w:p w14:paraId="3F782713" w14:textId="77777777" w:rsidR="00FE346B" w:rsidRPr="00FE346B" w:rsidRDefault="00FE346B" w:rsidP="001A101A">
      <w:pPr>
        <w:pStyle w:val="Bibliography"/>
        <w:snapToGrid w:val="0"/>
        <w:spacing w:line="240" w:lineRule="auto"/>
        <w:contextualSpacing/>
        <w:rPr>
          <w:lang w:val="en-GB"/>
        </w:rPr>
      </w:pPr>
      <w:r w:rsidRPr="00FE346B">
        <w:rPr>
          <w:lang w:val="en-GB"/>
        </w:rPr>
        <w:t>43.</w:t>
      </w:r>
      <w:r w:rsidRPr="00FE346B">
        <w:rPr>
          <w:lang w:val="en-GB"/>
        </w:rPr>
        <w:tab/>
        <w:t xml:space="preserve">Gillooly, J. F., Brown, J. H., West, G. B., Savage, V. M. &amp; Charnov, E. L. Effects of size and temperature on metabolic rate. </w:t>
      </w:r>
      <w:r w:rsidRPr="00FE346B">
        <w:rPr>
          <w:i/>
          <w:iCs/>
          <w:lang w:val="en-GB"/>
        </w:rPr>
        <w:t>Science</w:t>
      </w:r>
      <w:r w:rsidRPr="00FE346B">
        <w:rPr>
          <w:lang w:val="en-GB"/>
        </w:rPr>
        <w:t xml:space="preserve"> 2248-2251. (2001).</w:t>
      </w:r>
    </w:p>
    <w:p w14:paraId="7F7FCDC7" w14:textId="77777777" w:rsidR="00FE346B" w:rsidRPr="00FE346B" w:rsidRDefault="00FE346B" w:rsidP="001A101A">
      <w:pPr>
        <w:pStyle w:val="Bibliography"/>
        <w:snapToGrid w:val="0"/>
        <w:spacing w:line="240" w:lineRule="auto"/>
        <w:contextualSpacing/>
        <w:rPr>
          <w:lang w:val="en-GB"/>
        </w:rPr>
      </w:pPr>
      <w:r w:rsidRPr="00FE346B">
        <w:rPr>
          <w:lang w:val="en-GB"/>
        </w:rPr>
        <w:t>44.</w:t>
      </w:r>
      <w:r w:rsidRPr="00FE346B">
        <w:rPr>
          <w:lang w:val="en-GB"/>
        </w:rPr>
        <w:tab/>
        <w:t xml:space="preserve">Downs, C. J., Hayes, J. P. &amp; Tracy, C. R. Scaling metabolic rate with body mass and inverse body temperature: A test of the Arrhenius fractal supply model. </w:t>
      </w:r>
      <w:r w:rsidRPr="00FE346B">
        <w:rPr>
          <w:i/>
          <w:iCs/>
          <w:lang w:val="en-GB"/>
        </w:rPr>
        <w:t>Functional Ecology</w:t>
      </w:r>
      <w:r w:rsidRPr="00FE346B">
        <w:rPr>
          <w:lang w:val="en-GB"/>
        </w:rPr>
        <w:t xml:space="preserve"> </w:t>
      </w:r>
      <w:r w:rsidRPr="00FE346B">
        <w:rPr>
          <w:b/>
          <w:bCs/>
          <w:lang w:val="en-GB"/>
        </w:rPr>
        <w:t>22</w:t>
      </w:r>
      <w:r w:rsidRPr="00FE346B">
        <w:rPr>
          <w:lang w:val="en-GB"/>
        </w:rPr>
        <w:t>, 239–244 (2008).</w:t>
      </w:r>
    </w:p>
    <w:p w14:paraId="65064F3D" w14:textId="77777777" w:rsidR="00FE346B" w:rsidRPr="00FE346B" w:rsidRDefault="00FE346B" w:rsidP="001A101A">
      <w:pPr>
        <w:pStyle w:val="Bibliography"/>
        <w:snapToGrid w:val="0"/>
        <w:spacing w:line="240" w:lineRule="auto"/>
        <w:contextualSpacing/>
        <w:rPr>
          <w:lang w:val="en-GB"/>
        </w:rPr>
      </w:pPr>
      <w:r w:rsidRPr="00FE346B">
        <w:rPr>
          <w:lang w:val="en-GB"/>
        </w:rPr>
        <w:t>45.</w:t>
      </w:r>
      <w:r w:rsidRPr="00FE346B">
        <w:rPr>
          <w:lang w:val="en-GB"/>
        </w:rPr>
        <w:tab/>
        <w:t xml:space="preserve">Clarke, A. &amp; Johnston, N. M. Scaling of metabolic rate with body mass and temperature in teleost fish. </w:t>
      </w:r>
      <w:r w:rsidRPr="00FE346B">
        <w:rPr>
          <w:i/>
          <w:iCs/>
          <w:lang w:val="en-GB"/>
        </w:rPr>
        <w:t>Journal of Animal Ecology</w:t>
      </w:r>
      <w:r w:rsidRPr="00FE346B">
        <w:rPr>
          <w:lang w:val="en-GB"/>
        </w:rPr>
        <w:t xml:space="preserve"> </w:t>
      </w:r>
      <w:r w:rsidRPr="00FE346B">
        <w:rPr>
          <w:b/>
          <w:bCs/>
          <w:lang w:val="en-GB"/>
        </w:rPr>
        <w:t>68</w:t>
      </w:r>
      <w:r w:rsidRPr="00FE346B">
        <w:rPr>
          <w:lang w:val="en-GB"/>
        </w:rPr>
        <w:t>, 893–905 (1999).</w:t>
      </w:r>
    </w:p>
    <w:p w14:paraId="3E1AD26B" w14:textId="77777777" w:rsidR="00FE346B" w:rsidRPr="00FE346B" w:rsidRDefault="00FE346B" w:rsidP="001A101A">
      <w:pPr>
        <w:pStyle w:val="Bibliography"/>
        <w:snapToGrid w:val="0"/>
        <w:spacing w:line="240" w:lineRule="auto"/>
        <w:contextualSpacing/>
        <w:rPr>
          <w:lang w:val="en-GB"/>
        </w:rPr>
      </w:pPr>
      <w:r w:rsidRPr="00FE346B">
        <w:rPr>
          <w:lang w:val="en-GB"/>
        </w:rPr>
        <w:t>46.</w:t>
      </w:r>
      <w:r w:rsidRPr="00FE346B">
        <w:rPr>
          <w:lang w:val="en-GB"/>
        </w:rPr>
        <w:tab/>
        <w:t xml:space="preserve">Bokma, F. Evidence against universal metabolic allometry. </w:t>
      </w:r>
      <w:r w:rsidRPr="00FE346B">
        <w:rPr>
          <w:i/>
          <w:iCs/>
          <w:lang w:val="en-GB"/>
        </w:rPr>
        <w:t>Functional Ecology</w:t>
      </w:r>
      <w:r w:rsidRPr="00FE346B">
        <w:rPr>
          <w:lang w:val="en-GB"/>
        </w:rPr>
        <w:t xml:space="preserve"> </w:t>
      </w:r>
      <w:r w:rsidRPr="00FE346B">
        <w:rPr>
          <w:b/>
          <w:bCs/>
          <w:lang w:val="en-GB"/>
        </w:rPr>
        <w:t>18</w:t>
      </w:r>
      <w:r w:rsidRPr="00FE346B">
        <w:rPr>
          <w:lang w:val="en-GB"/>
        </w:rPr>
        <w:t>, 184–187 (2004).</w:t>
      </w:r>
    </w:p>
    <w:p w14:paraId="260724FF" w14:textId="77777777" w:rsidR="00FE346B" w:rsidRPr="00FE346B" w:rsidRDefault="00FE346B" w:rsidP="001A101A">
      <w:pPr>
        <w:pStyle w:val="Bibliography"/>
        <w:snapToGrid w:val="0"/>
        <w:spacing w:line="240" w:lineRule="auto"/>
        <w:contextualSpacing/>
        <w:rPr>
          <w:lang w:val="en-GB"/>
        </w:rPr>
      </w:pPr>
      <w:r w:rsidRPr="00FE346B">
        <w:rPr>
          <w:lang w:val="en-GB"/>
        </w:rPr>
        <w:t>47.</w:t>
      </w:r>
      <w:r w:rsidRPr="00FE346B">
        <w:rPr>
          <w:lang w:val="en-GB"/>
        </w:rPr>
        <w:tab/>
        <w:t xml:space="preserve">Dell, A. I., Pawar, S. &amp; Savage, V. M. Systematic variation in the temperature dependence of physiological and ecological traits. </w:t>
      </w:r>
      <w:r w:rsidRPr="00FE346B">
        <w:rPr>
          <w:i/>
          <w:iCs/>
          <w:lang w:val="en-GB"/>
        </w:rPr>
        <w:t>Proceedings of the National Academy of Sciences</w:t>
      </w:r>
      <w:r w:rsidRPr="00FE346B">
        <w:rPr>
          <w:lang w:val="en-GB"/>
        </w:rPr>
        <w:t xml:space="preserve"> </w:t>
      </w:r>
      <w:r w:rsidRPr="00FE346B">
        <w:rPr>
          <w:b/>
          <w:bCs/>
          <w:lang w:val="en-GB"/>
        </w:rPr>
        <w:t>108</w:t>
      </w:r>
      <w:r w:rsidRPr="00FE346B">
        <w:rPr>
          <w:lang w:val="en-GB"/>
        </w:rPr>
        <w:t>, 10591–10596 (2011).</w:t>
      </w:r>
    </w:p>
    <w:p w14:paraId="7B23011B" w14:textId="77777777" w:rsidR="00FE346B" w:rsidRPr="00FE346B" w:rsidRDefault="00FE346B" w:rsidP="001A101A">
      <w:pPr>
        <w:pStyle w:val="Bibliography"/>
        <w:snapToGrid w:val="0"/>
        <w:spacing w:line="240" w:lineRule="auto"/>
        <w:contextualSpacing/>
        <w:rPr>
          <w:lang w:val="en-GB"/>
        </w:rPr>
      </w:pPr>
      <w:r w:rsidRPr="00FE346B">
        <w:rPr>
          <w:lang w:val="en-GB"/>
        </w:rPr>
        <w:t>48.</w:t>
      </w:r>
      <w:r w:rsidRPr="00FE346B">
        <w:rPr>
          <w:lang w:val="en-GB"/>
        </w:rPr>
        <w:tab/>
        <w:t xml:space="preserve">Englund, G., Öhlund, G., Hein, C. L. &amp; Diehl, S. Temperature dependence of the functional response. </w:t>
      </w:r>
      <w:r w:rsidRPr="00FE346B">
        <w:rPr>
          <w:i/>
          <w:iCs/>
          <w:lang w:val="en-GB"/>
        </w:rPr>
        <w:t>Ecology Letters</w:t>
      </w:r>
      <w:r w:rsidRPr="00FE346B">
        <w:rPr>
          <w:lang w:val="en-GB"/>
        </w:rPr>
        <w:t xml:space="preserve"> </w:t>
      </w:r>
      <w:r w:rsidRPr="00FE346B">
        <w:rPr>
          <w:b/>
          <w:bCs/>
          <w:lang w:val="en-GB"/>
        </w:rPr>
        <w:t>14</w:t>
      </w:r>
      <w:r w:rsidRPr="00FE346B">
        <w:rPr>
          <w:lang w:val="en-GB"/>
        </w:rPr>
        <w:t>, 914–921 (2011).</w:t>
      </w:r>
    </w:p>
    <w:p w14:paraId="08EE6B0A" w14:textId="77777777" w:rsidR="00FE346B" w:rsidRPr="00FE346B" w:rsidRDefault="00FE346B" w:rsidP="001A101A">
      <w:pPr>
        <w:pStyle w:val="Bibliography"/>
        <w:snapToGrid w:val="0"/>
        <w:spacing w:line="240" w:lineRule="auto"/>
        <w:contextualSpacing/>
        <w:rPr>
          <w:lang w:val="en-GB"/>
        </w:rPr>
      </w:pPr>
      <w:r w:rsidRPr="00FE346B">
        <w:rPr>
          <w:lang w:val="en-GB"/>
        </w:rPr>
        <w:t>49.</w:t>
      </w:r>
      <w:r w:rsidRPr="00FE346B">
        <w:rPr>
          <w:lang w:val="en-GB"/>
        </w:rPr>
        <w:tab/>
        <w:t xml:space="preserve">Uiterwaal, S. F. &amp; DeLong, J. P. Functional responses are maximized at intermediate temperatures. </w:t>
      </w:r>
      <w:r w:rsidRPr="00FE346B">
        <w:rPr>
          <w:i/>
          <w:iCs/>
          <w:lang w:val="en-GB"/>
        </w:rPr>
        <w:t>Ecology</w:t>
      </w:r>
      <w:r w:rsidRPr="00FE346B">
        <w:rPr>
          <w:lang w:val="en-GB"/>
        </w:rPr>
        <w:t xml:space="preserve"> </w:t>
      </w:r>
      <w:r w:rsidRPr="00FE346B">
        <w:rPr>
          <w:b/>
          <w:bCs/>
          <w:lang w:val="en-GB"/>
        </w:rPr>
        <w:t>101</w:t>
      </w:r>
      <w:r w:rsidRPr="00FE346B">
        <w:rPr>
          <w:lang w:val="en-GB"/>
        </w:rPr>
        <w:t>, e02975 (2020).</w:t>
      </w:r>
    </w:p>
    <w:p w14:paraId="3D8D066C"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50.</w:t>
      </w:r>
      <w:r w:rsidRPr="00FE346B">
        <w:rPr>
          <w:lang w:val="en-GB"/>
        </w:rPr>
        <w:tab/>
        <w:t>Xie, Xiaojun. &amp; Sun, Ruyung. The Bioenergetics of the Southern Catfish (</w:t>
      </w:r>
      <w:r w:rsidRPr="00FE346B">
        <w:rPr>
          <w:i/>
          <w:iCs/>
          <w:lang w:val="en-GB"/>
        </w:rPr>
        <w:t>Silurus meridionalis</w:t>
      </w:r>
      <w:r w:rsidRPr="00FE346B">
        <w:rPr>
          <w:lang w:val="en-GB"/>
        </w:rPr>
        <w:t xml:space="preserve"> Chen). I. Resting Metabolic Rate as a Function of Body Weight and Temperature. </w:t>
      </w:r>
      <w:r w:rsidRPr="00FE346B">
        <w:rPr>
          <w:i/>
          <w:iCs/>
          <w:lang w:val="en-GB"/>
        </w:rPr>
        <w:t>Physiological Zoology</w:t>
      </w:r>
      <w:r w:rsidRPr="00FE346B">
        <w:rPr>
          <w:lang w:val="en-GB"/>
        </w:rPr>
        <w:t xml:space="preserve"> </w:t>
      </w:r>
      <w:r w:rsidRPr="00FE346B">
        <w:rPr>
          <w:b/>
          <w:bCs/>
          <w:lang w:val="en-GB"/>
        </w:rPr>
        <w:t>63</w:t>
      </w:r>
      <w:r w:rsidRPr="00FE346B">
        <w:rPr>
          <w:lang w:val="en-GB"/>
        </w:rPr>
        <w:t>, 1181–1195 (1990).</w:t>
      </w:r>
    </w:p>
    <w:p w14:paraId="663C2204" w14:textId="77777777" w:rsidR="00FE346B" w:rsidRPr="00FE346B" w:rsidRDefault="00FE346B" w:rsidP="001A101A">
      <w:pPr>
        <w:pStyle w:val="Bibliography"/>
        <w:snapToGrid w:val="0"/>
        <w:spacing w:line="240" w:lineRule="auto"/>
        <w:contextualSpacing/>
        <w:rPr>
          <w:lang w:val="en-GB"/>
        </w:rPr>
      </w:pPr>
      <w:r w:rsidRPr="00FE346B">
        <w:rPr>
          <w:lang w:val="en-GB"/>
        </w:rPr>
        <w:t>51.</w:t>
      </w:r>
      <w:r w:rsidRPr="00FE346B">
        <w:rPr>
          <w:lang w:val="en-GB"/>
        </w:rPr>
        <w:tab/>
        <w:t>García García, B., Cerezo Valverde, J., Aguado-Giménez, F., García García, J. &amp; Hernández, M. D. Effect of the interaction between body weight and temperature on growth and maximum daily food intake in sharpsnout sea bream (</w:t>
      </w:r>
      <w:r w:rsidRPr="00FE346B">
        <w:rPr>
          <w:i/>
          <w:iCs/>
          <w:lang w:val="en-GB"/>
        </w:rPr>
        <w:t>Diplodus puntazzo</w:t>
      </w:r>
      <w:r w:rsidRPr="00FE346B">
        <w:rPr>
          <w:lang w:val="en-GB"/>
        </w:rPr>
        <w:t xml:space="preserve">). </w:t>
      </w:r>
      <w:r w:rsidRPr="00FE346B">
        <w:rPr>
          <w:i/>
          <w:iCs/>
          <w:lang w:val="en-GB"/>
        </w:rPr>
        <w:t>Aquaculture International</w:t>
      </w:r>
      <w:r w:rsidRPr="00FE346B">
        <w:rPr>
          <w:lang w:val="en-GB"/>
        </w:rPr>
        <w:t xml:space="preserve"> </w:t>
      </w:r>
      <w:r w:rsidRPr="00FE346B">
        <w:rPr>
          <w:b/>
          <w:bCs/>
          <w:lang w:val="en-GB"/>
        </w:rPr>
        <w:t>19</w:t>
      </w:r>
      <w:r w:rsidRPr="00FE346B">
        <w:rPr>
          <w:lang w:val="en-GB"/>
        </w:rPr>
        <w:t>, 131–141 (2011).</w:t>
      </w:r>
    </w:p>
    <w:p w14:paraId="2BF1E9EB" w14:textId="77777777" w:rsidR="00FE346B" w:rsidRPr="00FE346B" w:rsidRDefault="00FE346B" w:rsidP="001A101A">
      <w:pPr>
        <w:pStyle w:val="Bibliography"/>
        <w:snapToGrid w:val="0"/>
        <w:spacing w:line="240" w:lineRule="auto"/>
        <w:contextualSpacing/>
        <w:rPr>
          <w:lang w:val="en-GB"/>
        </w:rPr>
      </w:pPr>
      <w:r w:rsidRPr="00FE346B">
        <w:rPr>
          <w:lang w:val="en-GB"/>
        </w:rPr>
        <w:t>52.</w:t>
      </w:r>
      <w:r w:rsidRPr="00FE346B">
        <w:rPr>
          <w:lang w:val="en-GB"/>
        </w:rPr>
        <w:tab/>
        <w:t xml:space="preserve">Ohlberger, J., Mehner, Thomas., Staaks, Georg. &amp; Hölker, Franz. Intraspecific temperature dependence of the scaling of metabolic rate with body mass in fishes and its ecological implications. </w:t>
      </w:r>
      <w:r w:rsidRPr="00FE346B">
        <w:rPr>
          <w:i/>
          <w:iCs/>
          <w:lang w:val="en-GB"/>
        </w:rPr>
        <w:t>Oikos</w:t>
      </w:r>
      <w:r w:rsidRPr="00FE346B">
        <w:rPr>
          <w:lang w:val="en-GB"/>
        </w:rPr>
        <w:t xml:space="preserve"> </w:t>
      </w:r>
      <w:r w:rsidRPr="00FE346B">
        <w:rPr>
          <w:b/>
          <w:bCs/>
          <w:lang w:val="en-GB"/>
        </w:rPr>
        <w:t>121</w:t>
      </w:r>
      <w:r w:rsidRPr="00FE346B">
        <w:rPr>
          <w:lang w:val="en-GB"/>
        </w:rPr>
        <w:t>, 245–251 (2012).</w:t>
      </w:r>
    </w:p>
    <w:p w14:paraId="7AA79683" w14:textId="77777777" w:rsidR="00FE346B" w:rsidRPr="00FE346B" w:rsidRDefault="00FE346B" w:rsidP="001A101A">
      <w:pPr>
        <w:pStyle w:val="Bibliography"/>
        <w:snapToGrid w:val="0"/>
        <w:spacing w:line="240" w:lineRule="auto"/>
        <w:contextualSpacing/>
        <w:rPr>
          <w:lang w:val="en-GB"/>
        </w:rPr>
      </w:pPr>
      <w:r w:rsidRPr="00FE346B">
        <w:rPr>
          <w:lang w:val="en-GB"/>
        </w:rPr>
        <w:t>53.</w:t>
      </w:r>
      <w:r w:rsidRPr="00FE346B">
        <w:rPr>
          <w:lang w:val="en-GB"/>
        </w:rPr>
        <w:tab/>
        <w:t xml:space="preserve">Lindmark, M., Huss, M., Ohlberger, J. &amp; Gårdmark, A. Temperature-dependent body size effects determine population responses to climate warming. </w:t>
      </w:r>
      <w:r w:rsidRPr="00FE346B">
        <w:rPr>
          <w:i/>
          <w:iCs/>
          <w:lang w:val="en-GB"/>
        </w:rPr>
        <w:t>Ecology Letters</w:t>
      </w:r>
      <w:r w:rsidRPr="00FE346B">
        <w:rPr>
          <w:lang w:val="en-GB"/>
        </w:rPr>
        <w:t xml:space="preserve"> </w:t>
      </w:r>
      <w:r w:rsidRPr="00FE346B">
        <w:rPr>
          <w:b/>
          <w:bCs/>
          <w:lang w:val="en-GB"/>
        </w:rPr>
        <w:t>21</w:t>
      </w:r>
      <w:r w:rsidRPr="00FE346B">
        <w:rPr>
          <w:lang w:val="en-GB"/>
        </w:rPr>
        <w:t>, 181–189 (2018).</w:t>
      </w:r>
    </w:p>
    <w:p w14:paraId="0A461DFF" w14:textId="77777777" w:rsidR="00FE346B" w:rsidRPr="00FE346B" w:rsidRDefault="00FE346B" w:rsidP="001A101A">
      <w:pPr>
        <w:pStyle w:val="Bibliography"/>
        <w:snapToGrid w:val="0"/>
        <w:spacing w:line="240" w:lineRule="auto"/>
        <w:contextualSpacing/>
        <w:rPr>
          <w:lang w:val="en-GB"/>
        </w:rPr>
      </w:pPr>
      <w:r w:rsidRPr="00FE346B">
        <w:rPr>
          <w:lang w:val="en-GB"/>
        </w:rPr>
        <w:t>54.</w:t>
      </w:r>
      <w:r w:rsidRPr="00FE346B">
        <w:rPr>
          <w:lang w:val="en-GB"/>
        </w:rPr>
        <w:tab/>
        <w:t xml:space="preserve">Schoolfield, R. M., Sharpe, P. J. H. &amp; Magnuson, C. E. Non-linear regression of biological temperature-dependent rate models based on absolute reaction-rate theory. </w:t>
      </w:r>
      <w:r w:rsidRPr="00FE346B">
        <w:rPr>
          <w:i/>
          <w:iCs/>
          <w:lang w:val="en-GB"/>
        </w:rPr>
        <w:t>Journal of Theoretical Biology</w:t>
      </w:r>
      <w:r w:rsidRPr="00FE346B">
        <w:rPr>
          <w:lang w:val="en-GB"/>
        </w:rPr>
        <w:t xml:space="preserve"> </w:t>
      </w:r>
      <w:r w:rsidRPr="00FE346B">
        <w:rPr>
          <w:b/>
          <w:bCs/>
          <w:lang w:val="en-GB"/>
        </w:rPr>
        <w:t>88</w:t>
      </w:r>
      <w:r w:rsidRPr="00FE346B">
        <w:rPr>
          <w:lang w:val="en-GB"/>
        </w:rPr>
        <w:t>, 719–731 (1981).</w:t>
      </w:r>
    </w:p>
    <w:p w14:paraId="3EF98399" w14:textId="77777777" w:rsidR="00FE346B" w:rsidRPr="00FE346B" w:rsidRDefault="00FE346B" w:rsidP="001A101A">
      <w:pPr>
        <w:pStyle w:val="Bibliography"/>
        <w:snapToGrid w:val="0"/>
        <w:spacing w:line="240" w:lineRule="auto"/>
        <w:contextualSpacing/>
        <w:rPr>
          <w:lang w:val="en-GB"/>
        </w:rPr>
      </w:pPr>
      <w:r w:rsidRPr="00FE346B">
        <w:rPr>
          <w:lang w:val="en-GB"/>
        </w:rPr>
        <w:t>55.</w:t>
      </w:r>
      <w:r w:rsidRPr="00FE346B">
        <w:rPr>
          <w:lang w:val="en-GB"/>
        </w:rPr>
        <w:tab/>
        <w:t xml:space="preserve">Pauly, D. &amp; Cheung, W. W. L. On confusing cause and effect in the oxygen limitation of fish. </w:t>
      </w:r>
      <w:r w:rsidRPr="00FE346B">
        <w:rPr>
          <w:i/>
          <w:iCs/>
          <w:lang w:val="en-GB"/>
        </w:rPr>
        <w:t>Global Change Biology</w:t>
      </w:r>
      <w:r w:rsidRPr="00FE346B">
        <w:rPr>
          <w:lang w:val="en-GB"/>
        </w:rPr>
        <w:t xml:space="preserve"> </w:t>
      </w:r>
      <w:r w:rsidRPr="00FE346B">
        <w:rPr>
          <w:b/>
          <w:bCs/>
          <w:lang w:val="en-GB"/>
        </w:rPr>
        <w:t>24</w:t>
      </w:r>
      <w:r w:rsidRPr="00FE346B">
        <w:rPr>
          <w:lang w:val="en-GB"/>
        </w:rPr>
        <w:t>, e743–e744 (2018).</w:t>
      </w:r>
    </w:p>
    <w:p w14:paraId="053A54C2" w14:textId="77777777" w:rsidR="00FE346B" w:rsidRPr="00FE346B" w:rsidRDefault="00FE346B" w:rsidP="001A101A">
      <w:pPr>
        <w:pStyle w:val="Bibliography"/>
        <w:snapToGrid w:val="0"/>
        <w:spacing w:line="240" w:lineRule="auto"/>
        <w:contextualSpacing/>
        <w:rPr>
          <w:lang w:val="en-GB"/>
        </w:rPr>
      </w:pPr>
      <w:r w:rsidRPr="00FE346B">
        <w:rPr>
          <w:lang w:val="en-GB"/>
        </w:rPr>
        <w:t>56.</w:t>
      </w:r>
      <w:r w:rsidRPr="00FE346B">
        <w:rPr>
          <w:lang w:val="en-GB"/>
        </w:rPr>
        <w:tab/>
        <w:t xml:space="preserve">Lemoine, N. P. &amp; Burkepile, D. E. Temperature-induced mismatches between consumption and metabolism reduce consumer fitness. </w:t>
      </w:r>
      <w:r w:rsidRPr="00FE346B">
        <w:rPr>
          <w:i/>
          <w:iCs/>
          <w:lang w:val="en-GB"/>
        </w:rPr>
        <w:t>Ecology</w:t>
      </w:r>
      <w:r w:rsidRPr="00FE346B">
        <w:rPr>
          <w:lang w:val="en-GB"/>
        </w:rPr>
        <w:t xml:space="preserve"> </w:t>
      </w:r>
      <w:r w:rsidRPr="00FE346B">
        <w:rPr>
          <w:b/>
          <w:bCs/>
          <w:lang w:val="en-GB"/>
        </w:rPr>
        <w:t>93</w:t>
      </w:r>
      <w:r w:rsidRPr="00FE346B">
        <w:rPr>
          <w:lang w:val="en-GB"/>
        </w:rPr>
        <w:t>, 2483–2489 (2012).</w:t>
      </w:r>
    </w:p>
    <w:p w14:paraId="29D25797" w14:textId="77777777" w:rsidR="00FE346B" w:rsidRPr="00FE346B" w:rsidRDefault="00FE346B" w:rsidP="001A101A">
      <w:pPr>
        <w:pStyle w:val="Bibliography"/>
        <w:snapToGrid w:val="0"/>
        <w:spacing w:line="240" w:lineRule="auto"/>
        <w:contextualSpacing/>
        <w:rPr>
          <w:lang w:val="en-GB"/>
        </w:rPr>
      </w:pPr>
      <w:r w:rsidRPr="00FE346B">
        <w:rPr>
          <w:lang w:val="en-GB"/>
        </w:rPr>
        <w:t>57.</w:t>
      </w:r>
      <w:r w:rsidRPr="00FE346B">
        <w:rPr>
          <w:lang w:val="en-GB"/>
        </w:rPr>
        <w:tab/>
        <w:t xml:space="preserve">Rall, B. C., Vucic‐Pestic, O., Ehnes, R. B., Emmerson, M. &amp; Brose, U. Temperature, predator–prey interaction strength and population stability. </w:t>
      </w:r>
      <w:r w:rsidRPr="00FE346B">
        <w:rPr>
          <w:i/>
          <w:iCs/>
          <w:lang w:val="en-GB"/>
        </w:rPr>
        <w:t>Global Change Biology</w:t>
      </w:r>
      <w:r w:rsidRPr="00FE346B">
        <w:rPr>
          <w:lang w:val="en-GB"/>
        </w:rPr>
        <w:t xml:space="preserve"> </w:t>
      </w:r>
      <w:r w:rsidRPr="00FE346B">
        <w:rPr>
          <w:b/>
          <w:bCs/>
          <w:lang w:val="en-GB"/>
        </w:rPr>
        <w:t>16</w:t>
      </w:r>
      <w:r w:rsidRPr="00FE346B">
        <w:rPr>
          <w:lang w:val="en-GB"/>
        </w:rPr>
        <w:t>, 2145–2157 (2010).</w:t>
      </w:r>
    </w:p>
    <w:p w14:paraId="05770FC7" w14:textId="77777777" w:rsidR="00FE346B" w:rsidRPr="00FE346B" w:rsidRDefault="00FE346B" w:rsidP="001A101A">
      <w:pPr>
        <w:pStyle w:val="Bibliography"/>
        <w:snapToGrid w:val="0"/>
        <w:spacing w:line="240" w:lineRule="auto"/>
        <w:contextualSpacing/>
        <w:rPr>
          <w:lang w:val="en-GB"/>
        </w:rPr>
      </w:pPr>
      <w:r w:rsidRPr="00FE346B">
        <w:rPr>
          <w:lang w:val="en-GB"/>
        </w:rPr>
        <w:t>58.</w:t>
      </w:r>
      <w:r w:rsidRPr="00FE346B">
        <w:rPr>
          <w:lang w:val="en-GB"/>
        </w:rPr>
        <w:tab/>
        <w:t xml:space="preserve">Angilletta, M. J. &amp; Dunham, A. E. The temperature-size rule in ectotherms: simple evolutionary explanations may not be general. </w:t>
      </w:r>
      <w:r w:rsidRPr="00FE346B">
        <w:rPr>
          <w:i/>
          <w:iCs/>
          <w:lang w:val="en-GB"/>
        </w:rPr>
        <w:t>The American Naturalist</w:t>
      </w:r>
      <w:r w:rsidRPr="00FE346B">
        <w:rPr>
          <w:lang w:val="en-GB"/>
        </w:rPr>
        <w:t xml:space="preserve"> </w:t>
      </w:r>
      <w:r w:rsidRPr="00FE346B">
        <w:rPr>
          <w:b/>
          <w:bCs/>
          <w:lang w:val="en-GB"/>
        </w:rPr>
        <w:t>162</w:t>
      </w:r>
      <w:r w:rsidRPr="00FE346B">
        <w:rPr>
          <w:lang w:val="en-GB"/>
        </w:rPr>
        <w:t>, 332–342 (2003).</w:t>
      </w:r>
    </w:p>
    <w:p w14:paraId="43A5098E" w14:textId="77777777" w:rsidR="00FE346B" w:rsidRPr="00FE346B" w:rsidRDefault="00FE346B" w:rsidP="001A101A">
      <w:pPr>
        <w:pStyle w:val="Bibliography"/>
        <w:snapToGrid w:val="0"/>
        <w:spacing w:line="240" w:lineRule="auto"/>
        <w:contextualSpacing/>
        <w:rPr>
          <w:lang w:val="en-GB"/>
        </w:rPr>
      </w:pPr>
      <w:r w:rsidRPr="00FE346B">
        <w:rPr>
          <w:lang w:val="en-GB"/>
        </w:rPr>
        <w:t>59.</w:t>
      </w:r>
      <w:r w:rsidRPr="00FE346B">
        <w:rPr>
          <w:lang w:val="en-GB"/>
        </w:rPr>
        <w:tab/>
        <w:t xml:space="preserve">Vasseur, D. A. &amp; McCann, K. S. A mechanistic approach for modelling temperature-dependent consumer-resource dynamics. </w:t>
      </w:r>
      <w:r w:rsidRPr="00FE346B">
        <w:rPr>
          <w:i/>
          <w:iCs/>
          <w:lang w:val="en-GB"/>
        </w:rPr>
        <w:t>The American Naturalist</w:t>
      </w:r>
      <w:r w:rsidRPr="00FE346B">
        <w:rPr>
          <w:lang w:val="en-GB"/>
        </w:rPr>
        <w:t xml:space="preserve"> </w:t>
      </w:r>
      <w:r w:rsidRPr="00FE346B">
        <w:rPr>
          <w:b/>
          <w:bCs/>
          <w:lang w:val="en-GB"/>
        </w:rPr>
        <w:t>166</w:t>
      </w:r>
      <w:r w:rsidRPr="00FE346B">
        <w:rPr>
          <w:lang w:val="en-GB"/>
        </w:rPr>
        <w:t>, 184–198 (2005).</w:t>
      </w:r>
    </w:p>
    <w:p w14:paraId="2D6C5245" w14:textId="77777777" w:rsidR="00FE346B" w:rsidRPr="00FE346B" w:rsidRDefault="00FE346B" w:rsidP="001A101A">
      <w:pPr>
        <w:pStyle w:val="Bibliography"/>
        <w:snapToGrid w:val="0"/>
        <w:spacing w:line="240" w:lineRule="auto"/>
        <w:contextualSpacing/>
        <w:rPr>
          <w:lang w:val="en-GB"/>
        </w:rPr>
      </w:pPr>
      <w:r w:rsidRPr="00FE346B">
        <w:rPr>
          <w:lang w:val="en-GB"/>
        </w:rPr>
        <w:t>60.</w:t>
      </w:r>
      <w:r w:rsidRPr="00FE346B">
        <w:rPr>
          <w:lang w:val="en-GB"/>
        </w:rPr>
        <w:tab/>
        <w:t xml:space="preserve">Fussmann, K. E., Schwarzmüller, F., Brose, U., Jousset, A. &amp; Rall, B. C. Ecological stability in response to warming. </w:t>
      </w:r>
      <w:r w:rsidRPr="00FE346B">
        <w:rPr>
          <w:i/>
          <w:iCs/>
          <w:lang w:val="en-GB"/>
        </w:rPr>
        <w:t>Nature Climate Change</w:t>
      </w:r>
      <w:r w:rsidRPr="00FE346B">
        <w:rPr>
          <w:lang w:val="en-GB"/>
        </w:rPr>
        <w:t xml:space="preserve"> </w:t>
      </w:r>
      <w:r w:rsidRPr="00FE346B">
        <w:rPr>
          <w:b/>
          <w:bCs/>
          <w:lang w:val="en-GB"/>
        </w:rPr>
        <w:t>4</w:t>
      </w:r>
      <w:r w:rsidRPr="00FE346B">
        <w:rPr>
          <w:lang w:val="en-GB"/>
        </w:rPr>
        <w:t>, 206–210 (2014).</w:t>
      </w:r>
    </w:p>
    <w:p w14:paraId="2F9CF80F" w14:textId="77777777" w:rsidR="00FE346B" w:rsidRPr="00FE346B" w:rsidRDefault="00FE346B" w:rsidP="001A101A">
      <w:pPr>
        <w:pStyle w:val="Bibliography"/>
        <w:snapToGrid w:val="0"/>
        <w:spacing w:line="240" w:lineRule="auto"/>
        <w:contextualSpacing/>
        <w:rPr>
          <w:lang w:val="en-GB"/>
        </w:rPr>
      </w:pPr>
      <w:r w:rsidRPr="00FE346B">
        <w:rPr>
          <w:lang w:val="en-GB"/>
        </w:rPr>
        <w:t>61.</w:t>
      </w:r>
      <w:r w:rsidRPr="00FE346B">
        <w:rPr>
          <w:lang w:val="en-GB"/>
        </w:rPr>
        <w:tab/>
        <w:t xml:space="preserve">Lindmark, M., Ohlberger, J., Huss, M. &amp; Gårdmark, A. Size‐based ecological interactions drive food web responses to climate warming. </w:t>
      </w:r>
      <w:r w:rsidRPr="00FE346B">
        <w:rPr>
          <w:i/>
          <w:iCs/>
          <w:lang w:val="en-GB"/>
        </w:rPr>
        <w:t>Ecology Letters</w:t>
      </w:r>
      <w:r w:rsidRPr="00FE346B">
        <w:rPr>
          <w:lang w:val="en-GB"/>
        </w:rPr>
        <w:t xml:space="preserve"> </w:t>
      </w:r>
      <w:r w:rsidRPr="00FE346B">
        <w:rPr>
          <w:b/>
          <w:bCs/>
          <w:lang w:val="en-GB"/>
        </w:rPr>
        <w:t>22</w:t>
      </w:r>
      <w:r w:rsidRPr="00FE346B">
        <w:rPr>
          <w:lang w:val="en-GB"/>
        </w:rPr>
        <w:t>, 778–786 (2019).</w:t>
      </w:r>
    </w:p>
    <w:p w14:paraId="33E52CDE" w14:textId="77777777" w:rsidR="00FE346B" w:rsidRPr="00FE346B" w:rsidRDefault="00FE346B" w:rsidP="001A101A">
      <w:pPr>
        <w:pStyle w:val="Bibliography"/>
        <w:snapToGrid w:val="0"/>
        <w:spacing w:line="240" w:lineRule="auto"/>
        <w:contextualSpacing/>
        <w:rPr>
          <w:lang w:val="en-GB"/>
        </w:rPr>
      </w:pPr>
      <w:r w:rsidRPr="00FE346B">
        <w:rPr>
          <w:lang w:val="en-GB"/>
        </w:rPr>
        <w:t>62.</w:t>
      </w:r>
      <w:r w:rsidRPr="00FE346B">
        <w:rPr>
          <w:lang w:val="en-GB"/>
        </w:rPr>
        <w:tab/>
        <w:t>Wyban, J., Walsh, W. A. &amp; Godin, D. M. Temperature effects on growth, feeding rate and feed conversion of the Pacific white shrimp (</w:t>
      </w:r>
      <w:r w:rsidRPr="00FE346B">
        <w:rPr>
          <w:i/>
          <w:iCs/>
          <w:lang w:val="en-GB"/>
        </w:rPr>
        <w:t>Penaeus vannamei</w:t>
      </w:r>
      <w:r w:rsidRPr="00FE346B">
        <w:rPr>
          <w:lang w:val="en-GB"/>
        </w:rPr>
        <w:t xml:space="preserve">). </w:t>
      </w:r>
      <w:r w:rsidRPr="00FE346B">
        <w:rPr>
          <w:i/>
          <w:iCs/>
          <w:lang w:val="en-GB"/>
        </w:rPr>
        <w:t>Aquaculture</w:t>
      </w:r>
      <w:r w:rsidRPr="00FE346B">
        <w:rPr>
          <w:lang w:val="en-GB"/>
        </w:rPr>
        <w:t xml:space="preserve"> </w:t>
      </w:r>
      <w:r w:rsidRPr="00FE346B">
        <w:rPr>
          <w:b/>
          <w:bCs/>
          <w:lang w:val="en-GB"/>
        </w:rPr>
        <w:t>138</w:t>
      </w:r>
      <w:r w:rsidRPr="00FE346B">
        <w:rPr>
          <w:lang w:val="en-GB"/>
        </w:rPr>
        <w:t>, 267–279 (1995).</w:t>
      </w:r>
    </w:p>
    <w:p w14:paraId="79F71D2F" w14:textId="77777777" w:rsidR="00FE346B" w:rsidRPr="00FE346B" w:rsidRDefault="00FE346B" w:rsidP="001A101A">
      <w:pPr>
        <w:pStyle w:val="Bibliography"/>
        <w:snapToGrid w:val="0"/>
        <w:spacing w:line="240" w:lineRule="auto"/>
        <w:contextualSpacing/>
        <w:rPr>
          <w:lang w:val="en-GB"/>
        </w:rPr>
      </w:pPr>
      <w:r w:rsidRPr="00FE346B">
        <w:rPr>
          <w:lang w:val="en-GB"/>
        </w:rPr>
        <w:t>63.</w:t>
      </w:r>
      <w:r w:rsidRPr="00FE346B">
        <w:rPr>
          <w:lang w:val="en-GB"/>
        </w:rPr>
        <w:tab/>
        <w:t xml:space="preserve">Panov, V. E. &amp; McQueen, D. J. Effects of temperature on individual growth rate and body size of a freshwater amphipod. </w:t>
      </w:r>
      <w:r w:rsidRPr="00FE346B">
        <w:rPr>
          <w:b/>
          <w:bCs/>
          <w:lang w:val="en-GB"/>
        </w:rPr>
        <w:t>76</w:t>
      </w:r>
      <w:r w:rsidRPr="00FE346B">
        <w:rPr>
          <w:lang w:val="en-GB"/>
        </w:rPr>
        <w:t>, 1107–1116 (1998).</w:t>
      </w:r>
    </w:p>
    <w:p w14:paraId="18277A6E" w14:textId="77777777" w:rsidR="00FE346B" w:rsidRPr="00FE346B" w:rsidRDefault="00FE346B" w:rsidP="001A101A">
      <w:pPr>
        <w:pStyle w:val="Bibliography"/>
        <w:snapToGrid w:val="0"/>
        <w:spacing w:line="240" w:lineRule="auto"/>
        <w:contextualSpacing/>
        <w:rPr>
          <w:lang w:val="en-GB"/>
        </w:rPr>
      </w:pPr>
      <w:r w:rsidRPr="00FE346B">
        <w:rPr>
          <w:lang w:val="en-GB"/>
        </w:rPr>
        <w:t>64.</w:t>
      </w:r>
      <w:r w:rsidRPr="00FE346B">
        <w:rPr>
          <w:lang w:val="en-GB"/>
        </w:rPr>
        <w:tab/>
        <w:t>Steinarsson, A. &amp; Imsland, A. K. Size dependent variation in optimum growth temperature of red abalone (</w:t>
      </w:r>
      <w:r w:rsidRPr="00FE346B">
        <w:rPr>
          <w:i/>
          <w:iCs/>
          <w:lang w:val="en-GB"/>
        </w:rPr>
        <w:t>Haliotis rufescens</w:t>
      </w:r>
      <w:r w:rsidRPr="00FE346B">
        <w:rPr>
          <w:lang w:val="en-GB"/>
        </w:rPr>
        <w:t xml:space="preserve">). </w:t>
      </w:r>
      <w:r w:rsidRPr="00FE346B">
        <w:rPr>
          <w:i/>
          <w:iCs/>
          <w:lang w:val="en-GB"/>
        </w:rPr>
        <w:t>Aquaculture</w:t>
      </w:r>
      <w:r w:rsidRPr="00FE346B">
        <w:rPr>
          <w:lang w:val="en-GB"/>
        </w:rPr>
        <w:t xml:space="preserve"> </w:t>
      </w:r>
      <w:r w:rsidRPr="00FE346B">
        <w:rPr>
          <w:b/>
          <w:bCs/>
          <w:lang w:val="en-GB"/>
        </w:rPr>
        <w:t>224</w:t>
      </w:r>
      <w:r w:rsidRPr="00FE346B">
        <w:rPr>
          <w:lang w:val="en-GB"/>
        </w:rPr>
        <w:t>, 353–362 (2003).</w:t>
      </w:r>
    </w:p>
    <w:p w14:paraId="3D90863C" w14:textId="77777777" w:rsidR="00FE346B" w:rsidRPr="00FE346B" w:rsidRDefault="00FE346B" w:rsidP="001A101A">
      <w:pPr>
        <w:pStyle w:val="Bibliography"/>
        <w:snapToGrid w:val="0"/>
        <w:spacing w:line="240" w:lineRule="auto"/>
        <w:contextualSpacing/>
        <w:rPr>
          <w:lang w:val="en-GB"/>
        </w:rPr>
      </w:pPr>
      <w:r w:rsidRPr="00FE346B">
        <w:rPr>
          <w:lang w:val="en-GB"/>
        </w:rPr>
        <w:t>65.</w:t>
      </w:r>
      <w:r w:rsidRPr="00FE346B">
        <w:rPr>
          <w:lang w:val="en-GB"/>
        </w:rPr>
        <w:tab/>
        <w:t>Björnsson, B., Steinarsson, A. &amp; Árnason, T. Growth model for Atlantic cod (</w:t>
      </w:r>
      <w:r w:rsidRPr="00FE346B">
        <w:rPr>
          <w:i/>
          <w:iCs/>
          <w:lang w:val="en-GB"/>
        </w:rPr>
        <w:t>Gadus morhua</w:t>
      </w:r>
      <w:r w:rsidRPr="00FE346B">
        <w:rPr>
          <w:lang w:val="en-GB"/>
        </w:rPr>
        <w:t xml:space="preserve">): Effects of temperature and body weight on growth rate. </w:t>
      </w:r>
      <w:r w:rsidRPr="00FE346B">
        <w:rPr>
          <w:i/>
          <w:iCs/>
          <w:lang w:val="en-GB"/>
        </w:rPr>
        <w:t>Aquaculture</w:t>
      </w:r>
      <w:r w:rsidRPr="00FE346B">
        <w:rPr>
          <w:lang w:val="en-GB"/>
        </w:rPr>
        <w:t xml:space="preserve"> </w:t>
      </w:r>
      <w:r w:rsidRPr="00FE346B">
        <w:rPr>
          <w:b/>
          <w:bCs/>
          <w:lang w:val="en-GB"/>
        </w:rPr>
        <w:t>271</w:t>
      </w:r>
      <w:r w:rsidRPr="00FE346B">
        <w:rPr>
          <w:lang w:val="en-GB"/>
        </w:rPr>
        <w:t>, 216–226 (2007).</w:t>
      </w:r>
    </w:p>
    <w:p w14:paraId="6C7A6F15" w14:textId="77777777" w:rsidR="00FE346B" w:rsidRPr="00FE346B" w:rsidRDefault="00FE346B" w:rsidP="001A101A">
      <w:pPr>
        <w:pStyle w:val="Bibliography"/>
        <w:snapToGrid w:val="0"/>
        <w:spacing w:line="240" w:lineRule="auto"/>
        <w:contextualSpacing/>
        <w:rPr>
          <w:lang w:val="en-GB"/>
        </w:rPr>
      </w:pPr>
      <w:r w:rsidRPr="00FE346B">
        <w:rPr>
          <w:lang w:val="en-GB"/>
        </w:rPr>
        <w:t>66.</w:t>
      </w:r>
      <w:r w:rsidRPr="00FE346B">
        <w:rPr>
          <w:lang w:val="en-GB"/>
        </w:rPr>
        <w:tab/>
        <w:t xml:space="preserve">Handeland, S. O., Imsland, A. K. &amp; Stefansson, S. O. The effect of temperature and fish size on growth, feed intake, food conversion efficiency and stomach evacuation rate of Atlantic salmon post-smolts. </w:t>
      </w:r>
      <w:r w:rsidRPr="00FE346B">
        <w:rPr>
          <w:i/>
          <w:iCs/>
          <w:lang w:val="en-GB"/>
        </w:rPr>
        <w:t>Aquaculture</w:t>
      </w:r>
      <w:r w:rsidRPr="00FE346B">
        <w:rPr>
          <w:lang w:val="en-GB"/>
        </w:rPr>
        <w:t xml:space="preserve"> </w:t>
      </w:r>
      <w:r w:rsidRPr="00FE346B">
        <w:rPr>
          <w:b/>
          <w:bCs/>
          <w:lang w:val="en-GB"/>
        </w:rPr>
        <w:t>283</w:t>
      </w:r>
      <w:r w:rsidRPr="00FE346B">
        <w:rPr>
          <w:lang w:val="en-GB"/>
        </w:rPr>
        <w:t>, 36–42 (2008).</w:t>
      </w:r>
    </w:p>
    <w:p w14:paraId="300456D1"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67.</w:t>
      </w:r>
      <w:r w:rsidRPr="00FE346B">
        <w:rPr>
          <w:lang w:val="en-GB"/>
        </w:rPr>
        <w:tab/>
        <w:t xml:space="preserve">Brett, J. R., Shelbourn, J. E. &amp; Shoop, C. T. Growth rate and body composition of fingerling sockeye salmon, </w:t>
      </w:r>
      <w:r w:rsidRPr="00FE346B">
        <w:rPr>
          <w:i/>
          <w:iCs/>
          <w:lang w:val="en-GB"/>
        </w:rPr>
        <w:t>Oncorhynchus nerka</w:t>
      </w:r>
      <w:r w:rsidRPr="00FE346B">
        <w:rPr>
          <w:lang w:val="en-GB"/>
        </w:rPr>
        <w:t xml:space="preserve">, in relation to temperature and ration size. </w:t>
      </w:r>
      <w:r w:rsidRPr="00FE346B">
        <w:rPr>
          <w:i/>
          <w:iCs/>
          <w:lang w:val="en-GB"/>
        </w:rPr>
        <w:t>J. Fish. Res. Bd. Can.</w:t>
      </w:r>
      <w:r w:rsidRPr="00FE346B">
        <w:rPr>
          <w:lang w:val="en-GB"/>
        </w:rPr>
        <w:t xml:space="preserve"> </w:t>
      </w:r>
      <w:r w:rsidRPr="00FE346B">
        <w:rPr>
          <w:b/>
          <w:bCs/>
          <w:lang w:val="en-GB"/>
        </w:rPr>
        <w:t>26</w:t>
      </w:r>
      <w:r w:rsidRPr="00FE346B">
        <w:rPr>
          <w:lang w:val="en-GB"/>
        </w:rPr>
        <w:t>, 2363–2394 (1969).</w:t>
      </w:r>
    </w:p>
    <w:p w14:paraId="31834FD7" w14:textId="77777777" w:rsidR="00FE346B" w:rsidRPr="00FE346B" w:rsidRDefault="00FE346B" w:rsidP="001A101A">
      <w:pPr>
        <w:pStyle w:val="Bibliography"/>
        <w:snapToGrid w:val="0"/>
        <w:spacing w:line="240" w:lineRule="auto"/>
        <w:contextualSpacing/>
        <w:rPr>
          <w:lang w:val="en-GB"/>
        </w:rPr>
      </w:pPr>
      <w:r w:rsidRPr="00FE346B">
        <w:rPr>
          <w:lang w:val="en-GB"/>
        </w:rPr>
        <w:t>68.</w:t>
      </w:r>
      <w:r w:rsidRPr="00FE346B">
        <w:rPr>
          <w:lang w:val="en-GB"/>
        </w:rPr>
        <w:tab/>
        <w:t xml:space="preserve">Elliott, J. M. &amp; Hurley, M. A. The functional relationship between body size and growth rate in fish. </w:t>
      </w:r>
      <w:r w:rsidRPr="00FE346B">
        <w:rPr>
          <w:i/>
          <w:iCs/>
          <w:lang w:val="en-GB"/>
        </w:rPr>
        <w:t>Functional Ecology</w:t>
      </w:r>
      <w:r w:rsidRPr="00FE346B">
        <w:rPr>
          <w:lang w:val="en-GB"/>
        </w:rPr>
        <w:t xml:space="preserve"> </w:t>
      </w:r>
      <w:r w:rsidRPr="00FE346B">
        <w:rPr>
          <w:b/>
          <w:bCs/>
          <w:lang w:val="en-GB"/>
        </w:rPr>
        <w:t>9</w:t>
      </w:r>
      <w:r w:rsidRPr="00FE346B">
        <w:rPr>
          <w:lang w:val="en-GB"/>
        </w:rPr>
        <w:t>, 625 (1995).</w:t>
      </w:r>
    </w:p>
    <w:p w14:paraId="159AC2A0" w14:textId="77777777" w:rsidR="00FE346B" w:rsidRPr="00FE346B" w:rsidRDefault="00FE346B" w:rsidP="001A101A">
      <w:pPr>
        <w:pStyle w:val="Bibliography"/>
        <w:snapToGrid w:val="0"/>
        <w:spacing w:line="240" w:lineRule="auto"/>
        <w:contextualSpacing/>
        <w:rPr>
          <w:lang w:val="en-GB"/>
        </w:rPr>
      </w:pPr>
      <w:r w:rsidRPr="00FE346B">
        <w:rPr>
          <w:lang w:val="en-GB"/>
        </w:rPr>
        <w:t>69.</w:t>
      </w:r>
      <w:r w:rsidRPr="00FE346B">
        <w:rPr>
          <w:lang w:val="en-GB"/>
        </w:rPr>
        <w:tab/>
        <w:t xml:space="preserve">Barneche, D. R., Robertson, D. R., White, C. R. &amp; Marshall, D. J. Fish reproductive-energy output increases disproportionately with body size. </w:t>
      </w:r>
      <w:r w:rsidRPr="00FE346B">
        <w:rPr>
          <w:i/>
          <w:iCs/>
          <w:lang w:val="en-GB"/>
        </w:rPr>
        <w:t>Science</w:t>
      </w:r>
      <w:r w:rsidRPr="00FE346B">
        <w:rPr>
          <w:lang w:val="en-GB"/>
        </w:rPr>
        <w:t xml:space="preserve"> </w:t>
      </w:r>
      <w:r w:rsidRPr="00FE346B">
        <w:rPr>
          <w:b/>
          <w:bCs/>
          <w:lang w:val="en-GB"/>
        </w:rPr>
        <w:t>360</w:t>
      </w:r>
      <w:r w:rsidRPr="00FE346B">
        <w:rPr>
          <w:lang w:val="en-GB"/>
        </w:rPr>
        <w:t>, 642–645 (2018).</w:t>
      </w:r>
    </w:p>
    <w:p w14:paraId="6D292D98" w14:textId="77777777" w:rsidR="00FE346B" w:rsidRPr="00FE346B" w:rsidRDefault="00FE346B" w:rsidP="001A101A">
      <w:pPr>
        <w:pStyle w:val="Bibliography"/>
        <w:snapToGrid w:val="0"/>
        <w:spacing w:line="240" w:lineRule="auto"/>
        <w:contextualSpacing/>
        <w:rPr>
          <w:lang w:val="en-GB"/>
        </w:rPr>
      </w:pPr>
      <w:r w:rsidRPr="00FE346B">
        <w:rPr>
          <w:lang w:val="en-GB"/>
        </w:rPr>
        <w:t>70.</w:t>
      </w:r>
      <w:r w:rsidRPr="00FE346B">
        <w:rPr>
          <w:lang w:val="en-GB"/>
        </w:rPr>
        <w:tab/>
        <w:t xml:space="preserve">Lorenzen, K. The relationship between body weight and natural mortality in juvenile and adult fish: a comparison of natural ecosystems and aquaculture. </w:t>
      </w:r>
      <w:r w:rsidRPr="00FE346B">
        <w:rPr>
          <w:i/>
          <w:iCs/>
          <w:lang w:val="en-GB"/>
        </w:rPr>
        <w:t>Journal of Fish Biology</w:t>
      </w:r>
      <w:r w:rsidRPr="00FE346B">
        <w:rPr>
          <w:lang w:val="en-GB"/>
        </w:rPr>
        <w:t xml:space="preserve"> </w:t>
      </w:r>
      <w:r w:rsidRPr="00FE346B">
        <w:rPr>
          <w:b/>
          <w:bCs/>
          <w:lang w:val="en-GB"/>
        </w:rPr>
        <w:t>49</w:t>
      </w:r>
      <w:r w:rsidRPr="00FE346B">
        <w:rPr>
          <w:lang w:val="en-GB"/>
        </w:rPr>
        <w:t>, 627–642 (1996).</w:t>
      </w:r>
    </w:p>
    <w:p w14:paraId="5FC70645" w14:textId="77777777" w:rsidR="00FE346B" w:rsidRPr="00FE346B" w:rsidRDefault="00FE346B" w:rsidP="001A101A">
      <w:pPr>
        <w:pStyle w:val="Bibliography"/>
        <w:snapToGrid w:val="0"/>
        <w:spacing w:line="240" w:lineRule="auto"/>
        <w:contextualSpacing/>
        <w:rPr>
          <w:lang w:val="en-GB"/>
        </w:rPr>
      </w:pPr>
      <w:r w:rsidRPr="00FE346B">
        <w:rPr>
          <w:lang w:val="en-GB"/>
        </w:rPr>
        <w:t>71.</w:t>
      </w:r>
      <w:r w:rsidRPr="00FE346B">
        <w:rPr>
          <w:lang w:val="en-GB"/>
        </w:rPr>
        <w:tab/>
        <w:t xml:space="preserve">Huey, R. B. &amp; Kingsolver, J. G. Climate warming, resource availability, and the metabolic meltdown of ectotherms. </w:t>
      </w:r>
      <w:r w:rsidRPr="00FE346B">
        <w:rPr>
          <w:i/>
          <w:iCs/>
          <w:lang w:val="en-GB"/>
        </w:rPr>
        <w:t>The American Naturalist</w:t>
      </w:r>
      <w:r w:rsidRPr="00FE346B">
        <w:rPr>
          <w:lang w:val="en-GB"/>
        </w:rPr>
        <w:t xml:space="preserve"> </w:t>
      </w:r>
      <w:r w:rsidRPr="00FE346B">
        <w:rPr>
          <w:b/>
          <w:bCs/>
          <w:lang w:val="en-GB"/>
        </w:rPr>
        <w:t>194</w:t>
      </w:r>
      <w:r w:rsidRPr="00FE346B">
        <w:rPr>
          <w:lang w:val="en-GB"/>
        </w:rPr>
        <w:t>, E140–E150 (2019).</w:t>
      </w:r>
    </w:p>
    <w:p w14:paraId="71486E30" w14:textId="77777777" w:rsidR="00FE346B" w:rsidRPr="00FE346B" w:rsidRDefault="00FE346B" w:rsidP="001A101A">
      <w:pPr>
        <w:pStyle w:val="Bibliography"/>
        <w:snapToGrid w:val="0"/>
        <w:spacing w:line="240" w:lineRule="auto"/>
        <w:contextualSpacing/>
        <w:rPr>
          <w:lang w:val="en-GB"/>
        </w:rPr>
      </w:pPr>
      <w:r w:rsidRPr="00FE346B">
        <w:rPr>
          <w:lang w:val="en-GB"/>
        </w:rPr>
        <w:t>72.</w:t>
      </w:r>
      <w:r w:rsidRPr="00FE346B">
        <w:rPr>
          <w:lang w:val="en-GB"/>
        </w:rPr>
        <w:tab/>
        <w:t xml:space="preserve">Neuenfeldt, S. </w:t>
      </w:r>
      <w:r w:rsidRPr="00FE346B">
        <w:rPr>
          <w:i/>
          <w:iCs/>
          <w:lang w:val="en-GB"/>
        </w:rPr>
        <w:t>et al.</w:t>
      </w:r>
      <w:r w:rsidRPr="00FE346B">
        <w:rPr>
          <w:lang w:val="en-GB"/>
        </w:rPr>
        <w:t xml:space="preserve"> Feeding and growth of Atlantic cod (</w:t>
      </w:r>
      <w:r w:rsidRPr="00FE346B">
        <w:rPr>
          <w:i/>
          <w:iCs/>
          <w:lang w:val="en-GB"/>
        </w:rPr>
        <w:t>Gadus morhua</w:t>
      </w:r>
      <w:r w:rsidRPr="00FE346B">
        <w:rPr>
          <w:lang w:val="en-GB"/>
        </w:rPr>
        <w:t xml:space="preserve"> L.) in the eastern Baltic Sea under environmental change. </w:t>
      </w:r>
      <w:r w:rsidRPr="00FE346B">
        <w:rPr>
          <w:i/>
          <w:iCs/>
          <w:lang w:val="en-GB"/>
        </w:rPr>
        <w:t>ICES Journal of Marine Science</w:t>
      </w:r>
      <w:r w:rsidRPr="00FE346B">
        <w:rPr>
          <w:lang w:val="en-GB"/>
        </w:rPr>
        <w:t xml:space="preserve"> </w:t>
      </w:r>
      <w:r w:rsidRPr="00FE346B">
        <w:rPr>
          <w:b/>
          <w:bCs/>
          <w:lang w:val="en-GB"/>
        </w:rPr>
        <w:t>77</w:t>
      </w:r>
      <w:r w:rsidRPr="00FE346B">
        <w:rPr>
          <w:lang w:val="en-GB"/>
        </w:rPr>
        <w:t>, 624–632 (2020).</w:t>
      </w:r>
    </w:p>
    <w:p w14:paraId="02B82193" w14:textId="77777777" w:rsidR="00FE346B" w:rsidRPr="00FE346B" w:rsidRDefault="00FE346B" w:rsidP="001A101A">
      <w:pPr>
        <w:pStyle w:val="Bibliography"/>
        <w:snapToGrid w:val="0"/>
        <w:spacing w:line="240" w:lineRule="auto"/>
        <w:contextualSpacing/>
        <w:rPr>
          <w:lang w:val="en-GB"/>
        </w:rPr>
      </w:pPr>
      <w:r w:rsidRPr="00FE346B">
        <w:rPr>
          <w:lang w:val="en-GB"/>
        </w:rPr>
        <w:t>73.</w:t>
      </w:r>
      <w:r w:rsidRPr="00FE346B">
        <w:rPr>
          <w:lang w:val="en-GB"/>
        </w:rPr>
        <w:tab/>
        <w:t xml:space="preserve">Ohlberger, J., Edeline, E., Vollestad, L. A., Stenseth, N. C. &amp; Claessen, D. Temperature-driven regime shifts in the dynamics of size-structured populations. </w:t>
      </w:r>
      <w:r w:rsidRPr="00FE346B">
        <w:rPr>
          <w:i/>
          <w:iCs/>
          <w:lang w:val="en-GB"/>
        </w:rPr>
        <w:t>The American Naturalist</w:t>
      </w:r>
      <w:r w:rsidRPr="00FE346B">
        <w:rPr>
          <w:lang w:val="en-GB"/>
        </w:rPr>
        <w:t xml:space="preserve"> </w:t>
      </w:r>
      <w:r w:rsidRPr="00FE346B">
        <w:rPr>
          <w:b/>
          <w:bCs/>
          <w:lang w:val="en-GB"/>
        </w:rPr>
        <w:t>177</w:t>
      </w:r>
      <w:r w:rsidRPr="00FE346B">
        <w:rPr>
          <w:lang w:val="en-GB"/>
        </w:rPr>
        <w:t>, 211–223 (2011).</w:t>
      </w:r>
    </w:p>
    <w:p w14:paraId="6CECBADF" w14:textId="77777777" w:rsidR="00FE346B" w:rsidRPr="00FE346B" w:rsidRDefault="00FE346B" w:rsidP="001A101A">
      <w:pPr>
        <w:pStyle w:val="Bibliography"/>
        <w:snapToGrid w:val="0"/>
        <w:spacing w:line="240" w:lineRule="auto"/>
        <w:contextualSpacing/>
        <w:rPr>
          <w:lang w:val="en-GB"/>
        </w:rPr>
      </w:pPr>
      <w:r w:rsidRPr="00FE346B">
        <w:rPr>
          <w:lang w:val="en-GB"/>
        </w:rPr>
        <w:t>74.</w:t>
      </w:r>
      <w:r w:rsidRPr="00FE346B">
        <w:rPr>
          <w:lang w:val="en-GB"/>
        </w:rPr>
        <w:tab/>
        <w:t>Brett, J. R. Energetic responses of salmon to temperature. A study of some thermal relations in the physiology and freshwater ecology of sockeye salmon (</w:t>
      </w:r>
      <w:r w:rsidRPr="00FE346B">
        <w:rPr>
          <w:i/>
          <w:iCs/>
          <w:lang w:val="en-GB"/>
        </w:rPr>
        <w:t>Oncorhynchus nerka</w:t>
      </w:r>
      <w:r w:rsidRPr="00FE346B">
        <w:rPr>
          <w:lang w:val="en-GB"/>
        </w:rPr>
        <w:t xml:space="preserve">). </w:t>
      </w:r>
      <w:r w:rsidRPr="00FE346B">
        <w:rPr>
          <w:i/>
          <w:iCs/>
          <w:lang w:val="en-GB"/>
        </w:rPr>
        <w:t>Integr Comp Biol</w:t>
      </w:r>
      <w:r w:rsidRPr="00FE346B">
        <w:rPr>
          <w:lang w:val="en-GB"/>
        </w:rPr>
        <w:t xml:space="preserve"> </w:t>
      </w:r>
      <w:r w:rsidRPr="00FE346B">
        <w:rPr>
          <w:b/>
          <w:bCs/>
          <w:lang w:val="en-GB"/>
        </w:rPr>
        <w:t>11</w:t>
      </w:r>
      <w:r w:rsidRPr="00FE346B">
        <w:rPr>
          <w:lang w:val="en-GB"/>
        </w:rPr>
        <w:t>, 99–113 (1971).</w:t>
      </w:r>
    </w:p>
    <w:p w14:paraId="50C9FF3D" w14:textId="77777777" w:rsidR="00FE346B" w:rsidRPr="00FE346B" w:rsidRDefault="00FE346B" w:rsidP="001A101A">
      <w:pPr>
        <w:pStyle w:val="Bibliography"/>
        <w:snapToGrid w:val="0"/>
        <w:spacing w:line="240" w:lineRule="auto"/>
        <w:contextualSpacing/>
        <w:rPr>
          <w:lang w:val="en-GB"/>
        </w:rPr>
      </w:pPr>
      <w:r w:rsidRPr="00FE346B">
        <w:rPr>
          <w:lang w:val="en-GB"/>
        </w:rPr>
        <w:t>75.</w:t>
      </w:r>
      <w:r w:rsidRPr="00FE346B">
        <w:rPr>
          <w:lang w:val="en-GB"/>
        </w:rPr>
        <w:tab/>
        <w:t xml:space="preserve">Werner, E. E. &amp; Hall, D. J. Ontogenetic habitat shifts in bluegill: The foraging rate-predation risk trade-off. </w:t>
      </w:r>
      <w:r w:rsidRPr="00FE346B">
        <w:rPr>
          <w:i/>
          <w:iCs/>
          <w:lang w:val="en-GB"/>
        </w:rPr>
        <w:t>Ecology</w:t>
      </w:r>
      <w:r w:rsidRPr="00FE346B">
        <w:rPr>
          <w:lang w:val="en-GB"/>
        </w:rPr>
        <w:t xml:space="preserve"> </w:t>
      </w:r>
      <w:r w:rsidRPr="00FE346B">
        <w:rPr>
          <w:b/>
          <w:bCs/>
          <w:lang w:val="en-GB"/>
        </w:rPr>
        <w:t>69</w:t>
      </w:r>
      <w:r w:rsidRPr="00FE346B">
        <w:rPr>
          <w:lang w:val="en-GB"/>
        </w:rPr>
        <w:t>, 1352–1366 (1988).</w:t>
      </w:r>
    </w:p>
    <w:p w14:paraId="7051AC3C" w14:textId="77777777" w:rsidR="00FE346B" w:rsidRPr="00FE346B" w:rsidRDefault="00FE346B" w:rsidP="001A101A">
      <w:pPr>
        <w:pStyle w:val="Bibliography"/>
        <w:snapToGrid w:val="0"/>
        <w:spacing w:line="240" w:lineRule="auto"/>
        <w:contextualSpacing/>
        <w:rPr>
          <w:lang w:val="en-GB"/>
        </w:rPr>
      </w:pPr>
      <w:r w:rsidRPr="00FE346B">
        <w:rPr>
          <w:lang w:val="en-GB"/>
        </w:rPr>
        <w:t>76.</w:t>
      </w:r>
      <w:r w:rsidRPr="00FE346B">
        <w:rPr>
          <w:lang w:val="en-GB"/>
        </w:rPr>
        <w:tab/>
        <w:t xml:space="preserve">Lloret-Lloret, E. </w:t>
      </w:r>
      <w:r w:rsidRPr="00FE346B">
        <w:rPr>
          <w:i/>
          <w:iCs/>
          <w:lang w:val="en-GB"/>
        </w:rPr>
        <w:t>et al.</w:t>
      </w:r>
      <w:r w:rsidRPr="00FE346B">
        <w:rPr>
          <w:lang w:val="en-GB"/>
        </w:rPr>
        <w:t xml:space="preserve"> The seasonal distribution of a highly commercial fish is related to ontogenetic changes in its feeding strategy. </w:t>
      </w:r>
      <w:r w:rsidRPr="00FE346B">
        <w:rPr>
          <w:i/>
          <w:iCs/>
          <w:lang w:val="en-GB"/>
        </w:rPr>
        <w:t>Front. Mar. Sci.</w:t>
      </w:r>
      <w:r w:rsidRPr="00FE346B">
        <w:rPr>
          <w:lang w:val="en-GB"/>
        </w:rPr>
        <w:t xml:space="preserve"> </w:t>
      </w:r>
      <w:r w:rsidRPr="00FE346B">
        <w:rPr>
          <w:b/>
          <w:bCs/>
          <w:lang w:val="en-GB"/>
        </w:rPr>
        <w:t>7</w:t>
      </w:r>
      <w:r w:rsidRPr="00FE346B">
        <w:rPr>
          <w:lang w:val="en-GB"/>
        </w:rPr>
        <w:t>, (2020).</w:t>
      </w:r>
    </w:p>
    <w:p w14:paraId="08497B47" w14:textId="77777777" w:rsidR="00FE346B" w:rsidRPr="00FE346B" w:rsidRDefault="00FE346B" w:rsidP="001A101A">
      <w:pPr>
        <w:pStyle w:val="Bibliography"/>
        <w:snapToGrid w:val="0"/>
        <w:spacing w:line="240" w:lineRule="auto"/>
        <w:contextualSpacing/>
        <w:rPr>
          <w:lang w:val="en-GB"/>
        </w:rPr>
      </w:pPr>
      <w:r w:rsidRPr="00FE346B">
        <w:rPr>
          <w:lang w:val="en-GB"/>
        </w:rPr>
        <w:t>77.</w:t>
      </w:r>
      <w:r w:rsidRPr="00FE346B">
        <w:rPr>
          <w:lang w:val="en-GB"/>
        </w:rPr>
        <w:tab/>
        <w:t>Heincke, F. Rapp. Proc. Verb. Réun. ICES 16, 1–70. (1913).</w:t>
      </w:r>
    </w:p>
    <w:p w14:paraId="060B017A" w14:textId="77777777" w:rsidR="00FE346B" w:rsidRPr="00FE346B" w:rsidRDefault="00FE346B" w:rsidP="001A101A">
      <w:pPr>
        <w:pStyle w:val="Bibliography"/>
        <w:snapToGrid w:val="0"/>
        <w:spacing w:line="240" w:lineRule="auto"/>
        <w:contextualSpacing/>
        <w:rPr>
          <w:lang w:val="en-GB"/>
        </w:rPr>
      </w:pPr>
      <w:r w:rsidRPr="00FE346B">
        <w:rPr>
          <w:lang w:val="en-GB"/>
        </w:rPr>
        <w:t>78.</w:t>
      </w:r>
      <w:r w:rsidRPr="00FE346B">
        <w:rPr>
          <w:lang w:val="en-GB"/>
        </w:rPr>
        <w:tab/>
        <w:t xml:space="preserve">Audzijonyte, A. &amp; Pecl, G. T. Deep impact of fisheries. </w:t>
      </w:r>
      <w:r w:rsidRPr="00FE346B">
        <w:rPr>
          <w:i/>
          <w:iCs/>
          <w:lang w:val="en-GB"/>
        </w:rPr>
        <w:t>Nature Ecology &amp; Evolution</w:t>
      </w:r>
      <w:r w:rsidRPr="00FE346B">
        <w:rPr>
          <w:lang w:val="en-GB"/>
        </w:rPr>
        <w:t xml:space="preserve"> </w:t>
      </w:r>
      <w:r w:rsidRPr="00FE346B">
        <w:rPr>
          <w:b/>
          <w:bCs/>
          <w:lang w:val="en-GB"/>
        </w:rPr>
        <w:t>2</w:t>
      </w:r>
      <w:r w:rsidRPr="00FE346B">
        <w:rPr>
          <w:lang w:val="en-GB"/>
        </w:rPr>
        <w:t>, 1348–1349 (2018).</w:t>
      </w:r>
    </w:p>
    <w:p w14:paraId="6F445F03" w14:textId="77777777" w:rsidR="00FE346B" w:rsidRPr="00FE346B" w:rsidRDefault="00FE346B" w:rsidP="001A101A">
      <w:pPr>
        <w:pStyle w:val="Bibliography"/>
        <w:snapToGrid w:val="0"/>
        <w:spacing w:line="240" w:lineRule="auto"/>
        <w:contextualSpacing/>
        <w:rPr>
          <w:lang w:val="en-GB"/>
        </w:rPr>
      </w:pPr>
      <w:r w:rsidRPr="00FE346B">
        <w:rPr>
          <w:lang w:val="en-GB"/>
        </w:rPr>
        <w:t>79.</w:t>
      </w:r>
      <w:r w:rsidRPr="00FE346B">
        <w:rPr>
          <w:lang w:val="en-GB"/>
        </w:rPr>
        <w:tab/>
        <w:t xml:space="preserve">Pörtner, H. O. &amp; Knust, R. Climate change affects marine fishes through the oxygen limitation of thermal tolerance. </w:t>
      </w:r>
      <w:r w:rsidRPr="00FE346B">
        <w:rPr>
          <w:i/>
          <w:iCs/>
          <w:lang w:val="en-GB"/>
        </w:rPr>
        <w:t>Science</w:t>
      </w:r>
      <w:r w:rsidRPr="00FE346B">
        <w:rPr>
          <w:lang w:val="en-GB"/>
        </w:rPr>
        <w:t xml:space="preserve"> </w:t>
      </w:r>
      <w:r w:rsidRPr="00FE346B">
        <w:rPr>
          <w:b/>
          <w:bCs/>
          <w:lang w:val="en-GB"/>
        </w:rPr>
        <w:t>315</w:t>
      </w:r>
      <w:r w:rsidRPr="00FE346B">
        <w:rPr>
          <w:lang w:val="en-GB"/>
        </w:rPr>
        <w:t>, 95–97 (2007).</w:t>
      </w:r>
    </w:p>
    <w:p w14:paraId="2CFDF10C" w14:textId="77777777" w:rsidR="00FE346B" w:rsidRPr="00FE346B" w:rsidRDefault="00FE346B" w:rsidP="001A101A">
      <w:pPr>
        <w:pStyle w:val="Bibliography"/>
        <w:snapToGrid w:val="0"/>
        <w:spacing w:line="240" w:lineRule="auto"/>
        <w:contextualSpacing/>
        <w:rPr>
          <w:lang w:val="en-GB"/>
        </w:rPr>
      </w:pPr>
      <w:r w:rsidRPr="00FE346B">
        <w:rPr>
          <w:lang w:val="en-GB"/>
        </w:rPr>
        <w:t>80.</w:t>
      </w:r>
      <w:r w:rsidRPr="00FE346B">
        <w:rPr>
          <w:lang w:val="en-GB"/>
        </w:rPr>
        <w:tab/>
        <w:t xml:space="preserve">Cheung, W. W. L. </w:t>
      </w:r>
      <w:r w:rsidRPr="00FE346B">
        <w:rPr>
          <w:i/>
          <w:iCs/>
          <w:lang w:val="en-GB"/>
        </w:rPr>
        <w:t>et al.</w:t>
      </w:r>
      <w:r w:rsidRPr="00FE346B">
        <w:rPr>
          <w:lang w:val="en-GB"/>
        </w:rPr>
        <w:t xml:space="preserve"> Shrinking of fishes exacerbates impacts of global ocean changes on marine ecosystems. </w:t>
      </w:r>
      <w:r w:rsidRPr="00FE346B">
        <w:rPr>
          <w:i/>
          <w:iCs/>
          <w:lang w:val="en-GB"/>
        </w:rPr>
        <w:t>Nature Climate Change</w:t>
      </w:r>
      <w:r w:rsidRPr="00FE346B">
        <w:rPr>
          <w:lang w:val="en-GB"/>
        </w:rPr>
        <w:t xml:space="preserve"> </w:t>
      </w:r>
      <w:r w:rsidRPr="00FE346B">
        <w:rPr>
          <w:b/>
          <w:bCs/>
          <w:lang w:val="en-GB"/>
        </w:rPr>
        <w:t>3</w:t>
      </w:r>
      <w:r w:rsidRPr="00FE346B">
        <w:rPr>
          <w:lang w:val="en-GB"/>
        </w:rPr>
        <w:t>, 254–258 (2013).</w:t>
      </w:r>
    </w:p>
    <w:p w14:paraId="2515360C" w14:textId="77777777" w:rsidR="00FE346B" w:rsidRPr="00FE346B" w:rsidRDefault="00FE346B" w:rsidP="001A101A">
      <w:pPr>
        <w:pStyle w:val="Bibliography"/>
        <w:snapToGrid w:val="0"/>
        <w:spacing w:line="240" w:lineRule="auto"/>
        <w:contextualSpacing/>
        <w:rPr>
          <w:lang w:val="en-GB"/>
        </w:rPr>
      </w:pPr>
      <w:r w:rsidRPr="00FE346B">
        <w:rPr>
          <w:lang w:val="en-GB"/>
        </w:rPr>
        <w:t>81.</w:t>
      </w:r>
      <w:r w:rsidRPr="00FE346B">
        <w:rPr>
          <w:lang w:val="en-GB"/>
        </w:rPr>
        <w:tab/>
        <w:t xml:space="preserve">Gilbert, B. </w:t>
      </w:r>
      <w:r w:rsidRPr="00FE346B">
        <w:rPr>
          <w:i/>
          <w:iCs/>
          <w:lang w:val="en-GB"/>
        </w:rPr>
        <w:t>et al.</w:t>
      </w:r>
      <w:r w:rsidRPr="00FE346B">
        <w:rPr>
          <w:lang w:val="en-GB"/>
        </w:rPr>
        <w:t xml:space="preserve"> A bioenergetic framework for the temperature dependence of trophic interactions. </w:t>
      </w:r>
      <w:r w:rsidRPr="00FE346B">
        <w:rPr>
          <w:i/>
          <w:iCs/>
          <w:lang w:val="en-GB"/>
        </w:rPr>
        <w:t>Ecology Letters</w:t>
      </w:r>
      <w:r w:rsidRPr="00FE346B">
        <w:rPr>
          <w:lang w:val="en-GB"/>
        </w:rPr>
        <w:t xml:space="preserve"> </w:t>
      </w:r>
      <w:r w:rsidRPr="00FE346B">
        <w:rPr>
          <w:b/>
          <w:bCs/>
          <w:lang w:val="en-GB"/>
        </w:rPr>
        <w:t>17</w:t>
      </w:r>
      <w:r w:rsidRPr="00FE346B">
        <w:rPr>
          <w:lang w:val="en-GB"/>
        </w:rPr>
        <w:t>, 902–914 (2014).</w:t>
      </w:r>
    </w:p>
    <w:p w14:paraId="39C73849" w14:textId="77777777" w:rsidR="00FE346B" w:rsidRPr="00FE346B" w:rsidRDefault="00FE346B" w:rsidP="001A101A">
      <w:pPr>
        <w:pStyle w:val="Bibliography"/>
        <w:snapToGrid w:val="0"/>
        <w:spacing w:line="240" w:lineRule="auto"/>
        <w:contextualSpacing/>
        <w:rPr>
          <w:lang w:val="en-GB"/>
        </w:rPr>
      </w:pPr>
      <w:r w:rsidRPr="00FE346B">
        <w:rPr>
          <w:lang w:val="en-GB"/>
        </w:rPr>
        <w:t>82.</w:t>
      </w:r>
      <w:r w:rsidRPr="00FE346B">
        <w:rPr>
          <w:lang w:val="en-GB"/>
        </w:rPr>
        <w:tab/>
        <w:t xml:space="preserve">Nelson, J. A. Oxygen consumption rate v. rate of energy utilization of fishes: a comparison and brief history of the two measurements. </w:t>
      </w:r>
      <w:r w:rsidRPr="00FE346B">
        <w:rPr>
          <w:i/>
          <w:iCs/>
          <w:lang w:val="en-GB"/>
        </w:rPr>
        <w:t>Journal of Fish Biology</w:t>
      </w:r>
      <w:r w:rsidRPr="00FE346B">
        <w:rPr>
          <w:lang w:val="en-GB"/>
        </w:rPr>
        <w:t xml:space="preserve"> </w:t>
      </w:r>
      <w:r w:rsidRPr="00FE346B">
        <w:rPr>
          <w:b/>
          <w:bCs/>
          <w:lang w:val="en-GB"/>
        </w:rPr>
        <w:t>88</w:t>
      </w:r>
      <w:r w:rsidRPr="00FE346B">
        <w:rPr>
          <w:lang w:val="en-GB"/>
        </w:rPr>
        <w:t>, 10–25 (2016).</w:t>
      </w:r>
    </w:p>
    <w:p w14:paraId="2AC71EC3" w14:textId="77777777" w:rsidR="00FE346B" w:rsidRPr="00FE346B" w:rsidRDefault="00FE346B" w:rsidP="001A101A">
      <w:pPr>
        <w:pStyle w:val="Bibliography"/>
        <w:snapToGrid w:val="0"/>
        <w:spacing w:line="240" w:lineRule="auto"/>
        <w:contextualSpacing/>
        <w:rPr>
          <w:lang w:val="en-GB"/>
        </w:rPr>
      </w:pPr>
      <w:r w:rsidRPr="00FE346B">
        <w:rPr>
          <w:lang w:val="en-GB"/>
        </w:rPr>
        <w:t>83.</w:t>
      </w:r>
      <w:r w:rsidRPr="00FE346B">
        <w:rPr>
          <w:lang w:val="en-GB"/>
        </w:rPr>
        <w:tab/>
        <w:t xml:space="preserve">Armstrong, J. D. &amp; Hawkins, L. A. Standard metabolic rate of pike, </w:t>
      </w:r>
      <w:r w:rsidRPr="00FE346B">
        <w:rPr>
          <w:i/>
          <w:iCs/>
          <w:lang w:val="en-GB"/>
        </w:rPr>
        <w:t>Esox lucius</w:t>
      </w:r>
      <w:r w:rsidRPr="00FE346B">
        <w:rPr>
          <w:lang w:val="en-GB"/>
        </w:rPr>
        <w:t xml:space="preserve">: variation among studies and implications for energy flow modelling. </w:t>
      </w:r>
      <w:r w:rsidRPr="00FE346B">
        <w:rPr>
          <w:i/>
          <w:iCs/>
          <w:lang w:val="en-GB"/>
        </w:rPr>
        <w:t>Hydrobiologia</w:t>
      </w:r>
      <w:r w:rsidRPr="00FE346B">
        <w:rPr>
          <w:lang w:val="en-GB"/>
        </w:rPr>
        <w:t xml:space="preserve"> </w:t>
      </w:r>
      <w:r w:rsidRPr="00FE346B">
        <w:rPr>
          <w:b/>
          <w:bCs/>
          <w:lang w:val="en-GB"/>
        </w:rPr>
        <w:t>601</w:t>
      </w:r>
      <w:r w:rsidRPr="00FE346B">
        <w:rPr>
          <w:lang w:val="en-GB"/>
        </w:rPr>
        <w:t>, 83–90 (2008).</w:t>
      </w:r>
    </w:p>
    <w:p w14:paraId="33F3FB4D" w14:textId="77777777" w:rsidR="00FE346B" w:rsidRPr="00FE346B" w:rsidRDefault="00FE346B" w:rsidP="001A101A">
      <w:pPr>
        <w:pStyle w:val="Bibliography"/>
        <w:snapToGrid w:val="0"/>
        <w:spacing w:line="240" w:lineRule="auto"/>
        <w:contextualSpacing/>
        <w:rPr>
          <w:lang w:val="en-GB"/>
        </w:rPr>
      </w:pPr>
      <w:r w:rsidRPr="00FE346B">
        <w:rPr>
          <w:lang w:val="en-GB"/>
        </w:rPr>
        <w:t>84.</w:t>
      </w:r>
      <w:r w:rsidRPr="00FE346B">
        <w:rPr>
          <w:lang w:val="en-GB"/>
        </w:rPr>
        <w:tab/>
        <w:t xml:space="preserve">Rohatgi, A. </w:t>
      </w:r>
      <w:r w:rsidRPr="00FE346B">
        <w:rPr>
          <w:i/>
          <w:iCs/>
          <w:lang w:val="en-GB"/>
        </w:rPr>
        <w:t>WebPlotDigitalizer: HTML5 based online tool to extract numerical data from plot images. Version 4.1. [WWW document] URL https://automeris.io/WebPlotDigitizer (accessed on January 2019).</w:t>
      </w:r>
      <w:r w:rsidRPr="00FE346B">
        <w:rPr>
          <w:lang w:val="en-GB"/>
        </w:rPr>
        <w:t xml:space="preserve"> (2012).</w:t>
      </w:r>
    </w:p>
    <w:p w14:paraId="31FC985C" w14:textId="77777777" w:rsidR="00FE346B" w:rsidRPr="00FE346B" w:rsidRDefault="00FE346B" w:rsidP="001A101A">
      <w:pPr>
        <w:pStyle w:val="Bibliography"/>
        <w:snapToGrid w:val="0"/>
        <w:spacing w:line="240" w:lineRule="auto"/>
        <w:contextualSpacing/>
        <w:rPr>
          <w:lang w:val="en-GB"/>
        </w:rPr>
      </w:pPr>
      <w:r w:rsidRPr="00FE346B">
        <w:rPr>
          <w:lang w:val="en-GB"/>
        </w:rPr>
        <w:t>85.</w:t>
      </w:r>
      <w:r w:rsidRPr="00FE346B">
        <w:rPr>
          <w:lang w:val="en-GB"/>
        </w:rPr>
        <w:tab/>
        <w:t xml:space="preserve">Gelman, A. &amp; Hill, J. </w:t>
      </w:r>
      <w:r w:rsidRPr="00FE346B">
        <w:rPr>
          <w:i/>
          <w:iCs/>
          <w:lang w:val="en-GB"/>
        </w:rPr>
        <w:t>Data Analysis Using Regression and Multilevel/Hierarchical Models</w:t>
      </w:r>
      <w:r w:rsidRPr="00FE346B">
        <w:rPr>
          <w:lang w:val="en-GB"/>
        </w:rPr>
        <w:t>. (Cambridge University Press, 2007).</w:t>
      </w:r>
    </w:p>
    <w:p w14:paraId="426DBDAA" w14:textId="77777777" w:rsidR="00FE346B" w:rsidRPr="00FE346B" w:rsidRDefault="00FE346B" w:rsidP="001A101A">
      <w:pPr>
        <w:pStyle w:val="Bibliography"/>
        <w:snapToGrid w:val="0"/>
        <w:spacing w:line="240" w:lineRule="auto"/>
        <w:contextualSpacing/>
        <w:rPr>
          <w:lang w:val="en-GB"/>
        </w:rPr>
      </w:pPr>
      <w:r w:rsidRPr="00FE346B">
        <w:rPr>
          <w:lang w:val="en-GB"/>
        </w:rPr>
        <w:t>86.</w:t>
      </w:r>
      <w:r w:rsidRPr="00FE346B">
        <w:rPr>
          <w:lang w:val="en-GB"/>
        </w:rPr>
        <w:tab/>
        <w:t xml:space="preserve">Harrison, X. A. </w:t>
      </w:r>
      <w:r w:rsidRPr="00FE346B">
        <w:rPr>
          <w:i/>
          <w:iCs/>
          <w:lang w:val="en-GB"/>
        </w:rPr>
        <w:t>et al.</w:t>
      </w:r>
      <w:r w:rsidRPr="00FE346B">
        <w:rPr>
          <w:lang w:val="en-GB"/>
        </w:rPr>
        <w:t xml:space="preserve"> A brief introduction to mixed effects modelling and multi-model inference in ecology. </w:t>
      </w:r>
      <w:r w:rsidRPr="00FE346B">
        <w:rPr>
          <w:i/>
          <w:iCs/>
          <w:lang w:val="en-GB"/>
        </w:rPr>
        <w:t>PeerJ</w:t>
      </w:r>
      <w:r w:rsidRPr="00FE346B">
        <w:rPr>
          <w:lang w:val="en-GB"/>
        </w:rPr>
        <w:t xml:space="preserve"> </w:t>
      </w:r>
      <w:r w:rsidRPr="00FE346B">
        <w:rPr>
          <w:b/>
          <w:bCs/>
          <w:lang w:val="en-GB"/>
        </w:rPr>
        <w:t>6</w:t>
      </w:r>
      <w:r w:rsidRPr="00FE346B">
        <w:rPr>
          <w:lang w:val="en-GB"/>
        </w:rPr>
        <w:t>, e4794 (2018).</w:t>
      </w:r>
    </w:p>
    <w:p w14:paraId="0711FE19"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87.</w:t>
      </w:r>
      <w:r w:rsidRPr="00FE346B">
        <w:rPr>
          <w:lang w:val="en-GB"/>
        </w:rPr>
        <w:tab/>
        <w:t xml:space="preserve">Schielzeth, H. Simple means to improve the interpretability of regression coefficients: Interpretation of regression coefficients. </w:t>
      </w:r>
      <w:r w:rsidRPr="00FE346B">
        <w:rPr>
          <w:i/>
          <w:iCs/>
          <w:lang w:val="en-GB"/>
        </w:rPr>
        <w:t>Methods in Ecology and Evolution</w:t>
      </w:r>
      <w:r w:rsidRPr="00FE346B">
        <w:rPr>
          <w:lang w:val="en-GB"/>
        </w:rPr>
        <w:t xml:space="preserve"> </w:t>
      </w:r>
      <w:r w:rsidRPr="00FE346B">
        <w:rPr>
          <w:b/>
          <w:bCs/>
          <w:lang w:val="en-GB"/>
        </w:rPr>
        <w:t>1</w:t>
      </w:r>
      <w:r w:rsidRPr="00FE346B">
        <w:rPr>
          <w:lang w:val="en-GB"/>
        </w:rPr>
        <w:t>, 103–113 (2010).</w:t>
      </w:r>
    </w:p>
    <w:p w14:paraId="584DC8AB" w14:textId="77777777" w:rsidR="00FE346B" w:rsidRPr="00FE346B" w:rsidRDefault="00FE346B" w:rsidP="001A101A">
      <w:pPr>
        <w:pStyle w:val="Bibliography"/>
        <w:snapToGrid w:val="0"/>
        <w:spacing w:line="240" w:lineRule="auto"/>
        <w:contextualSpacing/>
        <w:rPr>
          <w:lang w:val="en-GB"/>
        </w:rPr>
      </w:pPr>
      <w:r w:rsidRPr="00FE346B">
        <w:rPr>
          <w:lang w:val="en-GB"/>
        </w:rPr>
        <w:t>88.</w:t>
      </w:r>
      <w:r w:rsidRPr="00FE346B">
        <w:rPr>
          <w:lang w:val="en-GB"/>
        </w:rPr>
        <w:tab/>
        <w:t xml:space="preserve">Beamish, F. W. H. Respiration of fishes with special emphasis on standard oxygen consumption II. Influence of weight and temperature on respiration of several species’. </w:t>
      </w:r>
      <w:r w:rsidRPr="00FE346B">
        <w:rPr>
          <w:i/>
          <w:iCs/>
          <w:lang w:val="en-GB"/>
        </w:rPr>
        <w:t>Canadian Journal of Zoology/Revue Canadienne de Zoologie</w:t>
      </w:r>
      <w:r w:rsidRPr="00FE346B">
        <w:rPr>
          <w:lang w:val="en-GB"/>
        </w:rPr>
        <w:t xml:space="preserve"> </w:t>
      </w:r>
      <w:r w:rsidRPr="00FE346B">
        <w:rPr>
          <w:b/>
          <w:bCs/>
          <w:lang w:val="en-GB"/>
        </w:rPr>
        <w:t>42</w:t>
      </w:r>
      <w:r w:rsidRPr="00FE346B">
        <w:rPr>
          <w:lang w:val="en-GB"/>
        </w:rPr>
        <w:t>, 177–188 (1964).</w:t>
      </w:r>
    </w:p>
    <w:p w14:paraId="3B181BD1" w14:textId="77777777" w:rsidR="00FE346B" w:rsidRPr="00FE346B" w:rsidRDefault="00FE346B" w:rsidP="001A101A">
      <w:pPr>
        <w:pStyle w:val="Bibliography"/>
        <w:snapToGrid w:val="0"/>
        <w:spacing w:line="240" w:lineRule="auto"/>
        <w:contextualSpacing/>
        <w:rPr>
          <w:lang w:val="en-GB"/>
        </w:rPr>
      </w:pPr>
      <w:r w:rsidRPr="00FE346B">
        <w:rPr>
          <w:lang w:val="en-GB"/>
        </w:rPr>
        <w:t>89.</w:t>
      </w:r>
      <w:r w:rsidRPr="00FE346B">
        <w:rPr>
          <w:lang w:val="en-GB"/>
        </w:rPr>
        <w:tab/>
        <w:t>Ohlberger, J., Staaks, G. &amp; Hölker, F. Effects of temperature, swimming speed and body mass on standard and active metabolic rate in vendace (</w:t>
      </w:r>
      <w:r w:rsidRPr="00FE346B">
        <w:rPr>
          <w:i/>
          <w:iCs/>
          <w:lang w:val="en-GB"/>
        </w:rPr>
        <w:t>Coregonus albula</w:t>
      </w:r>
      <w:r w:rsidRPr="00FE346B">
        <w:rPr>
          <w:lang w:val="en-GB"/>
        </w:rPr>
        <w:t xml:space="preserve">). </w:t>
      </w:r>
      <w:r w:rsidRPr="00FE346B">
        <w:rPr>
          <w:i/>
          <w:iCs/>
          <w:lang w:val="en-GB"/>
        </w:rPr>
        <w:t>Journal of Comparative Physiology, B</w:t>
      </w:r>
      <w:r w:rsidRPr="00FE346B">
        <w:rPr>
          <w:lang w:val="en-GB"/>
        </w:rPr>
        <w:t xml:space="preserve"> </w:t>
      </w:r>
      <w:r w:rsidRPr="00FE346B">
        <w:rPr>
          <w:b/>
          <w:bCs/>
          <w:lang w:val="en-GB"/>
        </w:rPr>
        <w:t>177</w:t>
      </w:r>
      <w:r w:rsidRPr="00FE346B">
        <w:rPr>
          <w:lang w:val="en-GB"/>
        </w:rPr>
        <w:t>, 905–916 (2007).</w:t>
      </w:r>
    </w:p>
    <w:p w14:paraId="26EFF6A5" w14:textId="77777777" w:rsidR="00FE346B" w:rsidRPr="00FE346B" w:rsidRDefault="00FE346B" w:rsidP="001A101A">
      <w:pPr>
        <w:pStyle w:val="Bibliography"/>
        <w:snapToGrid w:val="0"/>
        <w:spacing w:line="240" w:lineRule="auto"/>
        <w:contextualSpacing/>
        <w:rPr>
          <w:lang w:val="en-GB"/>
        </w:rPr>
      </w:pPr>
      <w:r w:rsidRPr="00FE346B">
        <w:rPr>
          <w:lang w:val="en-GB"/>
        </w:rPr>
        <w:t>90.</w:t>
      </w:r>
      <w:r w:rsidRPr="00FE346B">
        <w:rPr>
          <w:lang w:val="en-GB"/>
        </w:rPr>
        <w:tab/>
        <w:t xml:space="preserve">Padfield, D., Castledine, M. &amp; Buckling, A. Temperature-dependent changes to host–parasite interactions alter the thermal performance of a bacterial host. </w:t>
      </w:r>
      <w:r w:rsidRPr="00FE346B">
        <w:rPr>
          <w:i/>
          <w:iCs/>
          <w:lang w:val="en-GB"/>
        </w:rPr>
        <w:t>The ISME Journal</w:t>
      </w:r>
      <w:r w:rsidRPr="00FE346B">
        <w:rPr>
          <w:lang w:val="en-GB"/>
        </w:rPr>
        <w:t xml:space="preserve"> </w:t>
      </w:r>
      <w:r w:rsidRPr="00FE346B">
        <w:rPr>
          <w:b/>
          <w:bCs/>
          <w:lang w:val="en-GB"/>
        </w:rPr>
        <w:t>14</w:t>
      </w:r>
      <w:r w:rsidRPr="00FE346B">
        <w:rPr>
          <w:lang w:val="en-GB"/>
        </w:rPr>
        <w:t>, 389–398 (2020).</w:t>
      </w:r>
    </w:p>
    <w:p w14:paraId="5ED5E9FD" w14:textId="77777777" w:rsidR="00FE346B" w:rsidRPr="00FE346B" w:rsidRDefault="00FE346B" w:rsidP="001A101A">
      <w:pPr>
        <w:pStyle w:val="Bibliography"/>
        <w:snapToGrid w:val="0"/>
        <w:spacing w:line="240" w:lineRule="auto"/>
        <w:contextualSpacing/>
        <w:rPr>
          <w:lang w:val="en-GB"/>
        </w:rPr>
      </w:pPr>
      <w:r w:rsidRPr="00FE346B">
        <w:rPr>
          <w:lang w:val="en-GB"/>
        </w:rPr>
        <w:t>91.</w:t>
      </w:r>
      <w:r w:rsidRPr="00FE346B">
        <w:rPr>
          <w:lang w:val="en-GB"/>
        </w:rPr>
        <w:tab/>
        <w:t xml:space="preserve">R Core Team. </w:t>
      </w:r>
      <w:r w:rsidRPr="00FE346B">
        <w:rPr>
          <w:i/>
          <w:iCs/>
          <w:lang w:val="en-GB"/>
        </w:rPr>
        <w:t>R: A Language and Environment for Statistical Computing. R Foundation for Statistical Computing</w:t>
      </w:r>
      <w:r w:rsidRPr="00FE346B">
        <w:rPr>
          <w:lang w:val="en-GB"/>
        </w:rPr>
        <w:t>. (2020).</w:t>
      </w:r>
    </w:p>
    <w:p w14:paraId="4F7E64C7" w14:textId="77777777" w:rsidR="00FE346B" w:rsidRPr="00FE346B" w:rsidRDefault="00FE346B" w:rsidP="001A101A">
      <w:pPr>
        <w:pStyle w:val="Bibliography"/>
        <w:snapToGrid w:val="0"/>
        <w:spacing w:line="240" w:lineRule="auto"/>
        <w:contextualSpacing/>
        <w:rPr>
          <w:lang w:val="en-GB"/>
        </w:rPr>
      </w:pPr>
      <w:r w:rsidRPr="00FE346B">
        <w:rPr>
          <w:lang w:val="en-GB"/>
        </w:rPr>
        <w:t>92.</w:t>
      </w:r>
      <w:r w:rsidRPr="00FE346B">
        <w:rPr>
          <w:lang w:val="en-GB"/>
        </w:rPr>
        <w:tab/>
        <w:t xml:space="preserve">Plummer, M. JAGS: A program for analysis of Bayesian graphical models using Gibbs sampling. </w:t>
      </w:r>
      <w:r w:rsidRPr="00FE346B">
        <w:rPr>
          <w:i/>
          <w:iCs/>
          <w:lang w:val="en-GB"/>
        </w:rPr>
        <w:t>Working Papers</w:t>
      </w:r>
      <w:r w:rsidRPr="00FE346B">
        <w:rPr>
          <w:lang w:val="en-GB"/>
        </w:rPr>
        <w:t xml:space="preserve"> 8 (2003).</w:t>
      </w:r>
    </w:p>
    <w:p w14:paraId="3EED0647" w14:textId="77777777" w:rsidR="00FE346B" w:rsidRPr="00FE346B" w:rsidRDefault="00FE346B" w:rsidP="001A101A">
      <w:pPr>
        <w:pStyle w:val="Bibliography"/>
        <w:snapToGrid w:val="0"/>
        <w:spacing w:line="240" w:lineRule="auto"/>
        <w:contextualSpacing/>
        <w:rPr>
          <w:lang w:val="en-GB"/>
        </w:rPr>
      </w:pPr>
      <w:r w:rsidRPr="00FE346B">
        <w:rPr>
          <w:lang w:val="en-GB"/>
        </w:rPr>
        <w:t>93.</w:t>
      </w:r>
      <w:r w:rsidRPr="00FE346B">
        <w:rPr>
          <w:lang w:val="en-GB"/>
        </w:rPr>
        <w:tab/>
        <w:t xml:space="preserve">Plummer, M. </w:t>
      </w:r>
      <w:r w:rsidRPr="00FE346B">
        <w:rPr>
          <w:i/>
          <w:iCs/>
          <w:lang w:val="en-GB"/>
        </w:rPr>
        <w:t>rjags</w:t>
      </w:r>
      <w:r w:rsidRPr="00FE346B">
        <w:rPr>
          <w:lang w:val="en-GB"/>
        </w:rPr>
        <w:t>. (2019).</w:t>
      </w:r>
    </w:p>
    <w:p w14:paraId="26169F6C" w14:textId="77777777" w:rsidR="00FE346B" w:rsidRPr="00FE346B" w:rsidRDefault="00FE346B" w:rsidP="001A101A">
      <w:pPr>
        <w:pStyle w:val="Bibliography"/>
        <w:snapToGrid w:val="0"/>
        <w:spacing w:line="240" w:lineRule="auto"/>
        <w:contextualSpacing/>
        <w:rPr>
          <w:lang w:val="en-GB"/>
        </w:rPr>
      </w:pPr>
      <w:r w:rsidRPr="00FE346B">
        <w:rPr>
          <w:lang w:val="en-GB"/>
        </w:rPr>
        <w:t>94.</w:t>
      </w:r>
      <w:r w:rsidRPr="00FE346B">
        <w:rPr>
          <w:lang w:val="en-GB"/>
        </w:rPr>
        <w:tab/>
        <w:t xml:space="preserve">Gelman, A., Carlin, J., Stern, H. &amp; Rubin, D. </w:t>
      </w:r>
      <w:r w:rsidRPr="00FE346B">
        <w:rPr>
          <w:i/>
          <w:iCs/>
          <w:lang w:val="en-GB"/>
        </w:rPr>
        <w:t>Bayesian Data Analysis. 2nd edition</w:t>
      </w:r>
      <w:r w:rsidRPr="00FE346B">
        <w:rPr>
          <w:lang w:val="en-GB"/>
        </w:rPr>
        <w:t>. (Chapman and Hall/CRC, 2003).</w:t>
      </w:r>
    </w:p>
    <w:p w14:paraId="4CEEAC9A" w14:textId="77777777" w:rsidR="00FE346B" w:rsidRPr="00FE346B" w:rsidRDefault="00FE346B" w:rsidP="001A101A">
      <w:pPr>
        <w:pStyle w:val="Bibliography"/>
        <w:snapToGrid w:val="0"/>
        <w:spacing w:line="240" w:lineRule="auto"/>
        <w:contextualSpacing/>
        <w:rPr>
          <w:lang w:val="en-GB"/>
        </w:rPr>
      </w:pPr>
      <w:r w:rsidRPr="00FE346B">
        <w:rPr>
          <w:lang w:val="en-GB"/>
        </w:rPr>
        <w:t>95.</w:t>
      </w:r>
      <w:r w:rsidRPr="00FE346B">
        <w:rPr>
          <w:lang w:val="en-GB"/>
        </w:rPr>
        <w:tab/>
        <w:t xml:space="preserve">Wickham, H. </w:t>
      </w:r>
      <w:r w:rsidRPr="00FE346B">
        <w:rPr>
          <w:i/>
          <w:iCs/>
          <w:lang w:val="en-GB"/>
        </w:rPr>
        <w:t>et al.</w:t>
      </w:r>
      <w:r w:rsidRPr="00FE346B">
        <w:rPr>
          <w:lang w:val="en-GB"/>
        </w:rPr>
        <w:t xml:space="preserve"> Welcome to the tidyverse. </w:t>
      </w:r>
      <w:r w:rsidRPr="00FE346B">
        <w:rPr>
          <w:i/>
          <w:iCs/>
          <w:lang w:val="en-GB"/>
        </w:rPr>
        <w:t>Journal of Open Source Software</w:t>
      </w:r>
      <w:r w:rsidRPr="00FE346B">
        <w:rPr>
          <w:lang w:val="en-GB"/>
        </w:rPr>
        <w:t xml:space="preserve"> 1686 (2019) doi:https://doi.org/10.21105/joss.01686.</w:t>
      </w:r>
    </w:p>
    <w:p w14:paraId="7B607CE3" w14:textId="77777777" w:rsidR="00FE346B" w:rsidRPr="00FE346B" w:rsidRDefault="00FE346B" w:rsidP="001A101A">
      <w:pPr>
        <w:pStyle w:val="Bibliography"/>
        <w:snapToGrid w:val="0"/>
        <w:spacing w:line="240" w:lineRule="auto"/>
        <w:contextualSpacing/>
        <w:rPr>
          <w:lang w:val="en-GB"/>
        </w:rPr>
      </w:pPr>
      <w:r w:rsidRPr="00FE346B">
        <w:rPr>
          <w:lang w:val="en-GB"/>
        </w:rPr>
        <w:t>96.</w:t>
      </w:r>
      <w:r w:rsidRPr="00FE346B">
        <w:rPr>
          <w:lang w:val="en-GB"/>
        </w:rPr>
        <w:tab/>
        <w:t xml:space="preserve">Fernández-i-Marín, X. ggmcmc: Analysis of MCMC Samples and Bayesian Inference. </w:t>
      </w:r>
      <w:r w:rsidRPr="00FE346B">
        <w:rPr>
          <w:i/>
          <w:iCs/>
          <w:lang w:val="en-GB"/>
        </w:rPr>
        <w:t>Journal of Statistical Software</w:t>
      </w:r>
      <w:r w:rsidRPr="00FE346B">
        <w:rPr>
          <w:lang w:val="en-GB"/>
        </w:rPr>
        <w:t xml:space="preserve"> </w:t>
      </w:r>
      <w:r w:rsidRPr="00FE346B">
        <w:rPr>
          <w:b/>
          <w:bCs/>
          <w:lang w:val="en-GB"/>
        </w:rPr>
        <w:t>70</w:t>
      </w:r>
      <w:r w:rsidRPr="00FE346B">
        <w:rPr>
          <w:lang w:val="en-GB"/>
        </w:rPr>
        <w:t>, 1–20 (2016).</w:t>
      </w:r>
    </w:p>
    <w:p w14:paraId="3FA414B7" w14:textId="77777777" w:rsidR="00FE346B" w:rsidRPr="00FE346B" w:rsidRDefault="00FE346B" w:rsidP="001A101A">
      <w:pPr>
        <w:pStyle w:val="Bibliography"/>
        <w:snapToGrid w:val="0"/>
        <w:spacing w:line="240" w:lineRule="auto"/>
        <w:contextualSpacing/>
        <w:rPr>
          <w:lang w:val="en-GB"/>
        </w:rPr>
      </w:pPr>
      <w:r w:rsidRPr="00FE346B">
        <w:rPr>
          <w:lang w:val="en-GB"/>
        </w:rPr>
        <w:t>97.</w:t>
      </w:r>
      <w:r w:rsidRPr="00FE346B">
        <w:rPr>
          <w:lang w:val="en-GB"/>
        </w:rPr>
        <w:tab/>
        <w:t xml:space="preserve">Youngflesh, C. MCMCvis: Tools to Visualize, Manipulate, and Summarize MCMC Output. </w:t>
      </w:r>
      <w:r w:rsidRPr="00FE346B">
        <w:rPr>
          <w:i/>
          <w:iCs/>
          <w:lang w:val="en-GB"/>
        </w:rPr>
        <w:t>Journal of Open Source Software</w:t>
      </w:r>
      <w:r w:rsidRPr="00FE346B">
        <w:rPr>
          <w:lang w:val="en-GB"/>
        </w:rPr>
        <w:t xml:space="preserve"> </w:t>
      </w:r>
      <w:r w:rsidRPr="00FE346B">
        <w:rPr>
          <w:b/>
          <w:bCs/>
          <w:lang w:val="en-GB"/>
        </w:rPr>
        <w:t>3</w:t>
      </w:r>
      <w:r w:rsidRPr="00FE346B">
        <w:rPr>
          <w:lang w:val="en-GB"/>
        </w:rPr>
        <w:t>, 640 (2018).</w:t>
      </w:r>
    </w:p>
    <w:p w14:paraId="14BB7AE3" w14:textId="77777777" w:rsidR="00FE346B" w:rsidRPr="00FE346B" w:rsidRDefault="00FE346B" w:rsidP="001A101A">
      <w:pPr>
        <w:pStyle w:val="Bibliography"/>
        <w:snapToGrid w:val="0"/>
        <w:spacing w:line="240" w:lineRule="auto"/>
        <w:contextualSpacing/>
        <w:rPr>
          <w:lang w:val="en-GB"/>
        </w:rPr>
      </w:pPr>
      <w:r w:rsidRPr="00FE346B">
        <w:rPr>
          <w:lang w:val="en-GB"/>
        </w:rPr>
        <w:t>98.</w:t>
      </w:r>
      <w:r w:rsidRPr="00FE346B">
        <w:rPr>
          <w:lang w:val="en-GB"/>
        </w:rPr>
        <w:tab/>
        <w:t xml:space="preserve">Gabry, J., Simpson, D., Vehtari, A., Betancourt, M. &amp; Gelman, A. Visualization in Bayesian workflow. </w:t>
      </w:r>
      <w:r w:rsidRPr="00FE346B">
        <w:rPr>
          <w:i/>
          <w:iCs/>
          <w:lang w:val="en-GB"/>
        </w:rPr>
        <w:t>J. R. Stat. Soc. A</w:t>
      </w:r>
      <w:r w:rsidRPr="00FE346B">
        <w:rPr>
          <w:lang w:val="en-GB"/>
        </w:rPr>
        <w:t xml:space="preserve"> </w:t>
      </w:r>
      <w:r w:rsidRPr="00FE346B">
        <w:rPr>
          <w:b/>
          <w:bCs/>
          <w:lang w:val="en-GB"/>
        </w:rPr>
        <w:t>182</w:t>
      </w:r>
      <w:r w:rsidRPr="00FE346B">
        <w:rPr>
          <w:lang w:val="en-GB"/>
        </w:rPr>
        <w:t>, 389–402 (2019).</w:t>
      </w:r>
    </w:p>
    <w:p w14:paraId="77661819" w14:textId="77777777" w:rsidR="00FE346B" w:rsidRPr="00FE346B" w:rsidRDefault="00FE346B" w:rsidP="001A101A">
      <w:pPr>
        <w:pStyle w:val="Bibliography"/>
        <w:snapToGrid w:val="0"/>
        <w:spacing w:line="240" w:lineRule="auto"/>
        <w:contextualSpacing/>
        <w:rPr>
          <w:lang w:val="en-GB"/>
        </w:rPr>
      </w:pPr>
      <w:r w:rsidRPr="00FE346B">
        <w:rPr>
          <w:lang w:val="en-GB"/>
        </w:rPr>
        <w:t>99.</w:t>
      </w:r>
      <w:r w:rsidRPr="00FE346B">
        <w:rPr>
          <w:lang w:val="en-GB"/>
        </w:rPr>
        <w:tab/>
        <w:t xml:space="preserve">Watanabe, S. A Widely Applicable Bayesian Information Criterion. </w:t>
      </w:r>
      <w:r w:rsidRPr="00FE346B">
        <w:rPr>
          <w:i/>
          <w:iCs/>
          <w:lang w:val="en-GB"/>
        </w:rPr>
        <w:t>Journal of Machine Learning Research</w:t>
      </w:r>
      <w:r w:rsidRPr="00FE346B">
        <w:rPr>
          <w:lang w:val="en-GB"/>
        </w:rPr>
        <w:t xml:space="preserve"> </w:t>
      </w:r>
      <w:r w:rsidRPr="00FE346B">
        <w:rPr>
          <w:b/>
          <w:bCs/>
          <w:lang w:val="en-GB"/>
        </w:rPr>
        <w:t>14</w:t>
      </w:r>
      <w:r w:rsidRPr="00FE346B">
        <w:rPr>
          <w:lang w:val="en-GB"/>
        </w:rPr>
        <w:t>, 867–897 (2013).</w:t>
      </w:r>
    </w:p>
    <w:p w14:paraId="22B77BC8" w14:textId="77777777" w:rsidR="00FE346B" w:rsidRPr="00FE346B" w:rsidRDefault="00FE346B" w:rsidP="001A101A">
      <w:pPr>
        <w:pStyle w:val="Bibliography"/>
        <w:snapToGrid w:val="0"/>
        <w:spacing w:line="240" w:lineRule="auto"/>
        <w:contextualSpacing/>
        <w:rPr>
          <w:lang w:val="en-GB"/>
        </w:rPr>
      </w:pPr>
      <w:r w:rsidRPr="00FE346B">
        <w:rPr>
          <w:lang w:val="en-GB"/>
        </w:rPr>
        <w:t>100.</w:t>
      </w:r>
      <w:r w:rsidRPr="00FE346B">
        <w:rPr>
          <w:lang w:val="en-GB"/>
        </w:rPr>
        <w:tab/>
        <w:t xml:space="preserve">Vehtari, A., Gelman, A. &amp; Gabry, J. Practical Bayesian model evaluation using leave-one-out cross-validation and WAIC. </w:t>
      </w:r>
      <w:r w:rsidRPr="00FE346B">
        <w:rPr>
          <w:i/>
          <w:iCs/>
          <w:lang w:val="en-GB"/>
        </w:rPr>
        <w:t>Stat Comput</w:t>
      </w:r>
      <w:r w:rsidRPr="00FE346B">
        <w:rPr>
          <w:lang w:val="en-GB"/>
        </w:rPr>
        <w:t xml:space="preserve"> </w:t>
      </w:r>
      <w:r w:rsidRPr="00FE346B">
        <w:rPr>
          <w:b/>
          <w:bCs/>
          <w:lang w:val="en-GB"/>
        </w:rPr>
        <w:t>27</w:t>
      </w:r>
      <w:r w:rsidRPr="00FE346B">
        <w:rPr>
          <w:lang w:val="en-GB"/>
        </w:rPr>
        <w:t>, 1413–1432 (2017).</w:t>
      </w:r>
    </w:p>
    <w:p w14:paraId="74147581" w14:textId="77777777" w:rsidR="00FE346B" w:rsidRPr="00FE346B" w:rsidRDefault="00FE346B" w:rsidP="001A101A">
      <w:pPr>
        <w:pStyle w:val="Bibliography"/>
        <w:snapToGrid w:val="0"/>
        <w:spacing w:line="240" w:lineRule="auto"/>
        <w:contextualSpacing/>
        <w:rPr>
          <w:lang w:val="en-GB"/>
        </w:rPr>
      </w:pPr>
      <w:r w:rsidRPr="00FE346B">
        <w:rPr>
          <w:lang w:val="en-GB"/>
        </w:rPr>
        <w:t>101.</w:t>
      </w:r>
      <w:r w:rsidRPr="00FE346B">
        <w:rPr>
          <w:lang w:val="en-GB"/>
        </w:rPr>
        <w:tab/>
        <w:t xml:space="preserve">Olmos, M. </w:t>
      </w:r>
      <w:r w:rsidRPr="00FE346B">
        <w:rPr>
          <w:i/>
          <w:iCs/>
          <w:lang w:val="en-GB"/>
        </w:rPr>
        <w:t>et al.</w:t>
      </w:r>
      <w:r w:rsidRPr="00FE346B">
        <w:rPr>
          <w:lang w:val="en-GB"/>
        </w:rPr>
        <w:t xml:space="preserve"> Spatial synchrony in the response of a long range migratory species (</w:t>
      </w:r>
      <w:r w:rsidRPr="00FE346B">
        <w:rPr>
          <w:i/>
          <w:iCs/>
          <w:lang w:val="en-GB"/>
        </w:rPr>
        <w:t>Salmo salar</w:t>
      </w:r>
      <w:r w:rsidRPr="00FE346B">
        <w:rPr>
          <w:lang w:val="en-GB"/>
        </w:rPr>
        <w:t xml:space="preserve">) to climate change in the North Atlantic Ocean. </w:t>
      </w:r>
      <w:r w:rsidRPr="00FE346B">
        <w:rPr>
          <w:i/>
          <w:iCs/>
          <w:lang w:val="en-GB"/>
        </w:rPr>
        <w:t>Global Change Biology</w:t>
      </w:r>
      <w:r w:rsidRPr="00FE346B">
        <w:rPr>
          <w:lang w:val="en-GB"/>
        </w:rPr>
        <w:t xml:space="preserve"> </w:t>
      </w:r>
      <w:r w:rsidRPr="00FE346B">
        <w:rPr>
          <w:b/>
          <w:bCs/>
          <w:lang w:val="en-GB"/>
        </w:rPr>
        <w:t>26</w:t>
      </w:r>
      <w:r w:rsidRPr="00FE346B">
        <w:rPr>
          <w:lang w:val="en-GB"/>
        </w:rPr>
        <w:t>, 1319–1337 (2019).</w:t>
      </w:r>
    </w:p>
    <w:p w14:paraId="4FECCB80" w14:textId="77777777" w:rsidR="00FE346B" w:rsidRPr="00FE346B" w:rsidRDefault="00FE346B" w:rsidP="001A101A">
      <w:pPr>
        <w:pStyle w:val="Bibliography"/>
        <w:snapToGrid w:val="0"/>
        <w:spacing w:line="240" w:lineRule="auto"/>
        <w:contextualSpacing/>
        <w:rPr>
          <w:lang w:val="en-GB"/>
        </w:rPr>
      </w:pPr>
      <w:r w:rsidRPr="00FE346B">
        <w:rPr>
          <w:lang w:val="en-GB"/>
        </w:rPr>
        <w:t>102.</w:t>
      </w:r>
      <w:r w:rsidRPr="00FE346B">
        <w:rPr>
          <w:lang w:val="en-GB"/>
        </w:rPr>
        <w:tab/>
        <w:t xml:space="preserve">Hepher, B. </w:t>
      </w:r>
      <w:r w:rsidRPr="00FE346B">
        <w:rPr>
          <w:i/>
          <w:iCs/>
          <w:lang w:val="en-GB"/>
        </w:rPr>
        <w:t>Nutrition of Pond Fishes</w:t>
      </w:r>
      <w:r w:rsidRPr="00FE346B">
        <w:rPr>
          <w:lang w:val="en-GB"/>
        </w:rPr>
        <w:t>. (Cambridge University Press, 1988).</w:t>
      </w:r>
    </w:p>
    <w:p w14:paraId="4A47CE3B" w14:textId="77777777" w:rsidR="00FE346B" w:rsidRPr="00FE346B" w:rsidRDefault="00FE346B" w:rsidP="001A101A">
      <w:pPr>
        <w:pStyle w:val="Bibliography"/>
        <w:snapToGrid w:val="0"/>
        <w:spacing w:line="240" w:lineRule="auto"/>
        <w:contextualSpacing/>
        <w:rPr>
          <w:lang w:val="en-GB"/>
        </w:rPr>
      </w:pPr>
      <w:r w:rsidRPr="00FE346B">
        <w:rPr>
          <w:lang w:val="en-GB"/>
        </w:rPr>
        <w:t>103.</w:t>
      </w:r>
      <w:r w:rsidRPr="00FE346B">
        <w:rPr>
          <w:lang w:val="en-GB"/>
        </w:rPr>
        <w:tab/>
        <w:t xml:space="preserve">Rijnsdorp, A. D. &amp; Ibelings, B. Sexual dimorphism in the energetics of reproduction and growth of North Sea plaice, Pleuronectes platessa L. </w:t>
      </w:r>
      <w:r w:rsidRPr="00FE346B">
        <w:rPr>
          <w:i/>
          <w:iCs/>
          <w:lang w:val="en-GB"/>
        </w:rPr>
        <w:t>Journal of Fish Biology</w:t>
      </w:r>
      <w:r w:rsidRPr="00FE346B">
        <w:rPr>
          <w:lang w:val="en-GB"/>
        </w:rPr>
        <w:t xml:space="preserve"> </w:t>
      </w:r>
      <w:r w:rsidRPr="00FE346B">
        <w:rPr>
          <w:b/>
          <w:bCs/>
          <w:lang w:val="en-GB"/>
        </w:rPr>
        <w:t>35</w:t>
      </w:r>
      <w:r w:rsidRPr="00FE346B">
        <w:rPr>
          <w:lang w:val="en-GB"/>
        </w:rPr>
        <w:t>, 401–415 (1989).</w:t>
      </w:r>
    </w:p>
    <w:p w14:paraId="4EDBA8E2" w14:textId="7FEE46B8" w:rsidR="007900F4" w:rsidRDefault="00B72E09" w:rsidP="001A101A">
      <w:pPr>
        <w:snapToGrid w:val="0"/>
        <w:contextualSpacing/>
      </w:pPr>
      <w:r>
        <w:fldChar w:fldCharType="end"/>
      </w:r>
    </w:p>
    <w:p w14:paraId="2C6C3C5D" w14:textId="4FBC2F4B" w:rsidR="003D3BD0" w:rsidRDefault="003D3BD0">
      <w:r>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52964F1" w:rsidR="00EE52D7" w:rsidRDefault="00651B7E" w:rsidP="00651B7E">
      <w:pPr>
        <w:spacing w:line="480" w:lineRule="auto"/>
        <w:contextualSpacing/>
        <w:jc w:val="center"/>
        <w:rPr>
          <w:rFonts w:eastAsiaTheme="minorEastAsia" w:cstheme="minorHAnsi"/>
        </w:rPr>
      </w:pPr>
      <w:r>
        <w:rPr>
          <w:rFonts w:eastAsiaTheme="minorEastAsia" w:cstheme="minorHAnsi"/>
          <w:noProof/>
        </w:rPr>
        <w:drawing>
          <wp:inline distT="0" distB="0" distL="0" distR="0" wp14:anchorId="60124F49" wp14:editId="3099457F">
            <wp:extent cx="4980899" cy="5718412"/>
            <wp:effectExtent l="0" t="0" r="0" b="0"/>
            <wp:docPr id="1" name="Picture 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8037" r="8152" b="3778"/>
                    <a:stretch/>
                  </pic:blipFill>
                  <pic:spPr bwMode="auto">
                    <a:xfrm>
                      <a:off x="0" y="0"/>
                      <a:ext cx="4981431" cy="5719023"/>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37E78BA4"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mass-specific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Lines are global predictions 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 </w:t>
      </w:r>
      <w:r w:rsidRPr="00B37A74">
        <w:rPr>
          <w:rFonts w:cstheme="minorHAnsi"/>
          <w:i/>
          <w:iCs/>
        </w:rPr>
        <w:t xml:space="preserve">Shaded areas correspond to 80% and 95% credible intervals. Species are grouped by color (legend not shown, n=20 for consumption and n=34 for metabolism, respectively). C) </w:t>
      </w:r>
      <w:r w:rsidRPr="00B37A74">
        <w:rPr>
          <w:rFonts w:cstheme="minorHAnsi"/>
          <w:i/>
          <w:iCs/>
        </w:rPr>
        <w:lastRenderedPageBreak/>
        <w:t>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77777777" w:rsidR="00EB26D7" w:rsidRDefault="00EB26D7" w:rsidP="00EB26D7">
      <w:pPr>
        <w:spacing w:line="480" w:lineRule="auto"/>
        <w:contextualSpacing/>
        <w:jc w:val="center"/>
        <w:rPr>
          <w:rFonts w:cstheme="minorHAnsi"/>
          <w:i/>
        </w:rPr>
      </w:pPr>
      <w:r>
        <w:rPr>
          <w:rFonts w:cstheme="minorHAnsi"/>
          <w:i/>
          <w:noProof/>
        </w:rPr>
        <w:lastRenderedPageBreak/>
        <w:drawing>
          <wp:inline distT="0" distB="0" distL="0" distR="0" wp14:anchorId="44D51312" wp14:editId="3D497ADF">
            <wp:extent cx="3268712" cy="3268301"/>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12" cstate="print">
                      <a:extLst>
                        <a:ext uri="{28A0092B-C50C-407E-A947-70E740481C1C}">
                          <a14:useLocalDpi xmlns:a14="http://schemas.microsoft.com/office/drawing/2010/main" val="0"/>
                        </a:ext>
                      </a:extLst>
                    </a:blip>
                    <a:srcRect l="1610" t="1610" r="1792" b="1805"/>
                    <a:stretch/>
                  </pic:blipFill>
                  <pic:spPr bwMode="auto">
                    <a:xfrm>
                      <a:off x="0" y="0"/>
                      <a:ext cx="3283715" cy="3283302"/>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6653F510"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12B2FF45" w:rsidR="007B4322" w:rsidRDefault="00C96885" w:rsidP="007B4322">
      <w:pPr>
        <w:spacing w:line="480" w:lineRule="auto"/>
        <w:contextualSpacing/>
        <w:jc w:val="center"/>
      </w:pPr>
      <w:r>
        <w:rPr>
          <w:noProof/>
        </w:rPr>
        <w:lastRenderedPageBreak/>
        <w:drawing>
          <wp:inline distT="0" distB="0" distL="0" distR="0" wp14:anchorId="77F7BD20" wp14:editId="1C395FF6">
            <wp:extent cx="2742392" cy="5848168"/>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l="26963" t="762" r="26885" b="819"/>
                    <a:stretch/>
                  </pic:blipFill>
                  <pic:spPr bwMode="auto">
                    <a:xfrm>
                      <a:off x="0" y="0"/>
                      <a:ext cx="2743068" cy="5849609"/>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10A6A4E0"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icrosoft Office User" w:date="2021-05-14T09:42:00Z" w:initials="MOU">
    <w:p w14:paraId="3CEBD606" w14:textId="0BD5248A" w:rsidR="00715CE7" w:rsidRDefault="00715CE7">
      <w:pPr>
        <w:pStyle w:val="CommentText"/>
      </w:pPr>
      <w:r>
        <w:rPr>
          <w:rStyle w:val="CommentReference"/>
        </w:rPr>
        <w:annotationRef/>
      </w:r>
      <w:r>
        <w:t>Why mass-correcting?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EBD6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8C48B" w16cex:dateUtc="2021-05-14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EBD606" w16cid:durableId="2448C4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EFD"/>
    <w:rsid w:val="00006DAE"/>
    <w:rsid w:val="00007AFC"/>
    <w:rsid w:val="00010403"/>
    <w:rsid w:val="00011BB4"/>
    <w:rsid w:val="000137C1"/>
    <w:rsid w:val="00013A66"/>
    <w:rsid w:val="000143A5"/>
    <w:rsid w:val="00017EF3"/>
    <w:rsid w:val="00021059"/>
    <w:rsid w:val="00022C2C"/>
    <w:rsid w:val="000244B9"/>
    <w:rsid w:val="00024A14"/>
    <w:rsid w:val="0002590E"/>
    <w:rsid w:val="00041C92"/>
    <w:rsid w:val="00046DAB"/>
    <w:rsid w:val="00047051"/>
    <w:rsid w:val="00053040"/>
    <w:rsid w:val="00054D52"/>
    <w:rsid w:val="00064812"/>
    <w:rsid w:val="00066344"/>
    <w:rsid w:val="00072D45"/>
    <w:rsid w:val="00073015"/>
    <w:rsid w:val="0008045F"/>
    <w:rsid w:val="00082E9F"/>
    <w:rsid w:val="00087402"/>
    <w:rsid w:val="000940D3"/>
    <w:rsid w:val="000947C8"/>
    <w:rsid w:val="00095A1A"/>
    <w:rsid w:val="00097BA2"/>
    <w:rsid w:val="000A0770"/>
    <w:rsid w:val="000A587E"/>
    <w:rsid w:val="000A663B"/>
    <w:rsid w:val="000C0ECF"/>
    <w:rsid w:val="000C4326"/>
    <w:rsid w:val="000D586C"/>
    <w:rsid w:val="000E0BCA"/>
    <w:rsid w:val="000E3764"/>
    <w:rsid w:val="000E3C63"/>
    <w:rsid w:val="000F34A3"/>
    <w:rsid w:val="000F4D7D"/>
    <w:rsid w:val="000F7520"/>
    <w:rsid w:val="000F76CB"/>
    <w:rsid w:val="0010555E"/>
    <w:rsid w:val="00107F38"/>
    <w:rsid w:val="001114C8"/>
    <w:rsid w:val="00117DCF"/>
    <w:rsid w:val="00120041"/>
    <w:rsid w:val="00123D21"/>
    <w:rsid w:val="00133893"/>
    <w:rsid w:val="0013421A"/>
    <w:rsid w:val="0013712F"/>
    <w:rsid w:val="00137CC0"/>
    <w:rsid w:val="001411AA"/>
    <w:rsid w:val="001420C5"/>
    <w:rsid w:val="0014354F"/>
    <w:rsid w:val="00143614"/>
    <w:rsid w:val="001445B4"/>
    <w:rsid w:val="00150144"/>
    <w:rsid w:val="00153359"/>
    <w:rsid w:val="00154D1C"/>
    <w:rsid w:val="00155657"/>
    <w:rsid w:val="00160693"/>
    <w:rsid w:val="00167D11"/>
    <w:rsid w:val="00173764"/>
    <w:rsid w:val="001764F8"/>
    <w:rsid w:val="00176EF6"/>
    <w:rsid w:val="00177E68"/>
    <w:rsid w:val="00192E60"/>
    <w:rsid w:val="001A101A"/>
    <w:rsid w:val="001A3841"/>
    <w:rsid w:val="001B1155"/>
    <w:rsid w:val="001C3256"/>
    <w:rsid w:val="001D21C1"/>
    <w:rsid w:val="001D7542"/>
    <w:rsid w:val="001F5D6B"/>
    <w:rsid w:val="00203ED8"/>
    <w:rsid w:val="00210780"/>
    <w:rsid w:val="0021415C"/>
    <w:rsid w:val="00221898"/>
    <w:rsid w:val="00224D46"/>
    <w:rsid w:val="002307A3"/>
    <w:rsid w:val="00231794"/>
    <w:rsid w:val="00243D8D"/>
    <w:rsid w:val="00250086"/>
    <w:rsid w:val="00250D5D"/>
    <w:rsid w:val="00250DFD"/>
    <w:rsid w:val="00251A4B"/>
    <w:rsid w:val="002548BE"/>
    <w:rsid w:val="002742EB"/>
    <w:rsid w:val="002750F6"/>
    <w:rsid w:val="00276A4C"/>
    <w:rsid w:val="00276E52"/>
    <w:rsid w:val="00281464"/>
    <w:rsid w:val="00283425"/>
    <w:rsid w:val="002922D7"/>
    <w:rsid w:val="002B0A4A"/>
    <w:rsid w:val="002B2766"/>
    <w:rsid w:val="002B709E"/>
    <w:rsid w:val="002C2944"/>
    <w:rsid w:val="002C6C08"/>
    <w:rsid w:val="002D0A5D"/>
    <w:rsid w:val="002D2548"/>
    <w:rsid w:val="002D4880"/>
    <w:rsid w:val="002D73FB"/>
    <w:rsid w:val="002E1DA7"/>
    <w:rsid w:val="002E3AB1"/>
    <w:rsid w:val="002E5E42"/>
    <w:rsid w:val="002F10EA"/>
    <w:rsid w:val="002F114A"/>
    <w:rsid w:val="002F1D23"/>
    <w:rsid w:val="00302DF0"/>
    <w:rsid w:val="00313000"/>
    <w:rsid w:val="00313188"/>
    <w:rsid w:val="003151B5"/>
    <w:rsid w:val="0032004D"/>
    <w:rsid w:val="003274BB"/>
    <w:rsid w:val="003309A1"/>
    <w:rsid w:val="00331836"/>
    <w:rsid w:val="00337CFB"/>
    <w:rsid w:val="003473C7"/>
    <w:rsid w:val="003507A7"/>
    <w:rsid w:val="0035458F"/>
    <w:rsid w:val="00356004"/>
    <w:rsid w:val="00360E73"/>
    <w:rsid w:val="00363F2F"/>
    <w:rsid w:val="0037081F"/>
    <w:rsid w:val="00370B3B"/>
    <w:rsid w:val="0038100B"/>
    <w:rsid w:val="00381119"/>
    <w:rsid w:val="00387119"/>
    <w:rsid w:val="003A0ACE"/>
    <w:rsid w:val="003A4874"/>
    <w:rsid w:val="003B0677"/>
    <w:rsid w:val="003B0C42"/>
    <w:rsid w:val="003B3061"/>
    <w:rsid w:val="003B49CA"/>
    <w:rsid w:val="003C1FF6"/>
    <w:rsid w:val="003C25A8"/>
    <w:rsid w:val="003D1255"/>
    <w:rsid w:val="003D1AF1"/>
    <w:rsid w:val="003D3BD0"/>
    <w:rsid w:val="003D6D6E"/>
    <w:rsid w:val="003E61FF"/>
    <w:rsid w:val="003F19AC"/>
    <w:rsid w:val="003F6589"/>
    <w:rsid w:val="00404A42"/>
    <w:rsid w:val="00412AB1"/>
    <w:rsid w:val="004133CA"/>
    <w:rsid w:val="00416D62"/>
    <w:rsid w:val="0042376B"/>
    <w:rsid w:val="004335E2"/>
    <w:rsid w:val="004418AB"/>
    <w:rsid w:val="004504E8"/>
    <w:rsid w:val="004574B8"/>
    <w:rsid w:val="00460EC4"/>
    <w:rsid w:val="004675EE"/>
    <w:rsid w:val="0047196B"/>
    <w:rsid w:val="00480900"/>
    <w:rsid w:val="00480CDE"/>
    <w:rsid w:val="004829C5"/>
    <w:rsid w:val="00483ACA"/>
    <w:rsid w:val="00486CB0"/>
    <w:rsid w:val="00490D6F"/>
    <w:rsid w:val="004927E8"/>
    <w:rsid w:val="004A545D"/>
    <w:rsid w:val="004A7AEA"/>
    <w:rsid w:val="004B3EA3"/>
    <w:rsid w:val="004B6DDA"/>
    <w:rsid w:val="004C0884"/>
    <w:rsid w:val="004C18B6"/>
    <w:rsid w:val="004E541D"/>
    <w:rsid w:val="004E6E97"/>
    <w:rsid w:val="00500228"/>
    <w:rsid w:val="00511C3E"/>
    <w:rsid w:val="00512A6F"/>
    <w:rsid w:val="0051622C"/>
    <w:rsid w:val="00536996"/>
    <w:rsid w:val="0054561B"/>
    <w:rsid w:val="00562332"/>
    <w:rsid w:val="00562866"/>
    <w:rsid w:val="00562ADD"/>
    <w:rsid w:val="00577989"/>
    <w:rsid w:val="005911F4"/>
    <w:rsid w:val="00591F39"/>
    <w:rsid w:val="00593DEA"/>
    <w:rsid w:val="00596F2F"/>
    <w:rsid w:val="005A295A"/>
    <w:rsid w:val="005A3367"/>
    <w:rsid w:val="005A5AE2"/>
    <w:rsid w:val="005A6A4A"/>
    <w:rsid w:val="005B1533"/>
    <w:rsid w:val="005B29F8"/>
    <w:rsid w:val="005B33C9"/>
    <w:rsid w:val="005B4DAB"/>
    <w:rsid w:val="005B4E67"/>
    <w:rsid w:val="005C185C"/>
    <w:rsid w:val="005C3C5E"/>
    <w:rsid w:val="005C3FBB"/>
    <w:rsid w:val="005D217E"/>
    <w:rsid w:val="005D25C1"/>
    <w:rsid w:val="005E506D"/>
    <w:rsid w:val="005E6E5B"/>
    <w:rsid w:val="005F340D"/>
    <w:rsid w:val="005F357E"/>
    <w:rsid w:val="005F73F0"/>
    <w:rsid w:val="00605E51"/>
    <w:rsid w:val="00607CDA"/>
    <w:rsid w:val="0062573B"/>
    <w:rsid w:val="006305F0"/>
    <w:rsid w:val="00630BE5"/>
    <w:rsid w:val="006423F8"/>
    <w:rsid w:val="00643FF9"/>
    <w:rsid w:val="00644BEA"/>
    <w:rsid w:val="00645F5D"/>
    <w:rsid w:val="00651B7E"/>
    <w:rsid w:val="00651E5A"/>
    <w:rsid w:val="00652262"/>
    <w:rsid w:val="00652574"/>
    <w:rsid w:val="006534A2"/>
    <w:rsid w:val="0065723A"/>
    <w:rsid w:val="00672CB5"/>
    <w:rsid w:val="006731EE"/>
    <w:rsid w:val="00673B26"/>
    <w:rsid w:val="006942EF"/>
    <w:rsid w:val="006A4D74"/>
    <w:rsid w:val="006A6704"/>
    <w:rsid w:val="006A739F"/>
    <w:rsid w:val="006B4F16"/>
    <w:rsid w:val="006B6E9A"/>
    <w:rsid w:val="006C0BE2"/>
    <w:rsid w:val="006C0F46"/>
    <w:rsid w:val="006C51E0"/>
    <w:rsid w:val="006C7B7B"/>
    <w:rsid w:val="006D05E6"/>
    <w:rsid w:val="006D2076"/>
    <w:rsid w:val="006D283B"/>
    <w:rsid w:val="006D6D1A"/>
    <w:rsid w:val="006E052C"/>
    <w:rsid w:val="006F0BB6"/>
    <w:rsid w:val="007007A8"/>
    <w:rsid w:val="007017D0"/>
    <w:rsid w:val="007048D2"/>
    <w:rsid w:val="00715CE7"/>
    <w:rsid w:val="007162BB"/>
    <w:rsid w:val="007259BB"/>
    <w:rsid w:val="00734F96"/>
    <w:rsid w:val="00735606"/>
    <w:rsid w:val="007479F5"/>
    <w:rsid w:val="0076691D"/>
    <w:rsid w:val="007708F2"/>
    <w:rsid w:val="0077501C"/>
    <w:rsid w:val="00777BFB"/>
    <w:rsid w:val="007834FE"/>
    <w:rsid w:val="00787B6E"/>
    <w:rsid w:val="007900F4"/>
    <w:rsid w:val="00790147"/>
    <w:rsid w:val="00791EE7"/>
    <w:rsid w:val="00794EC7"/>
    <w:rsid w:val="007956F7"/>
    <w:rsid w:val="007B081C"/>
    <w:rsid w:val="007B4322"/>
    <w:rsid w:val="007B5F1E"/>
    <w:rsid w:val="007C10AC"/>
    <w:rsid w:val="007C185F"/>
    <w:rsid w:val="007C3B9B"/>
    <w:rsid w:val="007C4F51"/>
    <w:rsid w:val="007C79FE"/>
    <w:rsid w:val="007D0651"/>
    <w:rsid w:val="007D312B"/>
    <w:rsid w:val="007D782E"/>
    <w:rsid w:val="007E11A6"/>
    <w:rsid w:val="007E5550"/>
    <w:rsid w:val="007E7070"/>
    <w:rsid w:val="007F1124"/>
    <w:rsid w:val="007F1AD1"/>
    <w:rsid w:val="007F2B11"/>
    <w:rsid w:val="007F33FF"/>
    <w:rsid w:val="007F49D0"/>
    <w:rsid w:val="00801AAE"/>
    <w:rsid w:val="00803DAE"/>
    <w:rsid w:val="00807CFC"/>
    <w:rsid w:val="008178B9"/>
    <w:rsid w:val="008205A1"/>
    <w:rsid w:val="00826C8D"/>
    <w:rsid w:val="008411DC"/>
    <w:rsid w:val="008421BD"/>
    <w:rsid w:val="00844361"/>
    <w:rsid w:val="008444A8"/>
    <w:rsid w:val="0084713E"/>
    <w:rsid w:val="00852EFA"/>
    <w:rsid w:val="0085720E"/>
    <w:rsid w:val="0085798E"/>
    <w:rsid w:val="00892D80"/>
    <w:rsid w:val="008936B1"/>
    <w:rsid w:val="00894883"/>
    <w:rsid w:val="00895761"/>
    <w:rsid w:val="008A641A"/>
    <w:rsid w:val="008A78D7"/>
    <w:rsid w:val="008B3A72"/>
    <w:rsid w:val="008B6429"/>
    <w:rsid w:val="008C2690"/>
    <w:rsid w:val="008C5E30"/>
    <w:rsid w:val="008E5DC0"/>
    <w:rsid w:val="008F0699"/>
    <w:rsid w:val="008F3AD0"/>
    <w:rsid w:val="008F7208"/>
    <w:rsid w:val="009009FB"/>
    <w:rsid w:val="00901FA1"/>
    <w:rsid w:val="00905AAE"/>
    <w:rsid w:val="00916D4B"/>
    <w:rsid w:val="00917A1D"/>
    <w:rsid w:val="00936219"/>
    <w:rsid w:val="00940308"/>
    <w:rsid w:val="00940EBA"/>
    <w:rsid w:val="00941A02"/>
    <w:rsid w:val="00946795"/>
    <w:rsid w:val="0094684E"/>
    <w:rsid w:val="00951292"/>
    <w:rsid w:val="00952A9A"/>
    <w:rsid w:val="00957FF3"/>
    <w:rsid w:val="0096012F"/>
    <w:rsid w:val="0096388F"/>
    <w:rsid w:val="00970D64"/>
    <w:rsid w:val="0097150B"/>
    <w:rsid w:val="009718AA"/>
    <w:rsid w:val="00973AD2"/>
    <w:rsid w:val="00974780"/>
    <w:rsid w:val="00975D5B"/>
    <w:rsid w:val="00992DF4"/>
    <w:rsid w:val="00993378"/>
    <w:rsid w:val="00995ADF"/>
    <w:rsid w:val="009961D8"/>
    <w:rsid w:val="009A0F66"/>
    <w:rsid w:val="009A182A"/>
    <w:rsid w:val="009A1FEA"/>
    <w:rsid w:val="009A72FD"/>
    <w:rsid w:val="009A78FB"/>
    <w:rsid w:val="009C33D1"/>
    <w:rsid w:val="009C411F"/>
    <w:rsid w:val="009C7A22"/>
    <w:rsid w:val="009D01E6"/>
    <w:rsid w:val="009D4679"/>
    <w:rsid w:val="009D491D"/>
    <w:rsid w:val="009D7373"/>
    <w:rsid w:val="009E093A"/>
    <w:rsid w:val="009E2F9C"/>
    <w:rsid w:val="009E7CFB"/>
    <w:rsid w:val="009F1D49"/>
    <w:rsid w:val="009F6C67"/>
    <w:rsid w:val="00A0526A"/>
    <w:rsid w:val="00A13A17"/>
    <w:rsid w:val="00A13DB2"/>
    <w:rsid w:val="00A150AA"/>
    <w:rsid w:val="00A16AF8"/>
    <w:rsid w:val="00A2189E"/>
    <w:rsid w:val="00A26AA5"/>
    <w:rsid w:val="00A365CA"/>
    <w:rsid w:val="00A416C1"/>
    <w:rsid w:val="00A42619"/>
    <w:rsid w:val="00A42850"/>
    <w:rsid w:val="00A46803"/>
    <w:rsid w:val="00A50188"/>
    <w:rsid w:val="00A60081"/>
    <w:rsid w:val="00A60F29"/>
    <w:rsid w:val="00A67830"/>
    <w:rsid w:val="00A71423"/>
    <w:rsid w:val="00A72E6C"/>
    <w:rsid w:val="00A7336E"/>
    <w:rsid w:val="00A744DB"/>
    <w:rsid w:val="00A77A8D"/>
    <w:rsid w:val="00A8052A"/>
    <w:rsid w:val="00A81D8A"/>
    <w:rsid w:val="00A82D94"/>
    <w:rsid w:val="00A854E3"/>
    <w:rsid w:val="00A92246"/>
    <w:rsid w:val="00AA3598"/>
    <w:rsid w:val="00AA36EC"/>
    <w:rsid w:val="00AA3C6A"/>
    <w:rsid w:val="00AA3D19"/>
    <w:rsid w:val="00AA5F7C"/>
    <w:rsid w:val="00AB5084"/>
    <w:rsid w:val="00AC4A1A"/>
    <w:rsid w:val="00AC7FA4"/>
    <w:rsid w:val="00AD12DD"/>
    <w:rsid w:val="00AF27EA"/>
    <w:rsid w:val="00B0145D"/>
    <w:rsid w:val="00B11225"/>
    <w:rsid w:val="00B12DD7"/>
    <w:rsid w:val="00B20C4C"/>
    <w:rsid w:val="00B228CF"/>
    <w:rsid w:val="00B3144A"/>
    <w:rsid w:val="00B37EEC"/>
    <w:rsid w:val="00B4182E"/>
    <w:rsid w:val="00B5236B"/>
    <w:rsid w:val="00B54FBE"/>
    <w:rsid w:val="00B55F1B"/>
    <w:rsid w:val="00B661DB"/>
    <w:rsid w:val="00B70AB2"/>
    <w:rsid w:val="00B7276B"/>
    <w:rsid w:val="00B72E09"/>
    <w:rsid w:val="00B81241"/>
    <w:rsid w:val="00B92749"/>
    <w:rsid w:val="00B9298F"/>
    <w:rsid w:val="00BA02E3"/>
    <w:rsid w:val="00BA040D"/>
    <w:rsid w:val="00BA45E2"/>
    <w:rsid w:val="00BA5F57"/>
    <w:rsid w:val="00BB10F1"/>
    <w:rsid w:val="00BB19B4"/>
    <w:rsid w:val="00BB1AA3"/>
    <w:rsid w:val="00BB6D31"/>
    <w:rsid w:val="00BB70B4"/>
    <w:rsid w:val="00BC3099"/>
    <w:rsid w:val="00BC5818"/>
    <w:rsid w:val="00BC7543"/>
    <w:rsid w:val="00BE7AA8"/>
    <w:rsid w:val="00BF0419"/>
    <w:rsid w:val="00BF1B7F"/>
    <w:rsid w:val="00BF3282"/>
    <w:rsid w:val="00BF3A4D"/>
    <w:rsid w:val="00BF6569"/>
    <w:rsid w:val="00BF7017"/>
    <w:rsid w:val="00C03190"/>
    <w:rsid w:val="00C12614"/>
    <w:rsid w:val="00C12BE4"/>
    <w:rsid w:val="00C14808"/>
    <w:rsid w:val="00C22AC7"/>
    <w:rsid w:val="00C53273"/>
    <w:rsid w:val="00C74841"/>
    <w:rsid w:val="00C75A8F"/>
    <w:rsid w:val="00C83546"/>
    <w:rsid w:val="00C91381"/>
    <w:rsid w:val="00C9545D"/>
    <w:rsid w:val="00C95867"/>
    <w:rsid w:val="00C96885"/>
    <w:rsid w:val="00C96E6D"/>
    <w:rsid w:val="00C97513"/>
    <w:rsid w:val="00CA6829"/>
    <w:rsid w:val="00CB0086"/>
    <w:rsid w:val="00CB1EDC"/>
    <w:rsid w:val="00CC4F69"/>
    <w:rsid w:val="00CD40CC"/>
    <w:rsid w:val="00CD44F9"/>
    <w:rsid w:val="00CE7E56"/>
    <w:rsid w:val="00CF4909"/>
    <w:rsid w:val="00CF4E36"/>
    <w:rsid w:val="00CF5203"/>
    <w:rsid w:val="00D04C7A"/>
    <w:rsid w:val="00D06BBD"/>
    <w:rsid w:val="00D23DF1"/>
    <w:rsid w:val="00D26C75"/>
    <w:rsid w:val="00D30CB2"/>
    <w:rsid w:val="00D3285A"/>
    <w:rsid w:val="00D351B5"/>
    <w:rsid w:val="00D36CE2"/>
    <w:rsid w:val="00D37476"/>
    <w:rsid w:val="00D4018E"/>
    <w:rsid w:val="00D4415B"/>
    <w:rsid w:val="00D51754"/>
    <w:rsid w:val="00D6091E"/>
    <w:rsid w:val="00D61E0C"/>
    <w:rsid w:val="00D63D1D"/>
    <w:rsid w:val="00D64CAB"/>
    <w:rsid w:val="00D667DA"/>
    <w:rsid w:val="00D7248C"/>
    <w:rsid w:val="00D7375E"/>
    <w:rsid w:val="00D73B36"/>
    <w:rsid w:val="00D82235"/>
    <w:rsid w:val="00D83964"/>
    <w:rsid w:val="00D90C7E"/>
    <w:rsid w:val="00DA1A4E"/>
    <w:rsid w:val="00DA5486"/>
    <w:rsid w:val="00DA784C"/>
    <w:rsid w:val="00DB007D"/>
    <w:rsid w:val="00DB1AFE"/>
    <w:rsid w:val="00DC111A"/>
    <w:rsid w:val="00DD50D6"/>
    <w:rsid w:val="00DE16A4"/>
    <w:rsid w:val="00DE374D"/>
    <w:rsid w:val="00DE3AE2"/>
    <w:rsid w:val="00DE4296"/>
    <w:rsid w:val="00DE6418"/>
    <w:rsid w:val="00DE7308"/>
    <w:rsid w:val="00DF31A8"/>
    <w:rsid w:val="00E03A6B"/>
    <w:rsid w:val="00E03C92"/>
    <w:rsid w:val="00E04467"/>
    <w:rsid w:val="00E11943"/>
    <w:rsid w:val="00E15C03"/>
    <w:rsid w:val="00E16761"/>
    <w:rsid w:val="00E20F32"/>
    <w:rsid w:val="00E34E8C"/>
    <w:rsid w:val="00E42FDD"/>
    <w:rsid w:val="00E43A10"/>
    <w:rsid w:val="00E466B6"/>
    <w:rsid w:val="00E536A6"/>
    <w:rsid w:val="00E56DA6"/>
    <w:rsid w:val="00E60D10"/>
    <w:rsid w:val="00E707C5"/>
    <w:rsid w:val="00E70CCF"/>
    <w:rsid w:val="00E830EA"/>
    <w:rsid w:val="00E8344A"/>
    <w:rsid w:val="00E929DA"/>
    <w:rsid w:val="00E92F84"/>
    <w:rsid w:val="00EA1FA1"/>
    <w:rsid w:val="00EA2AC6"/>
    <w:rsid w:val="00EA4411"/>
    <w:rsid w:val="00EB26D7"/>
    <w:rsid w:val="00EB6033"/>
    <w:rsid w:val="00ED6925"/>
    <w:rsid w:val="00EE52D7"/>
    <w:rsid w:val="00EE55AB"/>
    <w:rsid w:val="00EE5D2F"/>
    <w:rsid w:val="00EF0479"/>
    <w:rsid w:val="00EF128E"/>
    <w:rsid w:val="00F13350"/>
    <w:rsid w:val="00F23B5D"/>
    <w:rsid w:val="00F3237B"/>
    <w:rsid w:val="00F415D9"/>
    <w:rsid w:val="00F4251D"/>
    <w:rsid w:val="00F4578B"/>
    <w:rsid w:val="00F563C0"/>
    <w:rsid w:val="00F57F79"/>
    <w:rsid w:val="00F60E32"/>
    <w:rsid w:val="00F73D98"/>
    <w:rsid w:val="00F75974"/>
    <w:rsid w:val="00F81773"/>
    <w:rsid w:val="00F84859"/>
    <w:rsid w:val="00F84B0E"/>
    <w:rsid w:val="00F93EA0"/>
    <w:rsid w:val="00F9728E"/>
    <w:rsid w:val="00FA166A"/>
    <w:rsid w:val="00FA314D"/>
    <w:rsid w:val="00FB7083"/>
    <w:rsid w:val="00FB7AE1"/>
    <w:rsid w:val="00FC7400"/>
    <w:rsid w:val="00FE0538"/>
    <w:rsid w:val="00FE084A"/>
    <w:rsid w:val="00FE10BE"/>
    <w:rsid w:val="00FE346B"/>
    <w:rsid w:val="00FE54D7"/>
    <w:rsid w:val="00FE7212"/>
    <w:rsid w:val="00FF0C73"/>
    <w:rsid w:val="00FF0FF4"/>
    <w:rsid w:val="00FF2DAF"/>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504" w:hanging="504"/>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768818583">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maxlindmark/scaling"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5480-4D90-AC4C-9B0B-CA1654E6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30</Pages>
  <Words>45453</Words>
  <Characters>259087</Characters>
  <Application>Microsoft Office Word</Application>
  <DocSecurity>0</DocSecurity>
  <Lines>2159</Lines>
  <Paragraphs>607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303933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106</cp:revision>
  <cp:lastPrinted>2021-01-21T09:49:00Z</cp:lastPrinted>
  <dcterms:created xsi:type="dcterms:W3CDTF">2021-01-21T09:49:00Z</dcterms:created>
  <dcterms:modified xsi:type="dcterms:W3CDTF">2021-05-14T15:30:00Z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id="OG4o3Pxu"/&gt;&lt;style id="http://www.zotero.org/styles/nature" hasBibliography="1" bibliographyStyleHasBeenSet="1"/&gt;&lt;prefs&gt;&lt;pref name="fieldType" value="Field"/&gt;&lt;pref name="dontAskDelayCitationUpda</vt:lpwstr>
  </property>
  <property fmtid="{D5CDD505-2E9C-101B-9397-08002B2CF9AE}" pid="3" name="ZOTERO_PREF_2">
    <vt:lpwstr>tes" value="true"/&gt;&lt;/prefs&gt;&lt;/data&gt;</vt:lpwstr>
  </property>
</Properties>
</file>