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C73D92" w14:textId="77777777" w:rsidR="00E6133D" w:rsidRPr="00E6133D" w:rsidRDefault="00E6133D" w:rsidP="00E6133D">
      <w:pPr>
        <w:contextualSpacing/>
        <w:jc w:val="both"/>
        <w:rPr>
          <w:rFonts w:ascii="Arial" w:hAnsi="Arial" w:cs="Arial"/>
          <w:b/>
          <w:sz w:val="28"/>
          <w:szCs w:val="28"/>
        </w:rPr>
      </w:pPr>
      <w:r w:rsidRPr="00E6133D">
        <w:rPr>
          <w:rFonts w:ascii="Arial" w:hAnsi="Arial" w:cs="Arial"/>
          <w:b/>
          <w:sz w:val="28"/>
          <w:szCs w:val="28"/>
        </w:rPr>
        <w:t xml:space="preserve">PNAS Template for Main Manuscript </w:t>
      </w:r>
    </w:p>
    <w:p w14:paraId="3C92163B" w14:textId="77777777" w:rsidR="00E6133D" w:rsidRPr="00E6133D" w:rsidRDefault="00E6133D" w:rsidP="00E6133D">
      <w:pPr>
        <w:contextualSpacing/>
        <w:jc w:val="both"/>
        <w:rPr>
          <w:rFonts w:ascii="Arial" w:hAnsi="Arial" w:cs="Arial"/>
        </w:rPr>
      </w:pPr>
    </w:p>
    <w:p w14:paraId="4B6BA994" w14:textId="01B2BB0F"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This PNAS template for the Main Manuscript may be used to organize your main text source file. The template i</w:t>
      </w:r>
      <w:r w:rsidR="00474D11" w:rsidRPr="004B135C">
        <w:rPr>
          <w:rFonts w:ascii="Arial" w:hAnsi="Arial" w:cs="Arial"/>
          <w:sz w:val="20"/>
          <w:szCs w:val="20"/>
        </w:rPr>
        <w:t>s intended to provide a clearly</w:t>
      </w:r>
      <w:r w:rsidR="00A85CC3">
        <w:rPr>
          <w:rFonts w:ascii="Arial" w:hAnsi="Arial" w:cs="Arial"/>
          <w:sz w:val="20"/>
          <w:szCs w:val="20"/>
        </w:rPr>
        <w:t xml:space="preserve"> </w:t>
      </w:r>
      <w:r w:rsidRPr="004B135C">
        <w:rPr>
          <w:rFonts w:ascii="Arial" w:hAnsi="Arial" w:cs="Arial"/>
          <w:sz w:val="20"/>
          <w:szCs w:val="20"/>
        </w:rPr>
        <w:t xml:space="preserve">organized PDF </w:t>
      </w:r>
      <w:r w:rsidR="008E6DB8" w:rsidRPr="004B135C">
        <w:rPr>
          <w:rFonts w:ascii="Arial" w:hAnsi="Arial" w:cs="Arial"/>
          <w:sz w:val="20"/>
          <w:szCs w:val="20"/>
        </w:rPr>
        <w:t>to facilitate the review process.</w:t>
      </w:r>
      <w:r w:rsidRPr="004B135C">
        <w:rPr>
          <w:rFonts w:ascii="Arial" w:hAnsi="Arial" w:cs="Arial"/>
          <w:sz w:val="20"/>
          <w:szCs w:val="20"/>
        </w:rPr>
        <w:t xml:space="preserve"> Further information is available in our </w:t>
      </w:r>
      <w:hyperlink r:id="rId8" w:anchor="article-types">
        <w:r w:rsidR="003830A5">
          <w:rPr>
            <w:rFonts w:ascii="Arial" w:hAnsi="Arial" w:cs="Arial"/>
            <w:color w:val="0000FF"/>
            <w:sz w:val="20"/>
            <w:szCs w:val="20"/>
            <w:u w:val="single"/>
          </w:rPr>
          <w:t>Author Center</w:t>
        </w:r>
      </w:hyperlink>
      <w:r w:rsidRPr="004B135C">
        <w:rPr>
          <w:rFonts w:ascii="Arial" w:hAnsi="Arial" w:cs="Arial"/>
          <w:sz w:val="20"/>
          <w:szCs w:val="20"/>
        </w:rPr>
        <w:t xml:space="preserve">. </w:t>
      </w:r>
    </w:p>
    <w:p w14:paraId="7C556BED" w14:textId="77777777" w:rsidR="00E6133D" w:rsidRPr="004B135C" w:rsidRDefault="00E6133D" w:rsidP="00E6133D">
      <w:pPr>
        <w:contextualSpacing/>
        <w:jc w:val="both"/>
        <w:rPr>
          <w:rFonts w:ascii="Arial" w:hAnsi="Arial" w:cs="Arial"/>
          <w:sz w:val="20"/>
          <w:szCs w:val="20"/>
        </w:rPr>
      </w:pPr>
    </w:p>
    <w:p w14:paraId="741A6924" w14:textId="1559DF6A" w:rsidR="00E6133D" w:rsidRPr="004B135C" w:rsidRDefault="00E6133D" w:rsidP="00E6133D">
      <w:pPr>
        <w:contextualSpacing/>
        <w:jc w:val="both"/>
        <w:rPr>
          <w:rFonts w:ascii="Arial" w:hAnsi="Arial" w:cs="Arial"/>
          <w:b/>
          <w:sz w:val="20"/>
          <w:szCs w:val="20"/>
        </w:rPr>
      </w:pPr>
      <w:r w:rsidRPr="004B135C">
        <w:rPr>
          <w:rFonts w:ascii="Arial" w:hAnsi="Arial" w:cs="Arial"/>
          <w:b/>
          <w:sz w:val="20"/>
          <w:szCs w:val="20"/>
        </w:rPr>
        <w:t xml:space="preserve">Using the </w:t>
      </w:r>
      <w:r w:rsidR="00A1401C">
        <w:rPr>
          <w:rFonts w:ascii="Arial" w:hAnsi="Arial" w:cs="Arial"/>
          <w:b/>
          <w:sz w:val="20"/>
          <w:szCs w:val="20"/>
        </w:rPr>
        <w:t>t</w:t>
      </w:r>
      <w:r w:rsidRPr="004B135C">
        <w:rPr>
          <w:rFonts w:ascii="Arial" w:hAnsi="Arial" w:cs="Arial"/>
          <w:b/>
          <w:sz w:val="20"/>
          <w:szCs w:val="20"/>
        </w:rPr>
        <w:t>emplate</w:t>
      </w:r>
    </w:p>
    <w:p w14:paraId="344088A2" w14:textId="14355385"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 xml:space="preserve">Paste the appropriate text from your manuscript into the relevant section of the template. You may maintain the template </w:t>
      </w:r>
      <w:proofErr w:type="gramStart"/>
      <w:r w:rsidRPr="004B135C">
        <w:rPr>
          <w:rFonts w:ascii="Arial" w:hAnsi="Arial" w:cs="Arial"/>
          <w:sz w:val="20"/>
          <w:szCs w:val="20"/>
        </w:rPr>
        <w:t>formatting, or</w:t>
      </w:r>
      <w:proofErr w:type="gramEnd"/>
      <w:r w:rsidRPr="004B135C">
        <w:rPr>
          <w:rFonts w:ascii="Arial" w:hAnsi="Arial" w:cs="Arial"/>
          <w:sz w:val="20"/>
          <w:szCs w:val="20"/>
        </w:rPr>
        <w:t xml:space="preserve"> reapply styles after pasting your text into the template. </w:t>
      </w:r>
    </w:p>
    <w:p w14:paraId="2AC680C0" w14:textId="77777777" w:rsidR="00E6133D" w:rsidRPr="004B135C" w:rsidRDefault="00E6133D" w:rsidP="00E6133D">
      <w:pPr>
        <w:contextualSpacing/>
        <w:jc w:val="both"/>
        <w:rPr>
          <w:rFonts w:ascii="Arial" w:hAnsi="Arial" w:cs="Arial"/>
          <w:sz w:val="20"/>
          <w:szCs w:val="20"/>
        </w:rPr>
      </w:pPr>
    </w:p>
    <w:p w14:paraId="1C460DAF" w14:textId="4833D28D"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 xml:space="preserve">Figures should be placed on separate pages with legends set immediately below each figure. Table </w:t>
      </w:r>
      <w:r w:rsidR="005A78D5">
        <w:rPr>
          <w:rFonts w:ascii="Arial" w:hAnsi="Arial" w:cs="Arial"/>
          <w:sz w:val="20"/>
          <w:szCs w:val="20"/>
        </w:rPr>
        <w:t>titles</w:t>
      </w:r>
      <w:r w:rsidRPr="004B135C">
        <w:rPr>
          <w:rFonts w:ascii="Arial" w:hAnsi="Arial" w:cs="Arial"/>
          <w:sz w:val="20"/>
          <w:szCs w:val="20"/>
        </w:rPr>
        <w:t xml:space="preserve"> should be set immediately above each table. </w:t>
      </w:r>
    </w:p>
    <w:p w14:paraId="4687B470" w14:textId="77777777" w:rsidR="00E6133D" w:rsidRPr="004B135C" w:rsidRDefault="00E6133D" w:rsidP="00E6133D">
      <w:pPr>
        <w:contextualSpacing/>
        <w:jc w:val="both"/>
        <w:rPr>
          <w:rFonts w:ascii="Arial" w:hAnsi="Arial" w:cs="Arial"/>
          <w:sz w:val="20"/>
          <w:szCs w:val="20"/>
        </w:rPr>
      </w:pPr>
    </w:p>
    <w:p w14:paraId="5F21F990" w14:textId="77777777"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 xml:space="preserve">References cited in the main text should be included in a separate reference list at the end of this file. </w:t>
      </w:r>
      <w:r w:rsidR="00980C22" w:rsidRPr="004B135C">
        <w:rPr>
          <w:rFonts w:ascii="Arial" w:hAnsi="Arial" w:cs="Arial"/>
          <w:sz w:val="20"/>
          <w:szCs w:val="20"/>
        </w:rPr>
        <w:t>Examples of the PNAS citation style are included below.</w:t>
      </w:r>
    </w:p>
    <w:p w14:paraId="356FF117" w14:textId="77777777" w:rsidR="00E6133D" w:rsidRPr="004B135C" w:rsidRDefault="00E6133D" w:rsidP="00E6133D">
      <w:pPr>
        <w:contextualSpacing/>
        <w:jc w:val="both"/>
        <w:rPr>
          <w:rFonts w:ascii="Arial" w:hAnsi="Arial" w:cs="Arial"/>
          <w:sz w:val="20"/>
          <w:szCs w:val="20"/>
        </w:rPr>
      </w:pPr>
    </w:p>
    <w:p w14:paraId="41A3A129" w14:textId="503C09D8" w:rsidR="00E6133D" w:rsidRPr="004B135C" w:rsidRDefault="00E6133D" w:rsidP="00E6133D">
      <w:pPr>
        <w:contextualSpacing/>
        <w:jc w:val="both"/>
        <w:rPr>
          <w:rFonts w:ascii="Arial" w:hAnsi="Arial" w:cs="Arial"/>
          <w:b/>
          <w:sz w:val="20"/>
          <w:szCs w:val="20"/>
        </w:rPr>
      </w:pPr>
      <w:r w:rsidRPr="004B135C">
        <w:rPr>
          <w:rFonts w:ascii="Arial" w:hAnsi="Arial" w:cs="Arial"/>
          <w:b/>
          <w:sz w:val="20"/>
          <w:szCs w:val="20"/>
        </w:rPr>
        <w:t>Notes about submission</w:t>
      </w:r>
    </w:p>
    <w:p w14:paraId="3D6A6914" w14:textId="11AD110A" w:rsidR="00E6133D" w:rsidRPr="004B135C" w:rsidRDefault="00F649EE" w:rsidP="00E6133D">
      <w:pPr>
        <w:contextualSpacing/>
        <w:jc w:val="both"/>
        <w:rPr>
          <w:rFonts w:ascii="Arial" w:hAnsi="Arial" w:cs="Arial"/>
          <w:sz w:val="20"/>
          <w:szCs w:val="20"/>
        </w:rPr>
      </w:pPr>
      <w:r w:rsidRPr="004B135C">
        <w:rPr>
          <w:rFonts w:ascii="Arial" w:hAnsi="Arial" w:cs="Arial"/>
          <w:sz w:val="20"/>
          <w:szCs w:val="20"/>
        </w:rPr>
        <w:t>The following</w:t>
      </w:r>
      <w:r w:rsidR="00474D11" w:rsidRPr="004B135C">
        <w:rPr>
          <w:rFonts w:ascii="Arial" w:hAnsi="Arial" w:cs="Arial"/>
          <w:sz w:val="20"/>
          <w:szCs w:val="20"/>
        </w:rPr>
        <w:t xml:space="preserve"> items are required on the title</w:t>
      </w:r>
      <w:r w:rsidRPr="004B135C">
        <w:rPr>
          <w:rFonts w:ascii="Arial" w:hAnsi="Arial" w:cs="Arial"/>
          <w:sz w:val="20"/>
          <w:szCs w:val="20"/>
        </w:rPr>
        <w:t xml:space="preserve"> page: </w:t>
      </w:r>
      <w:r w:rsidRPr="004B135C">
        <w:rPr>
          <w:rFonts w:ascii="Arial" w:hAnsi="Arial" w:cs="Arial"/>
          <w:b/>
          <w:sz w:val="20"/>
          <w:szCs w:val="20"/>
        </w:rPr>
        <w:t>Title, Author Line, Author Affiliations, C</w:t>
      </w:r>
      <w:r w:rsidR="00E01958">
        <w:rPr>
          <w:rFonts w:ascii="Arial" w:hAnsi="Arial" w:cs="Arial"/>
          <w:b/>
          <w:sz w:val="20"/>
          <w:szCs w:val="20"/>
        </w:rPr>
        <w:t>orresponding Author information</w:t>
      </w:r>
      <w:r w:rsidRPr="004B135C">
        <w:rPr>
          <w:rFonts w:ascii="Arial" w:hAnsi="Arial" w:cs="Arial"/>
          <w:sz w:val="20"/>
          <w:szCs w:val="20"/>
        </w:rPr>
        <w:t>.</w:t>
      </w:r>
      <w:r w:rsidR="00E6133D" w:rsidRPr="004B135C">
        <w:rPr>
          <w:rFonts w:ascii="Arial" w:hAnsi="Arial" w:cs="Arial"/>
          <w:sz w:val="20"/>
          <w:szCs w:val="20"/>
        </w:rPr>
        <w:t xml:space="preserve"> Each of the</w:t>
      </w:r>
      <w:r w:rsidRPr="004B135C">
        <w:rPr>
          <w:rFonts w:ascii="Arial" w:hAnsi="Arial" w:cs="Arial"/>
          <w:sz w:val="20"/>
          <w:szCs w:val="20"/>
        </w:rPr>
        <w:t>se</w:t>
      </w:r>
      <w:r w:rsidR="00E6133D" w:rsidRPr="004B135C">
        <w:rPr>
          <w:rFonts w:ascii="Arial" w:hAnsi="Arial" w:cs="Arial"/>
          <w:sz w:val="20"/>
          <w:szCs w:val="20"/>
        </w:rPr>
        <w:t xml:space="preserve"> items </w:t>
      </w:r>
      <w:r w:rsidR="00E6133D" w:rsidRPr="004B135C">
        <w:rPr>
          <w:rFonts w:ascii="Arial" w:hAnsi="Arial" w:cs="Arial"/>
          <w:b/>
          <w:sz w:val="20"/>
          <w:szCs w:val="20"/>
        </w:rPr>
        <w:t>must</w:t>
      </w:r>
      <w:r w:rsidR="00E6133D" w:rsidRPr="004B135C">
        <w:rPr>
          <w:rFonts w:ascii="Arial" w:hAnsi="Arial" w:cs="Arial"/>
          <w:sz w:val="20"/>
          <w:szCs w:val="20"/>
        </w:rPr>
        <w:t xml:space="preserve"> be provided</w:t>
      </w:r>
      <w:r w:rsidR="00474D11" w:rsidRPr="004B135C">
        <w:rPr>
          <w:rFonts w:ascii="Arial" w:hAnsi="Arial" w:cs="Arial"/>
          <w:sz w:val="20"/>
          <w:szCs w:val="20"/>
        </w:rPr>
        <w:t xml:space="preserve"> on the title</w:t>
      </w:r>
      <w:r w:rsidRPr="004B135C">
        <w:rPr>
          <w:rFonts w:ascii="Arial" w:hAnsi="Arial" w:cs="Arial"/>
          <w:sz w:val="20"/>
          <w:szCs w:val="20"/>
        </w:rPr>
        <w:t xml:space="preserve"> page</w:t>
      </w:r>
      <w:r w:rsidR="00E6133D" w:rsidRPr="004B135C">
        <w:rPr>
          <w:rFonts w:ascii="Arial" w:hAnsi="Arial" w:cs="Arial"/>
          <w:sz w:val="20"/>
          <w:szCs w:val="20"/>
        </w:rPr>
        <w:t xml:space="preserve"> for us to proceed with processing your paper.</w:t>
      </w:r>
    </w:p>
    <w:p w14:paraId="364DED2C" w14:textId="77777777" w:rsidR="00E6133D" w:rsidRPr="004B135C" w:rsidRDefault="00E6133D" w:rsidP="00E6133D">
      <w:pPr>
        <w:contextualSpacing/>
        <w:jc w:val="both"/>
        <w:rPr>
          <w:rFonts w:ascii="Arial" w:hAnsi="Arial" w:cs="Arial"/>
          <w:sz w:val="20"/>
          <w:szCs w:val="20"/>
        </w:rPr>
      </w:pPr>
    </w:p>
    <w:p w14:paraId="669080B5" w14:textId="77777777" w:rsidR="00E6133D" w:rsidRPr="004B135C" w:rsidRDefault="00980C22" w:rsidP="00E6133D">
      <w:pPr>
        <w:contextualSpacing/>
        <w:jc w:val="both"/>
        <w:rPr>
          <w:rFonts w:ascii="Arial" w:hAnsi="Arial" w:cs="Arial"/>
          <w:sz w:val="20"/>
          <w:szCs w:val="20"/>
        </w:rPr>
      </w:pPr>
      <w:r w:rsidRPr="004B135C">
        <w:rPr>
          <w:rFonts w:ascii="Arial" w:hAnsi="Arial" w:cs="Arial"/>
          <w:sz w:val="20"/>
          <w:szCs w:val="20"/>
        </w:rPr>
        <w:t>You are not required to</w:t>
      </w:r>
      <w:r w:rsidR="00E6133D" w:rsidRPr="004B135C">
        <w:rPr>
          <w:rFonts w:ascii="Arial" w:hAnsi="Arial" w:cs="Arial"/>
          <w:sz w:val="20"/>
          <w:szCs w:val="20"/>
        </w:rPr>
        <w:t xml:space="preserve"> </w:t>
      </w:r>
      <w:r w:rsidRPr="004B135C">
        <w:rPr>
          <w:rFonts w:ascii="Arial" w:hAnsi="Arial" w:cs="Arial"/>
          <w:sz w:val="20"/>
          <w:szCs w:val="20"/>
        </w:rPr>
        <w:t xml:space="preserve">adhere to </w:t>
      </w:r>
      <w:r w:rsidR="00E6133D" w:rsidRPr="004B135C">
        <w:rPr>
          <w:rFonts w:ascii="Arial" w:hAnsi="Arial" w:cs="Arial"/>
          <w:sz w:val="20"/>
          <w:szCs w:val="20"/>
        </w:rPr>
        <w:t>the section orde</w:t>
      </w:r>
      <w:r w:rsidRPr="004B135C">
        <w:rPr>
          <w:rFonts w:ascii="Arial" w:hAnsi="Arial" w:cs="Arial"/>
          <w:sz w:val="20"/>
          <w:szCs w:val="20"/>
        </w:rPr>
        <w:t>r</w:t>
      </w:r>
      <w:r w:rsidR="00E6133D" w:rsidRPr="004B135C">
        <w:rPr>
          <w:rFonts w:ascii="Arial" w:hAnsi="Arial" w:cs="Arial"/>
          <w:sz w:val="20"/>
          <w:szCs w:val="20"/>
        </w:rPr>
        <w:t xml:space="preserve"> outlined below. </w:t>
      </w:r>
      <w:r w:rsidRPr="004B135C">
        <w:rPr>
          <w:rFonts w:ascii="Arial" w:hAnsi="Arial" w:cs="Arial"/>
          <w:sz w:val="20"/>
          <w:szCs w:val="20"/>
        </w:rPr>
        <w:t>F</w:t>
      </w:r>
      <w:r w:rsidR="00E6133D" w:rsidRPr="004B135C">
        <w:rPr>
          <w:rFonts w:ascii="Arial" w:hAnsi="Arial" w:cs="Arial"/>
          <w:sz w:val="20"/>
          <w:szCs w:val="20"/>
        </w:rPr>
        <w:t xml:space="preserve">or example, </w:t>
      </w:r>
      <w:r w:rsidRPr="004B135C">
        <w:rPr>
          <w:rFonts w:ascii="Arial" w:hAnsi="Arial" w:cs="Arial"/>
          <w:sz w:val="20"/>
          <w:szCs w:val="20"/>
        </w:rPr>
        <w:t xml:space="preserve">you may </w:t>
      </w:r>
      <w:r w:rsidR="00E6133D" w:rsidRPr="004B135C">
        <w:rPr>
          <w:rFonts w:ascii="Arial" w:hAnsi="Arial" w:cs="Arial"/>
          <w:sz w:val="20"/>
          <w:szCs w:val="20"/>
        </w:rPr>
        <w:t xml:space="preserve">combine your </w:t>
      </w:r>
      <w:r w:rsidRPr="004B135C">
        <w:rPr>
          <w:rFonts w:ascii="Arial" w:hAnsi="Arial" w:cs="Arial"/>
          <w:sz w:val="20"/>
          <w:szCs w:val="20"/>
        </w:rPr>
        <w:t>Results and D</w:t>
      </w:r>
      <w:r w:rsidR="00E6133D" w:rsidRPr="004B135C">
        <w:rPr>
          <w:rFonts w:ascii="Arial" w:hAnsi="Arial" w:cs="Arial"/>
          <w:sz w:val="20"/>
          <w:szCs w:val="20"/>
        </w:rPr>
        <w:t>iscussion</w:t>
      </w:r>
      <w:r w:rsidRPr="004B135C">
        <w:rPr>
          <w:rFonts w:ascii="Arial" w:hAnsi="Arial" w:cs="Arial"/>
          <w:sz w:val="20"/>
          <w:szCs w:val="20"/>
        </w:rPr>
        <w:t xml:space="preserve"> or use alternate section headings. Materials and Methods should be included after the Results and Discussion in most cases. </w:t>
      </w:r>
      <w:r w:rsidR="00E6133D" w:rsidRPr="004B135C">
        <w:rPr>
          <w:rFonts w:ascii="Arial" w:hAnsi="Arial" w:cs="Arial"/>
          <w:sz w:val="20"/>
          <w:szCs w:val="20"/>
        </w:rPr>
        <w:t>If yo</w:t>
      </w:r>
      <w:r w:rsidRPr="004B135C">
        <w:rPr>
          <w:rFonts w:ascii="Arial" w:hAnsi="Arial" w:cs="Arial"/>
          <w:sz w:val="20"/>
          <w:szCs w:val="20"/>
        </w:rPr>
        <w:t xml:space="preserve">ur paper </w:t>
      </w:r>
      <w:r w:rsidR="004768C8" w:rsidRPr="004B135C">
        <w:rPr>
          <w:rFonts w:ascii="Arial" w:hAnsi="Arial" w:cs="Arial"/>
          <w:sz w:val="20"/>
          <w:szCs w:val="20"/>
        </w:rPr>
        <w:t>does not include</w:t>
      </w:r>
      <w:r w:rsidRPr="004B135C">
        <w:rPr>
          <w:rFonts w:ascii="Arial" w:hAnsi="Arial" w:cs="Arial"/>
          <w:sz w:val="20"/>
          <w:szCs w:val="20"/>
        </w:rPr>
        <w:t xml:space="preserve"> the standard</w:t>
      </w:r>
      <w:r w:rsidR="00E6133D" w:rsidRPr="004B135C">
        <w:rPr>
          <w:rFonts w:ascii="Arial" w:hAnsi="Arial" w:cs="Arial"/>
          <w:sz w:val="20"/>
          <w:szCs w:val="20"/>
        </w:rPr>
        <w:t xml:space="preserve"> section headings, </w:t>
      </w:r>
      <w:r w:rsidRPr="004B135C">
        <w:rPr>
          <w:rFonts w:ascii="Arial" w:hAnsi="Arial" w:cs="Arial"/>
          <w:sz w:val="20"/>
          <w:szCs w:val="20"/>
        </w:rPr>
        <w:t>please provide a</w:t>
      </w:r>
      <w:r w:rsidR="00E6133D" w:rsidRPr="004B135C">
        <w:rPr>
          <w:rFonts w:ascii="Arial" w:hAnsi="Arial" w:cs="Arial"/>
          <w:sz w:val="20"/>
          <w:szCs w:val="20"/>
        </w:rPr>
        <w:t xml:space="preserve"> brief explanation in the </w:t>
      </w:r>
      <w:r w:rsidR="00E6133D" w:rsidRPr="004B135C">
        <w:rPr>
          <w:rFonts w:ascii="Arial" w:hAnsi="Arial" w:cs="Arial"/>
          <w:b/>
          <w:sz w:val="20"/>
          <w:szCs w:val="20"/>
        </w:rPr>
        <w:t>Comments to Editorial Staff</w:t>
      </w:r>
      <w:r w:rsidR="00E6133D" w:rsidRPr="004B135C">
        <w:rPr>
          <w:rFonts w:ascii="Arial" w:hAnsi="Arial" w:cs="Arial"/>
          <w:sz w:val="20"/>
          <w:szCs w:val="20"/>
        </w:rPr>
        <w:t xml:space="preserve"> field of the submission form. </w:t>
      </w:r>
    </w:p>
    <w:p w14:paraId="50A683C8" w14:textId="77777777" w:rsidR="00980C22" w:rsidRPr="004B135C" w:rsidRDefault="00980C22" w:rsidP="00E6133D">
      <w:pPr>
        <w:contextualSpacing/>
        <w:jc w:val="both"/>
        <w:rPr>
          <w:rFonts w:ascii="Arial" w:hAnsi="Arial" w:cs="Arial"/>
          <w:sz w:val="20"/>
          <w:szCs w:val="20"/>
        </w:rPr>
      </w:pPr>
    </w:p>
    <w:p w14:paraId="1F1A7C4E" w14:textId="77777777" w:rsidR="00E6133D" w:rsidRPr="004B135C" w:rsidRDefault="00E6133D" w:rsidP="00E6133D">
      <w:pPr>
        <w:contextualSpacing/>
        <w:jc w:val="both"/>
        <w:rPr>
          <w:rFonts w:ascii="Arial" w:hAnsi="Arial" w:cs="Arial"/>
          <w:sz w:val="20"/>
          <w:szCs w:val="20"/>
        </w:rPr>
      </w:pPr>
      <w:bookmarkStart w:id="0" w:name="_gjdgxs" w:colFirst="0" w:colLast="0"/>
      <w:bookmarkEnd w:id="0"/>
      <w:r w:rsidRPr="004B135C">
        <w:rPr>
          <w:rFonts w:ascii="Arial" w:hAnsi="Arial" w:cs="Arial"/>
          <w:sz w:val="20"/>
          <w:szCs w:val="20"/>
        </w:rPr>
        <w:t xml:space="preserve">You may include subheadings within the </w:t>
      </w:r>
      <w:r w:rsidR="00980C22" w:rsidRPr="004B135C">
        <w:rPr>
          <w:rFonts w:ascii="Arial" w:hAnsi="Arial" w:cs="Arial"/>
          <w:sz w:val="20"/>
          <w:szCs w:val="20"/>
        </w:rPr>
        <w:t xml:space="preserve">standard </w:t>
      </w:r>
      <w:r w:rsidRPr="004B135C">
        <w:rPr>
          <w:rFonts w:ascii="Arial" w:hAnsi="Arial" w:cs="Arial"/>
          <w:sz w:val="20"/>
          <w:szCs w:val="20"/>
        </w:rPr>
        <w:t>headings listed below. You may also include line numbers.</w:t>
      </w:r>
    </w:p>
    <w:p w14:paraId="561F7E59" w14:textId="77777777" w:rsidR="00E6133D" w:rsidRPr="004B135C" w:rsidRDefault="00E6133D" w:rsidP="00E6133D">
      <w:pPr>
        <w:contextualSpacing/>
        <w:jc w:val="both"/>
        <w:rPr>
          <w:rFonts w:ascii="Arial" w:hAnsi="Arial" w:cs="Arial"/>
          <w:b/>
          <w:sz w:val="20"/>
          <w:szCs w:val="20"/>
        </w:rPr>
      </w:pPr>
    </w:p>
    <w:p w14:paraId="379C25FA" w14:textId="2A5282A1" w:rsidR="00E6133D" w:rsidRPr="004B135C" w:rsidRDefault="00E6133D" w:rsidP="00E6133D">
      <w:pPr>
        <w:contextualSpacing/>
        <w:jc w:val="both"/>
        <w:rPr>
          <w:rFonts w:ascii="Arial" w:hAnsi="Arial" w:cs="Arial"/>
          <w:sz w:val="20"/>
          <w:szCs w:val="20"/>
        </w:rPr>
      </w:pPr>
      <w:r w:rsidRPr="004B135C">
        <w:rPr>
          <w:rFonts w:ascii="Arial" w:hAnsi="Arial" w:cs="Arial"/>
          <w:b/>
          <w:sz w:val="20"/>
          <w:szCs w:val="20"/>
        </w:rPr>
        <w:t>Submitting your main manuscript</w:t>
      </w:r>
    </w:p>
    <w:p w14:paraId="7C69B1FF" w14:textId="77777777"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 xml:space="preserve">Delete this first page, and then save your completed main text file as a PDF for submission, following instructions available </w:t>
      </w:r>
      <w:hyperlink r:id="rId9" w:anchor="preparation">
        <w:r w:rsidRPr="004B135C">
          <w:rPr>
            <w:rFonts w:ascii="Arial" w:hAnsi="Arial" w:cs="Arial"/>
            <w:color w:val="0000FF"/>
            <w:sz w:val="20"/>
            <w:szCs w:val="20"/>
            <w:u w:val="single"/>
          </w:rPr>
          <w:t>here</w:t>
        </w:r>
      </w:hyperlink>
      <w:r w:rsidRPr="004B135C">
        <w:rPr>
          <w:rFonts w:ascii="Arial" w:hAnsi="Arial" w:cs="Arial"/>
          <w:sz w:val="20"/>
          <w:szCs w:val="20"/>
        </w:rPr>
        <w:t xml:space="preserve">.  </w:t>
      </w:r>
    </w:p>
    <w:p w14:paraId="7DDE7D18" w14:textId="77777777" w:rsidR="00E6133D" w:rsidRPr="004B135C" w:rsidRDefault="00E6133D" w:rsidP="00E6133D">
      <w:pPr>
        <w:jc w:val="both"/>
        <w:rPr>
          <w:rFonts w:ascii="Arial" w:hAnsi="Arial" w:cs="Arial"/>
          <w:sz w:val="20"/>
          <w:szCs w:val="20"/>
        </w:rPr>
      </w:pPr>
    </w:p>
    <w:p w14:paraId="5B71EC7D" w14:textId="73AC4CC3" w:rsidR="00E6133D" w:rsidRPr="00E6133D" w:rsidRDefault="00474D11" w:rsidP="00E6133D">
      <w:pPr>
        <w:jc w:val="both"/>
        <w:rPr>
          <w:rFonts w:ascii="Arial" w:hAnsi="Arial" w:cs="Arial"/>
          <w:i/>
          <w:sz w:val="18"/>
          <w:szCs w:val="18"/>
        </w:rPr>
      </w:pPr>
      <w:r>
        <w:rPr>
          <w:rFonts w:ascii="Arial" w:hAnsi="Arial" w:cs="Arial"/>
          <w:i/>
          <w:sz w:val="18"/>
          <w:szCs w:val="18"/>
        </w:rPr>
        <w:t xml:space="preserve">Updated </w:t>
      </w:r>
      <w:r w:rsidR="009F66BE">
        <w:rPr>
          <w:rFonts w:ascii="Arial" w:hAnsi="Arial" w:cs="Arial"/>
          <w:i/>
          <w:sz w:val="18"/>
          <w:szCs w:val="18"/>
        </w:rPr>
        <w:t xml:space="preserve">September </w:t>
      </w:r>
      <w:r w:rsidR="00904FBD">
        <w:rPr>
          <w:rFonts w:ascii="Arial" w:hAnsi="Arial" w:cs="Arial"/>
          <w:i/>
          <w:sz w:val="18"/>
          <w:szCs w:val="18"/>
        </w:rPr>
        <w:t>2020</w:t>
      </w:r>
    </w:p>
    <w:p w14:paraId="3C8A7178" w14:textId="77777777" w:rsidR="00E6133D" w:rsidRPr="00E6133D" w:rsidRDefault="00E6133D" w:rsidP="00E6133D">
      <w:pPr>
        <w:rPr>
          <w:rFonts w:ascii="Arial" w:hAnsi="Arial" w:cs="Arial"/>
          <w:sz w:val="36"/>
          <w:szCs w:val="36"/>
        </w:rPr>
      </w:pPr>
    </w:p>
    <w:p w14:paraId="262FDE50" w14:textId="77777777" w:rsidR="00E6133D" w:rsidRDefault="00E6133D" w:rsidP="00E6133D">
      <w:pPr>
        <w:widowControl w:val="0"/>
        <w:pBdr>
          <w:top w:val="nil"/>
          <w:left w:val="nil"/>
          <w:bottom w:val="nil"/>
          <w:right w:val="nil"/>
          <w:between w:val="nil"/>
        </w:pBdr>
        <w:spacing w:line="276" w:lineRule="auto"/>
        <w:rPr>
          <w:sz w:val="36"/>
          <w:szCs w:val="36"/>
        </w:rPr>
        <w:sectPr w:rsidR="00E6133D">
          <w:headerReference w:type="default" r:id="rId10"/>
          <w:footerReference w:type="default" r:id="rId11"/>
          <w:pgSz w:w="12240" w:h="15840"/>
          <w:pgMar w:top="1440" w:right="1800" w:bottom="1440" w:left="1800" w:header="720" w:footer="720" w:gutter="0"/>
          <w:pgNumType w:start="1"/>
          <w:cols w:space="720"/>
        </w:sectPr>
      </w:pPr>
      <w:r w:rsidRPr="00E6133D">
        <w:rPr>
          <w:rFonts w:ascii="Arial" w:hAnsi="Arial" w:cs="Arial"/>
        </w:rPr>
        <w:br w:type="page"/>
      </w:r>
    </w:p>
    <w:p w14:paraId="1570751D" w14:textId="77777777" w:rsidR="00E6133D" w:rsidRDefault="00E6133D" w:rsidP="00E6133D">
      <w:pPr>
        <w:jc w:val="center"/>
        <w:rPr>
          <w:sz w:val="36"/>
          <w:szCs w:val="36"/>
        </w:rPr>
      </w:pPr>
      <w:r>
        <w:rPr>
          <w:noProof/>
          <w:sz w:val="36"/>
          <w:szCs w:val="36"/>
        </w:rPr>
        <w:lastRenderedPageBreak/>
        <w:drawing>
          <wp:inline distT="0" distB="0" distL="0" distR="0" wp14:anchorId="3CD1D1AB" wp14:editId="586564F0">
            <wp:extent cx="3578697" cy="170826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578697" cy="1708260"/>
                    </a:xfrm>
                    <a:prstGeom prst="rect">
                      <a:avLst/>
                    </a:prstGeom>
                    <a:ln/>
                  </pic:spPr>
                </pic:pic>
              </a:graphicData>
            </a:graphic>
          </wp:inline>
        </w:drawing>
      </w:r>
    </w:p>
    <w:p w14:paraId="1649890B" w14:textId="77777777" w:rsidR="00E6133D" w:rsidRPr="00F649EE" w:rsidRDefault="00E6133D" w:rsidP="00E6133D">
      <w:pPr>
        <w:rPr>
          <w:rFonts w:ascii="Arial" w:hAnsi="Arial" w:cs="Arial"/>
          <w:b/>
          <w:sz w:val="28"/>
          <w:szCs w:val="28"/>
        </w:rPr>
      </w:pPr>
      <w:r w:rsidRPr="00F649EE">
        <w:rPr>
          <w:rFonts w:ascii="Arial" w:hAnsi="Arial" w:cs="Arial"/>
          <w:b/>
          <w:sz w:val="28"/>
          <w:szCs w:val="28"/>
        </w:rPr>
        <w:t>Main Manuscript for</w:t>
      </w:r>
    </w:p>
    <w:p w14:paraId="1E1B249E" w14:textId="52E3C49E" w:rsidR="00E6133D" w:rsidRPr="00F649EE" w:rsidRDefault="00353878" w:rsidP="00E6133D">
      <w:pPr>
        <w:rPr>
          <w:rFonts w:ascii="Arial" w:hAnsi="Arial" w:cs="Arial"/>
          <w:sz w:val="24"/>
          <w:szCs w:val="24"/>
        </w:rPr>
      </w:pPr>
      <w:r w:rsidRPr="00353878">
        <w:rPr>
          <w:rFonts w:ascii="Arial" w:hAnsi="Arial" w:cs="Arial"/>
          <w:iCs/>
          <w:sz w:val="28"/>
          <w:szCs w:val="28"/>
        </w:rPr>
        <w:t>Optimum growth temperature declines with body size within fish species</w:t>
      </w:r>
    </w:p>
    <w:p w14:paraId="12588F07" w14:textId="77777777" w:rsidR="00E6133D" w:rsidRPr="00E6133D" w:rsidRDefault="00E6133D" w:rsidP="00E6133D">
      <w:pPr>
        <w:rPr>
          <w:rFonts w:ascii="Arial" w:hAnsi="Arial" w:cs="Arial"/>
          <w:sz w:val="20"/>
          <w:szCs w:val="20"/>
        </w:rPr>
      </w:pPr>
    </w:p>
    <w:p w14:paraId="4FE9AAEF" w14:textId="77777777" w:rsidR="00A209CB" w:rsidRPr="00A209CB" w:rsidRDefault="00A209CB" w:rsidP="00A209CB">
      <w:pPr>
        <w:rPr>
          <w:rFonts w:ascii="Arial" w:hAnsi="Arial" w:cs="Arial"/>
          <w:sz w:val="20"/>
          <w:szCs w:val="20"/>
          <w:vertAlign w:val="superscript"/>
          <w:lang w:val="sv-SE"/>
        </w:rPr>
      </w:pPr>
      <w:r w:rsidRPr="00A209CB">
        <w:rPr>
          <w:rFonts w:ascii="Arial" w:hAnsi="Arial" w:cs="Arial"/>
          <w:sz w:val="20"/>
          <w:szCs w:val="20"/>
          <w:lang w:val="sv-SE"/>
        </w:rPr>
        <w:t>Max Lindmark</w:t>
      </w:r>
      <w:r w:rsidRPr="00A209CB">
        <w:rPr>
          <w:rFonts w:ascii="Arial" w:hAnsi="Arial" w:cs="Arial"/>
          <w:sz w:val="20"/>
          <w:szCs w:val="20"/>
          <w:vertAlign w:val="superscript"/>
          <w:lang w:val="sv-SE"/>
        </w:rPr>
        <w:t>a,1</w:t>
      </w:r>
      <w:r w:rsidRPr="00A209CB">
        <w:rPr>
          <w:rFonts w:ascii="Arial" w:hAnsi="Arial" w:cs="Arial"/>
          <w:sz w:val="20"/>
          <w:szCs w:val="20"/>
          <w:lang w:val="sv-SE"/>
        </w:rPr>
        <w:t xml:space="preserve">, Jan </w:t>
      </w:r>
      <w:proofErr w:type="spellStart"/>
      <w:r w:rsidRPr="00A209CB">
        <w:rPr>
          <w:rFonts w:ascii="Arial" w:hAnsi="Arial" w:cs="Arial"/>
          <w:sz w:val="20"/>
          <w:szCs w:val="20"/>
          <w:lang w:val="sv-SE"/>
        </w:rPr>
        <w:t>Ohlberger</w:t>
      </w:r>
      <w:r w:rsidRPr="00A209CB">
        <w:rPr>
          <w:rFonts w:ascii="Arial" w:hAnsi="Arial" w:cs="Arial"/>
          <w:sz w:val="20"/>
          <w:szCs w:val="20"/>
          <w:vertAlign w:val="superscript"/>
          <w:lang w:val="sv-SE"/>
        </w:rPr>
        <w:t>b</w:t>
      </w:r>
      <w:proofErr w:type="spellEnd"/>
      <w:r w:rsidRPr="00A209CB">
        <w:rPr>
          <w:rFonts w:ascii="Arial" w:hAnsi="Arial" w:cs="Arial"/>
          <w:sz w:val="20"/>
          <w:szCs w:val="20"/>
          <w:lang w:val="sv-SE"/>
        </w:rPr>
        <w:t xml:space="preserve">, Anna </w:t>
      </w:r>
      <w:proofErr w:type="spellStart"/>
      <w:r w:rsidRPr="00A209CB">
        <w:rPr>
          <w:rFonts w:ascii="Arial" w:hAnsi="Arial" w:cs="Arial"/>
          <w:sz w:val="20"/>
          <w:szCs w:val="20"/>
          <w:lang w:val="sv-SE"/>
        </w:rPr>
        <w:t>Gårdmark</w:t>
      </w:r>
      <w:r w:rsidRPr="00A209CB">
        <w:rPr>
          <w:rFonts w:ascii="Arial" w:hAnsi="Arial" w:cs="Arial"/>
          <w:sz w:val="20"/>
          <w:szCs w:val="20"/>
          <w:vertAlign w:val="superscript"/>
          <w:lang w:val="sv-SE"/>
        </w:rPr>
        <w:t>c</w:t>
      </w:r>
      <w:proofErr w:type="spellEnd"/>
    </w:p>
    <w:p w14:paraId="6A73B9E9" w14:textId="6A440E68" w:rsidR="00E6133D" w:rsidRPr="00E6133D" w:rsidRDefault="00E6133D" w:rsidP="00E6133D">
      <w:pPr>
        <w:rPr>
          <w:rFonts w:ascii="Arial" w:hAnsi="Arial" w:cs="Arial"/>
          <w:sz w:val="20"/>
          <w:szCs w:val="20"/>
        </w:rPr>
      </w:pPr>
    </w:p>
    <w:p w14:paraId="27775AC1" w14:textId="77777777" w:rsidR="00FB554F" w:rsidRPr="00FB554F" w:rsidRDefault="00FB554F" w:rsidP="00FB554F">
      <w:pPr>
        <w:rPr>
          <w:rFonts w:ascii="Arial" w:hAnsi="Arial" w:cs="Arial"/>
          <w:sz w:val="20"/>
          <w:szCs w:val="20"/>
        </w:rPr>
      </w:pPr>
      <w:r w:rsidRPr="00FB554F">
        <w:rPr>
          <w:rFonts w:ascii="Arial" w:hAnsi="Arial" w:cs="Arial"/>
          <w:sz w:val="20"/>
          <w:szCs w:val="20"/>
          <w:vertAlign w:val="superscript"/>
        </w:rPr>
        <w:t xml:space="preserve">a </w:t>
      </w:r>
      <w:r w:rsidRPr="00FB554F">
        <w:rPr>
          <w:rFonts w:ascii="Arial" w:hAnsi="Arial" w:cs="Arial"/>
          <w:sz w:val="20"/>
          <w:szCs w:val="20"/>
        </w:rPr>
        <w:t xml:space="preserve">Swedish University of Agricultural Sciences, Department of Aquatic Resources, Institute of Coastal Research, </w:t>
      </w:r>
      <w:proofErr w:type="spellStart"/>
      <w:r w:rsidRPr="00FB554F">
        <w:rPr>
          <w:rFonts w:ascii="Arial" w:hAnsi="Arial" w:cs="Arial"/>
          <w:sz w:val="20"/>
          <w:szCs w:val="20"/>
        </w:rPr>
        <w:t>Skolgatan</w:t>
      </w:r>
      <w:proofErr w:type="spellEnd"/>
      <w:r w:rsidRPr="00FB554F">
        <w:rPr>
          <w:rFonts w:ascii="Arial" w:hAnsi="Arial" w:cs="Arial"/>
          <w:sz w:val="20"/>
          <w:szCs w:val="20"/>
        </w:rPr>
        <w:t xml:space="preserve"> 6, </w:t>
      </w:r>
      <w:proofErr w:type="spellStart"/>
      <w:r w:rsidRPr="00FB554F">
        <w:rPr>
          <w:rFonts w:ascii="Arial" w:hAnsi="Arial" w:cs="Arial"/>
          <w:sz w:val="20"/>
          <w:szCs w:val="20"/>
        </w:rPr>
        <w:t>Öregrund</w:t>
      </w:r>
      <w:proofErr w:type="spellEnd"/>
      <w:r w:rsidRPr="00FB554F">
        <w:rPr>
          <w:rFonts w:ascii="Arial" w:hAnsi="Arial" w:cs="Arial"/>
          <w:sz w:val="20"/>
          <w:szCs w:val="20"/>
        </w:rPr>
        <w:t xml:space="preserve"> 742 42, Sweden</w:t>
      </w:r>
    </w:p>
    <w:p w14:paraId="28E170F3" w14:textId="77777777" w:rsidR="00FB554F" w:rsidRPr="00FB554F" w:rsidRDefault="00FB554F" w:rsidP="00FB554F">
      <w:pPr>
        <w:rPr>
          <w:rFonts w:ascii="Arial" w:hAnsi="Arial" w:cs="Arial"/>
          <w:sz w:val="20"/>
          <w:szCs w:val="20"/>
        </w:rPr>
      </w:pPr>
      <w:r w:rsidRPr="00FB554F">
        <w:rPr>
          <w:rFonts w:ascii="Arial" w:hAnsi="Arial" w:cs="Arial"/>
          <w:sz w:val="20"/>
          <w:szCs w:val="20"/>
          <w:vertAlign w:val="superscript"/>
        </w:rPr>
        <w:t xml:space="preserve">b </w:t>
      </w:r>
      <w:r w:rsidRPr="00FB554F">
        <w:rPr>
          <w:rFonts w:ascii="Arial" w:hAnsi="Arial" w:cs="Arial"/>
          <w:sz w:val="20"/>
          <w:szCs w:val="20"/>
        </w:rPr>
        <w:t>School of Aquatic and Fishery Sciences (SAFS), University of Washington, Box 355020, Seattle, WA 98195-5020, USA</w:t>
      </w:r>
    </w:p>
    <w:p w14:paraId="6BB6D967" w14:textId="77777777" w:rsidR="00FB554F" w:rsidRPr="00FB554F" w:rsidRDefault="00FB554F" w:rsidP="00FB554F">
      <w:pPr>
        <w:rPr>
          <w:rFonts w:ascii="Arial" w:hAnsi="Arial" w:cs="Arial"/>
          <w:sz w:val="20"/>
          <w:szCs w:val="20"/>
        </w:rPr>
      </w:pPr>
      <w:r w:rsidRPr="00FB554F">
        <w:rPr>
          <w:rFonts w:ascii="Arial" w:hAnsi="Arial" w:cs="Arial"/>
          <w:sz w:val="20"/>
          <w:szCs w:val="20"/>
          <w:vertAlign w:val="superscript"/>
        </w:rPr>
        <w:t xml:space="preserve">c </w:t>
      </w:r>
      <w:r w:rsidRPr="00FB554F">
        <w:rPr>
          <w:rFonts w:ascii="Arial" w:hAnsi="Arial" w:cs="Arial"/>
          <w:sz w:val="20"/>
          <w:szCs w:val="20"/>
        </w:rPr>
        <w:t xml:space="preserve">Swedish University of Agricultural Sciences, Department of Aquatic Resources, </w:t>
      </w:r>
      <w:proofErr w:type="spellStart"/>
      <w:r w:rsidRPr="00FB554F">
        <w:rPr>
          <w:rFonts w:ascii="Arial" w:hAnsi="Arial" w:cs="Arial"/>
          <w:sz w:val="20"/>
          <w:szCs w:val="20"/>
        </w:rPr>
        <w:t>Skolgatan</w:t>
      </w:r>
      <w:proofErr w:type="spellEnd"/>
      <w:r w:rsidRPr="00FB554F">
        <w:rPr>
          <w:rFonts w:ascii="Arial" w:hAnsi="Arial" w:cs="Arial"/>
          <w:sz w:val="20"/>
          <w:szCs w:val="20"/>
        </w:rPr>
        <w:t xml:space="preserve"> 6, SE-742 42 </w:t>
      </w:r>
      <w:proofErr w:type="spellStart"/>
      <w:r w:rsidRPr="00FB554F">
        <w:rPr>
          <w:rFonts w:ascii="Arial" w:hAnsi="Arial" w:cs="Arial"/>
          <w:sz w:val="20"/>
          <w:szCs w:val="20"/>
        </w:rPr>
        <w:t>Öregrund</w:t>
      </w:r>
      <w:proofErr w:type="spellEnd"/>
      <w:r w:rsidRPr="00FB554F">
        <w:rPr>
          <w:rFonts w:ascii="Arial" w:hAnsi="Arial" w:cs="Arial"/>
          <w:sz w:val="20"/>
          <w:szCs w:val="20"/>
        </w:rPr>
        <w:t xml:space="preserve">, Sweden </w:t>
      </w:r>
    </w:p>
    <w:p w14:paraId="20DFDABE" w14:textId="1A5755A4" w:rsidR="00E6133D" w:rsidRPr="00F649EE" w:rsidRDefault="00E6133D" w:rsidP="00E6133D">
      <w:pPr>
        <w:rPr>
          <w:rFonts w:ascii="Arial" w:hAnsi="Arial" w:cs="Arial"/>
          <w:sz w:val="20"/>
          <w:szCs w:val="20"/>
        </w:rPr>
      </w:pPr>
      <w:r w:rsidRPr="00E6133D">
        <w:rPr>
          <w:rFonts w:ascii="Arial" w:hAnsi="Arial" w:cs="Arial"/>
          <w:sz w:val="20"/>
          <w:szCs w:val="20"/>
        </w:rPr>
        <w:t>*</w:t>
      </w:r>
      <w:r w:rsidR="00DF4752" w:rsidRPr="00DF4752">
        <w:rPr>
          <w:rFonts w:ascii="Times New Roman" w:hAnsi="Times New Roman" w:cstheme="minorHAnsi"/>
          <w:sz w:val="24"/>
          <w:szCs w:val="24"/>
        </w:rPr>
        <w:t xml:space="preserve"> </w:t>
      </w:r>
      <w:r w:rsidR="00DF4752" w:rsidRPr="00DF4752">
        <w:rPr>
          <w:rFonts w:ascii="Arial" w:hAnsi="Arial" w:cs="Arial"/>
          <w:sz w:val="20"/>
          <w:szCs w:val="20"/>
        </w:rPr>
        <w:t xml:space="preserve">Max Lindmark, Swedish University of Agricultural Sciences, Department of Aquatic Resources, Institute of Marine Research, </w:t>
      </w:r>
      <w:proofErr w:type="spellStart"/>
      <w:r w:rsidR="00DF4752" w:rsidRPr="00DF4752">
        <w:rPr>
          <w:rFonts w:ascii="Arial" w:hAnsi="Arial" w:cs="Arial"/>
          <w:sz w:val="20"/>
          <w:szCs w:val="20"/>
        </w:rPr>
        <w:t>Turistgatan</w:t>
      </w:r>
      <w:proofErr w:type="spellEnd"/>
      <w:r w:rsidR="00DF4752" w:rsidRPr="00DF4752">
        <w:rPr>
          <w:rFonts w:ascii="Arial" w:hAnsi="Arial" w:cs="Arial"/>
          <w:sz w:val="20"/>
          <w:szCs w:val="20"/>
        </w:rPr>
        <w:t xml:space="preserve"> 5, </w:t>
      </w:r>
      <w:proofErr w:type="spellStart"/>
      <w:r w:rsidR="00DF4752" w:rsidRPr="00DF4752">
        <w:rPr>
          <w:rFonts w:ascii="Arial" w:hAnsi="Arial" w:cs="Arial"/>
          <w:sz w:val="20"/>
          <w:szCs w:val="20"/>
        </w:rPr>
        <w:t>Lysekil</w:t>
      </w:r>
      <w:proofErr w:type="spellEnd"/>
      <w:r w:rsidR="00DF4752" w:rsidRPr="00DF4752">
        <w:rPr>
          <w:rFonts w:ascii="Arial" w:hAnsi="Arial" w:cs="Arial"/>
          <w:sz w:val="20"/>
          <w:szCs w:val="20"/>
        </w:rPr>
        <w:t xml:space="preserve"> 453 30, Sweden, Tel.: +46(0)104784137</w:t>
      </w:r>
    </w:p>
    <w:p w14:paraId="46D7756D" w14:textId="692846FD" w:rsidR="00E6133D" w:rsidRPr="00DF4752" w:rsidRDefault="00E6133D" w:rsidP="00E6133D">
      <w:pPr>
        <w:rPr>
          <w:rFonts w:ascii="Arial" w:hAnsi="Arial" w:cs="Arial"/>
          <w:sz w:val="20"/>
          <w:szCs w:val="20"/>
        </w:rPr>
      </w:pPr>
      <w:r w:rsidRPr="00623869">
        <w:rPr>
          <w:rFonts w:ascii="Arial" w:hAnsi="Arial" w:cs="Arial"/>
          <w:b/>
          <w:sz w:val="20"/>
          <w:szCs w:val="20"/>
        </w:rPr>
        <w:t xml:space="preserve">Email: </w:t>
      </w:r>
      <w:hyperlink r:id="rId13" w:history="1">
        <w:r w:rsidR="00DF4752" w:rsidRPr="00DF4752">
          <w:rPr>
            <w:rStyle w:val="Hyperlink"/>
            <w:sz w:val="20"/>
            <w:szCs w:val="20"/>
          </w:rPr>
          <w:t>max.lindmark@slu.se</w:t>
        </w:r>
      </w:hyperlink>
    </w:p>
    <w:p w14:paraId="1A4002EE" w14:textId="141BB5AB" w:rsidR="00623869" w:rsidRDefault="00623869" w:rsidP="00623869">
      <w:pPr>
        <w:rPr>
          <w:rFonts w:ascii="Arial" w:hAnsi="Arial" w:cs="Arial"/>
          <w:sz w:val="20"/>
          <w:szCs w:val="20"/>
        </w:rPr>
      </w:pPr>
      <w:r w:rsidRPr="00E6133D">
        <w:rPr>
          <w:rFonts w:ascii="Arial" w:hAnsi="Arial" w:cs="Arial"/>
          <w:b/>
          <w:sz w:val="20"/>
          <w:szCs w:val="20"/>
        </w:rPr>
        <w:t>Author Contributions</w:t>
      </w:r>
      <w:r>
        <w:rPr>
          <w:rFonts w:ascii="Arial" w:hAnsi="Arial" w:cs="Arial"/>
          <w:b/>
          <w:sz w:val="20"/>
          <w:szCs w:val="20"/>
        </w:rPr>
        <w:t xml:space="preserve">: </w:t>
      </w:r>
      <w:r w:rsidR="00406567" w:rsidRPr="00406567">
        <w:rPr>
          <w:rFonts w:ascii="Arial" w:hAnsi="Arial" w:cs="Arial"/>
          <w:sz w:val="20"/>
          <w:szCs w:val="20"/>
        </w:rPr>
        <w:t>ML conceived the study; ML, JO, AG designed research; ML performed research with input from JO and AG; ML, JO, AG wrote the paper and contributed to revisions of the manuscript.</w:t>
      </w:r>
    </w:p>
    <w:p w14:paraId="7A5DDA98" w14:textId="1FCF980B" w:rsidR="00623869" w:rsidRPr="00BB6B27" w:rsidRDefault="00623869" w:rsidP="00623869">
      <w:pPr>
        <w:rPr>
          <w:rFonts w:ascii="Arial" w:hAnsi="Arial" w:cs="Arial"/>
          <w:sz w:val="20"/>
          <w:szCs w:val="20"/>
        </w:rPr>
      </w:pPr>
      <w:r>
        <w:rPr>
          <w:rFonts w:ascii="Arial" w:hAnsi="Arial" w:cs="Arial"/>
          <w:b/>
          <w:sz w:val="20"/>
          <w:szCs w:val="20"/>
        </w:rPr>
        <w:t xml:space="preserve">Competing Interest Statement: </w:t>
      </w:r>
      <w:r w:rsidR="00A90646">
        <w:rPr>
          <w:rFonts w:ascii="Arial" w:hAnsi="Arial" w:cs="Arial"/>
          <w:sz w:val="20"/>
          <w:szCs w:val="20"/>
        </w:rPr>
        <w:t>NA</w:t>
      </w:r>
    </w:p>
    <w:p w14:paraId="61606AE0" w14:textId="125F9239" w:rsidR="00E6133D" w:rsidRPr="00E6133D" w:rsidRDefault="00E6133D" w:rsidP="00E6133D">
      <w:pPr>
        <w:rPr>
          <w:rFonts w:ascii="Arial" w:hAnsi="Arial" w:cs="Arial"/>
          <w:sz w:val="20"/>
          <w:szCs w:val="20"/>
        </w:rPr>
      </w:pPr>
      <w:r w:rsidRPr="00E6133D">
        <w:rPr>
          <w:rFonts w:ascii="Arial" w:hAnsi="Arial" w:cs="Arial"/>
          <w:b/>
          <w:sz w:val="20"/>
          <w:szCs w:val="20"/>
        </w:rPr>
        <w:t>Classification</w:t>
      </w:r>
      <w:r w:rsidR="00623869">
        <w:rPr>
          <w:rFonts w:ascii="Arial" w:hAnsi="Arial" w:cs="Arial"/>
          <w:b/>
          <w:sz w:val="20"/>
          <w:szCs w:val="20"/>
        </w:rPr>
        <w:t xml:space="preserve">: </w:t>
      </w:r>
      <w:r w:rsidR="001819A5" w:rsidRPr="001819A5">
        <w:rPr>
          <w:rFonts w:ascii="Arial" w:hAnsi="Arial" w:cs="Arial"/>
          <w:sz w:val="20"/>
          <w:szCs w:val="20"/>
        </w:rPr>
        <w:t>BIOLOGICAL SCIENCES, Ecology</w:t>
      </w:r>
    </w:p>
    <w:p w14:paraId="18812061" w14:textId="45782F06" w:rsidR="00E6133D" w:rsidRPr="00E6133D" w:rsidRDefault="00E6133D" w:rsidP="00E6133D">
      <w:pPr>
        <w:rPr>
          <w:rFonts w:ascii="Arial" w:hAnsi="Arial" w:cs="Arial"/>
          <w:sz w:val="20"/>
          <w:szCs w:val="20"/>
        </w:rPr>
      </w:pPr>
      <w:r w:rsidRPr="00E6133D">
        <w:rPr>
          <w:rFonts w:ascii="Arial" w:hAnsi="Arial" w:cs="Arial"/>
          <w:b/>
          <w:sz w:val="20"/>
          <w:szCs w:val="20"/>
        </w:rPr>
        <w:t>Keywords</w:t>
      </w:r>
      <w:r w:rsidR="00623869">
        <w:rPr>
          <w:rFonts w:ascii="Arial" w:hAnsi="Arial" w:cs="Arial"/>
          <w:b/>
          <w:sz w:val="20"/>
          <w:szCs w:val="20"/>
        </w:rPr>
        <w:t xml:space="preserve">: </w:t>
      </w:r>
      <w:r w:rsidR="00D05A92" w:rsidRPr="00D05A92">
        <w:rPr>
          <w:rFonts w:ascii="Arial" w:hAnsi="Arial" w:cs="Arial"/>
          <w:sz w:val="20"/>
          <w:szCs w:val="20"/>
        </w:rPr>
        <w:t>body growth, metabolic rate, consumption rate, temperature-size rule, metabolic theory of ecology</w:t>
      </w:r>
    </w:p>
    <w:p w14:paraId="788EAF02" w14:textId="21CEB795" w:rsidR="00E6133D" w:rsidRPr="00E6133D" w:rsidRDefault="00E6133D" w:rsidP="00E6133D">
      <w:pPr>
        <w:rPr>
          <w:rFonts w:ascii="Arial" w:hAnsi="Arial" w:cs="Arial"/>
          <w:b/>
          <w:sz w:val="20"/>
          <w:szCs w:val="20"/>
        </w:rPr>
      </w:pPr>
      <w:r w:rsidRPr="00E6133D">
        <w:rPr>
          <w:rFonts w:ascii="Arial" w:hAnsi="Arial" w:cs="Arial"/>
          <w:b/>
          <w:sz w:val="20"/>
          <w:szCs w:val="20"/>
        </w:rPr>
        <w:t>This PDF file includes:</w:t>
      </w:r>
    </w:p>
    <w:p w14:paraId="14DCCC60" w14:textId="77777777" w:rsidR="00E6133D" w:rsidRPr="00E6133D" w:rsidRDefault="00E6133D" w:rsidP="00E6133D">
      <w:pPr>
        <w:ind w:left="720"/>
        <w:contextualSpacing/>
        <w:rPr>
          <w:rFonts w:ascii="Arial" w:hAnsi="Arial" w:cs="Arial"/>
          <w:sz w:val="20"/>
          <w:szCs w:val="20"/>
        </w:rPr>
      </w:pPr>
      <w:r w:rsidRPr="00E6133D">
        <w:rPr>
          <w:rFonts w:ascii="Arial" w:hAnsi="Arial" w:cs="Arial"/>
          <w:sz w:val="20"/>
          <w:szCs w:val="20"/>
        </w:rPr>
        <w:t>Main Text</w:t>
      </w:r>
    </w:p>
    <w:p w14:paraId="4EEAF45F" w14:textId="19FF5C3B" w:rsidR="00474D11" w:rsidRDefault="00E6133D" w:rsidP="00474D11">
      <w:pPr>
        <w:ind w:left="720"/>
        <w:contextualSpacing/>
        <w:rPr>
          <w:rFonts w:ascii="Arial" w:hAnsi="Arial" w:cs="Arial"/>
          <w:sz w:val="20"/>
          <w:szCs w:val="20"/>
        </w:rPr>
      </w:pPr>
      <w:r w:rsidRPr="00E6133D">
        <w:rPr>
          <w:rFonts w:ascii="Arial" w:hAnsi="Arial" w:cs="Arial"/>
          <w:sz w:val="20"/>
          <w:szCs w:val="20"/>
        </w:rPr>
        <w:t xml:space="preserve">Figures 1 to </w:t>
      </w:r>
      <w:r w:rsidR="00970542">
        <w:rPr>
          <w:rFonts w:ascii="Arial" w:hAnsi="Arial" w:cs="Arial"/>
          <w:sz w:val="20"/>
          <w:szCs w:val="20"/>
        </w:rPr>
        <w:t>4</w:t>
      </w:r>
    </w:p>
    <w:p w14:paraId="7482078B" w14:textId="77777777" w:rsidR="006D1F2F" w:rsidRDefault="006D1F2F" w:rsidP="00474D11">
      <w:pPr>
        <w:ind w:left="720"/>
        <w:contextualSpacing/>
        <w:rPr>
          <w:rFonts w:ascii="Arial" w:hAnsi="Arial" w:cs="Arial"/>
          <w:sz w:val="20"/>
          <w:szCs w:val="20"/>
        </w:rPr>
      </w:pPr>
    </w:p>
    <w:p w14:paraId="1022AED8" w14:textId="77777777" w:rsidR="00E6133D" w:rsidRPr="00980C22" w:rsidRDefault="00E6133D" w:rsidP="00E6133D">
      <w:pPr>
        <w:keepNext/>
        <w:pBdr>
          <w:top w:val="nil"/>
          <w:left w:val="nil"/>
          <w:bottom w:val="nil"/>
          <w:right w:val="nil"/>
          <w:between w:val="nil"/>
        </w:pBdr>
        <w:spacing w:before="240" w:after="60"/>
        <w:rPr>
          <w:rFonts w:ascii="Arial" w:hAnsi="Arial" w:cs="Arial"/>
          <w:b/>
          <w:color w:val="000000"/>
          <w:sz w:val="20"/>
          <w:szCs w:val="20"/>
        </w:rPr>
      </w:pPr>
      <w:bookmarkStart w:id="1" w:name="30j0zll" w:colFirst="0" w:colLast="0"/>
      <w:bookmarkStart w:id="2" w:name="1fob9te" w:colFirst="0" w:colLast="0"/>
      <w:bookmarkEnd w:id="1"/>
      <w:bookmarkEnd w:id="2"/>
      <w:r w:rsidRPr="00980C22">
        <w:rPr>
          <w:rFonts w:ascii="Arial" w:hAnsi="Arial" w:cs="Arial"/>
          <w:b/>
          <w:color w:val="000000"/>
          <w:sz w:val="20"/>
          <w:szCs w:val="20"/>
        </w:rPr>
        <w:lastRenderedPageBreak/>
        <w:t>Abstract</w:t>
      </w:r>
    </w:p>
    <w:p w14:paraId="38191477" w14:textId="77777777" w:rsidR="00AB0A2A" w:rsidRPr="00AB0A2A" w:rsidRDefault="00AB0A2A" w:rsidP="00AB0A2A">
      <w:pPr>
        <w:keepNext/>
        <w:pBdr>
          <w:top w:val="nil"/>
          <w:left w:val="nil"/>
          <w:bottom w:val="nil"/>
          <w:right w:val="nil"/>
          <w:between w:val="nil"/>
        </w:pBdr>
        <w:spacing w:before="240" w:after="60"/>
        <w:rPr>
          <w:rFonts w:ascii="Arial" w:hAnsi="Arial" w:cs="Arial"/>
          <w:color w:val="000000"/>
          <w:sz w:val="20"/>
          <w:szCs w:val="20"/>
        </w:rPr>
      </w:pPr>
      <w:r w:rsidRPr="00AB0A2A">
        <w:rPr>
          <w:rFonts w:ascii="Arial" w:hAnsi="Arial" w:cs="Arial"/>
          <w:color w:val="000000"/>
          <w:sz w:val="20"/>
          <w:szCs w:val="20"/>
        </w:rPr>
        <w: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59 studies that combined body mass and temperature treatments. By fitting hierarchical models accounting for variation between species, we estimated how these three processes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size within fish species. Small individuals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w:t>
      </w:r>
    </w:p>
    <w:p w14:paraId="45398465" w14:textId="77777777" w:rsidR="00E6133D" w:rsidRPr="00980C22" w:rsidRDefault="00E6133D" w:rsidP="00E6133D">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t>Significance Statement</w:t>
      </w:r>
    </w:p>
    <w:p w14:paraId="308AA3E9" w14:textId="77777777" w:rsidR="008D124A" w:rsidRPr="008D124A" w:rsidRDefault="008D124A" w:rsidP="008D124A">
      <w:pPr>
        <w:keepNext/>
        <w:pBdr>
          <w:top w:val="nil"/>
          <w:left w:val="nil"/>
          <w:bottom w:val="nil"/>
          <w:right w:val="nil"/>
          <w:between w:val="nil"/>
        </w:pBdr>
        <w:spacing w:before="240" w:after="60"/>
        <w:rPr>
          <w:rFonts w:ascii="Arial" w:hAnsi="Arial" w:cs="Arial"/>
          <w:color w:val="000000"/>
          <w:sz w:val="20"/>
          <w:szCs w:val="20"/>
        </w:rPr>
      </w:pPr>
      <w:r w:rsidRPr="008D124A">
        <w:rPr>
          <w:rFonts w:ascii="Arial" w:hAnsi="Arial" w:cs="Arial"/>
          <w:color w:val="000000"/>
          <w:sz w:val="20"/>
          <w:szCs w:val="20"/>
        </w:rPr>
        <w:t>Predicting organism responses to a warming climate</w:t>
      </w:r>
      <w:r w:rsidRPr="008D124A" w:rsidDel="00091D21">
        <w:rPr>
          <w:rFonts w:ascii="Arial" w:hAnsi="Arial" w:cs="Arial"/>
          <w:color w:val="000000"/>
          <w:sz w:val="20"/>
          <w:szCs w:val="20"/>
        </w:rPr>
        <w:t xml:space="preserve"> </w:t>
      </w:r>
      <w:r w:rsidRPr="008D124A">
        <w:rPr>
          <w:rFonts w:ascii="Arial" w:hAnsi="Arial" w:cs="Arial"/>
          <w:color w:val="000000"/>
          <w:sz w:val="20"/>
          <w:szCs w:val="20"/>
        </w:rPr>
        <w:t>requires understanding how physiological processes such as feeding, metabolism, and growth depend on body size and temperature. Common growth models predict declining optimum growth temperatures with body size if energetic costs (metabolism) increase faster than gains (feeding) with body size. However, the generality of these features has not been evaluated at the within-species level. By collating data on fish through a systematic literature review, we find support for both declining net energy gain and declining optimum growth temperatures with body size. This implies large individuals within populations may be the first to suffer poor growth due to warming, with consequences for fisheries yield and food web structure in warmer climates.</w:t>
      </w:r>
    </w:p>
    <w:p w14:paraId="2A72CFB6" w14:textId="30DEBC07" w:rsidR="00980C22" w:rsidRPr="00980C22" w:rsidRDefault="00980C22" w:rsidP="00E6133D">
      <w:pPr>
        <w:keepNext/>
        <w:pBdr>
          <w:top w:val="nil"/>
          <w:left w:val="nil"/>
          <w:bottom w:val="nil"/>
          <w:right w:val="nil"/>
          <w:between w:val="nil"/>
        </w:pBdr>
        <w:spacing w:before="240" w:after="60"/>
        <w:contextualSpacing/>
        <w:rPr>
          <w:rFonts w:ascii="Arial" w:hAnsi="Arial" w:cs="Arial"/>
          <w:color w:val="000000"/>
          <w:sz w:val="20"/>
          <w:szCs w:val="20"/>
        </w:rPr>
      </w:pPr>
    </w:p>
    <w:p w14:paraId="0A25037F" w14:textId="77777777" w:rsidR="00E6133D"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t>Introduction</w:t>
      </w:r>
    </w:p>
    <w:p w14:paraId="3AADDA38" w14:textId="4677A20C" w:rsidR="00203D30" w:rsidRPr="00203D30" w:rsidRDefault="00203D30" w:rsidP="00203D30">
      <w:pPr>
        <w:keepNext/>
        <w:pBdr>
          <w:top w:val="nil"/>
          <w:left w:val="nil"/>
          <w:bottom w:val="nil"/>
          <w:right w:val="nil"/>
          <w:between w:val="nil"/>
        </w:pBdr>
        <w:spacing w:before="240" w:after="60"/>
        <w:contextualSpacing/>
        <w:rPr>
          <w:rFonts w:ascii="Arial" w:hAnsi="Arial" w:cs="Arial"/>
          <w:color w:val="000000"/>
          <w:sz w:val="20"/>
          <w:szCs w:val="20"/>
        </w:rPr>
      </w:pPr>
      <w:r w:rsidRPr="00203D30">
        <w:rPr>
          <w:rFonts w:ascii="Arial" w:hAnsi="Arial" w:cs="Arial"/>
          <w:color w:val="000000"/>
          <w:sz w:val="20"/>
          <w:szCs w:val="20"/>
        </w:rPr>
        <w:t xml:space="preserve">Individual body growth is a fundamental process powered by metabolism, and thus depends on body size and temperature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2iuhid3u3f","properties":{"formattedCitation":"(1)","plainCitation":"(1)","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203D30">
        <w:rPr>
          <w:rFonts w:ascii="Arial" w:hAnsi="Arial" w:cs="Arial"/>
          <w:color w:val="000000"/>
          <w:sz w:val="20"/>
          <w:szCs w:val="20"/>
        </w:rPr>
        <w:fldChar w:fldCharType="separate"/>
      </w:r>
      <w:r w:rsidR="00492802">
        <w:rPr>
          <w:rFonts w:ascii="Arial" w:hAnsi="Arial" w:cs="Arial"/>
          <w:color w:val="000000"/>
          <w:sz w:val="20"/>
          <w:szCs w:val="20"/>
        </w:rPr>
        <w:t>(1)</w:t>
      </w:r>
      <w:r w:rsidRPr="00203D30">
        <w:rPr>
          <w:rFonts w:ascii="Arial" w:hAnsi="Arial" w:cs="Arial"/>
          <w:color w:val="000000"/>
          <w:sz w:val="20"/>
          <w:szCs w:val="20"/>
        </w:rPr>
        <w:fldChar w:fldCharType="end"/>
      </w:r>
      <w:r w:rsidRPr="00203D30">
        <w:rPr>
          <w:rFonts w:ascii="Arial" w:hAnsi="Arial" w:cs="Arial"/>
          <w:color w:val="000000"/>
          <w:sz w:val="20"/>
          <w:szCs w:val="20"/>
        </w:rPr>
        <w:t xml:space="preserve">. It affects individual fitness and life history traits, such as maturation size, population growth rates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hNb1pqTJ","properties":{"formattedCitation":"(2)","plainCitation":"(2)","noteIndex":0},"citationItems":[{"id":"YiXZEqqf/YKfIOhUu","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Pr="00203D30">
        <w:rPr>
          <w:rFonts w:ascii="Arial" w:hAnsi="Arial" w:cs="Arial"/>
          <w:color w:val="000000"/>
          <w:sz w:val="20"/>
          <w:szCs w:val="20"/>
        </w:rPr>
        <w:fldChar w:fldCharType="separate"/>
      </w:r>
      <w:r w:rsidR="00492802">
        <w:rPr>
          <w:rFonts w:ascii="Arial" w:hAnsi="Arial" w:cs="Arial"/>
          <w:color w:val="000000"/>
          <w:sz w:val="20"/>
          <w:szCs w:val="20"/>
        </w:rPr>
        <w:t>(2)</w:t>
      </w:r>
      <w:r w:rsidRPr="00203D30">
        <w:rPr>
          <w:rFonts w:ascii="Arial" w:hAnsi="Arial" w:cs="Arial"/>
          <w:color w:val="000000"/>
          <w:sz w:val="20"/>
          <w:szCs w:val="20"/>
        </w:rPr>
        <w:fldChar w:fldCharType="end"/>
      </w:r>
      <w:r w:rsidRPr="00203D30">
        <w:rPr>
          <w:rFonts w:ascii="Arial" w:hAnsi="Arial" w:cs="Arial"/>
          <w:color w:val="000000"/>
          <w:sz w:val="20"/>
          <w:szCs w:val="20"/>
        </w:rPr>
        <w:t xml:space="preserve">, and ultimately energy transfer across trophic levels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{"citationID":"7z2MSq6f","properties":{"formattedCitation":"(3, 4)","plainCitation":"(3, 4)","noteIndex":0},"citationItems":[{"id":821,"uris":["http://zotero.org/users/6116610/items/QMRZW56H"],"uri":["http://zotero.org/users/6116610/items/QMRZW56H"],"itemData":{"id":821,"type":"article-journal","container-title":"Proceedings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YiXZEqqf/LwMY8r2g","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Pr="00203D30">
        <w:rPr>
          <w:rFonts w:ascii="Arial" w:hAnsi="Arial" w:cs="Arial"/>
          <w:color w:val="000000"/>
          <w:sz w:val="20"/>
          <w:szCs w:val="20"/>
        </w:rPr>
        <w:fldChar w:fldCharType="separate"/>
      </w:r>
      <w:r w:rsidR="00492802">
        <w:rPr>
          <w:rFonts w:ascii="Arial" w:hAnsi="Arial" w:cs="Arial"/>
          <w:color w:val="000000"/>
          <w:sz w:val="20"/>
          <w:szCs w:val="20"/>
        </w:rPr>
        <w:t>(3, 4)</w:t>
      </w:r>
      <w:r w:rsidRPr="00203D30">
        <w:rPr>
          <w:rFonts w:ascii="Arial" w:hAnsi="Arial" w:cs="Arial"/>
          <w:color w:val="000000"/>
          <w:sz w:val="20"/>
          <w:szCs w:val="20"/>
        </w:rPr>
        <w:fldChar w:fldCharType="end"/>
      </w:r>
      <w:r w:rsidRPr="00203D30">
        <w:rPr>
          <w:rFonts w:ascii="Arial" w:hAnsi="Arial" w:cs="Arial"/>
          <w:color w:val="000000"/>
          <w:sz w:val="20"/>
          <w:szCs w:val="20"/>
        </w:rPr>
        <w:t>. Therefore, understanding how growth scales with body size and temperature is important for predicting the impacts of global warming on the structure and functioning of ecosystems.</w:t>
      </w:r>
    </w:p>
    <w:p w14:paraId="7F00D4F1" w14:textId="77777777" w:rsidR="000203EB" w:rsidRDefault="000203EB" w:rsidP="000203EB">
      <w:pPr>
        <w:keepNext/>
        <w:pBdr>
          <w:top w:val="nil"/>
          <w:left w:val="nil"/>
          <w:bottom w:val="nil"/>
          <w:right w:val="nil"/>
          <w:between w:val="nil"/>
        </w:pBdr>
        <w:spacing w:before="240" w:after="60"/>
        <w:contextualSpacing/>
        <w:rPr>
          <w:rFonts w:ascii="Arial" w:hAnsi="Arial" w:cs="Arial"/>
          <w:color w:val="000000"/>
          <w:sz w:val="20"/>
          <w:szCs w:val="20"/>
        </w:rPr>
      </w:pPr>
    </w:p>
    <w:p w14:paraId="3A9964CB" w14:textId="797DB734" w:rsidR="00203D30" w:rsidRPr="00203D30" w:rsidRDefault="00203D30" w:rsidP="000203EB">
      <w:pPr>
        <w:keepNext/>
        <w:pBdr>
          <w:top w:val="nil"/>
          <w:left w:val="nil"/>
          <w:bottom w:val="nil"/>
          <w:right w:val="nil"/>
          <w:between w:val="nil"/>
        </w:pBdr>
        <w:spacing w:before="240" w:after="60"/>
        <w:contextualSpacing/>
        <w:rPr>
          <w:rFonts w:ascii="Arial" w:hAnsi="Arial" w:cs="Arial"/>
          <w:color w:val="000000"/>
          <w:sz w:val="20"/>
          <w:szCs w:val="20"/>
        </w:rPr>
      </w:pPr>
      <w:r w:rsidRPr="00203D30">
        <w:rPr>
          <w:rFonts w:ascii="Arial" w:hAnsi="Arial" w:cs="Arial"/>
          <w:color w:val="000000"/>
          <w:sz w:val="20"/>
          <w:szCs w:val="20"/>
        </w:rPr>
        <w:t xml:space="preserve">Global warming is predicted to lead to declining body sizes of organisms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{"citationID":"AtK57ZpM","properties":{"formattedCitation":"(5, 6)","plainCitation":"(5, 6)","noteIndex":0},"citationItems":[{"id":535,"uris":["http://zotero.org/users/6116610/items/BYIQJ2UA"],"uri":["http://zotero.org/users/6116610/items/BYIQJ2UA"],"itemData":{"id":535,"type":"article-journal","abstract":"Understanding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274,"uris":["http://zotero.org/users/6116610/items/KEH233X3"],"uri":["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Pr="00203D30">
        <w:rPr>
          <w:rFonts w:ascii="Arial" w:hAnsi="Arial" w:cs="Arial"/>
          <w:color w:val="000000"/>
          <w:sz w:val="20"/>
          <w:szCs w:val="20"/>
        </w:rPr>
        <w:fldChar w:fldCharType="separate"/>
      </w:r>
      <w:r w:rsidR="00492802">
        <w:rPr>
          <w:rFonts w:ascii="Arial" w:hAnsi="Arial" w:cs="Arial"/>
          <w:color w:val="000000"/>
          <w:sz w:val="20"/>
          <w:szCs w:val="20"/>
        </w:rPr>
        <w:t>(5, 6)</w:t>
      </w:r>
      <w:r w:rsidRPr="00203D30">
        <w:rPr>
          <w:rFonts w:ascii="Arial" w:hAnsi="Arial" w:cs="Arial"/>
          <w:color w:val="000000"/>
          <w:sz w:val="20"/>
          <w:szCs w:val="20"/>
        </w:rPr>
        <w:fldChar w:fldCharType="end"/>
      </w:r>
      <w:r w:rsidRPr="00203D30">
        <w:rPr>
          <w:rFonts w:ascii="Arial" w:hAnsi="Arial" w:cs="Arial"/>
          <w:color w:val="000000"/>
          <w:sz w:val="20"/>
          <w:szCs w:val="20"/>
        </w:rPr>
        <w:t xml:space="preserve">. The temperature size-rule (‘TSR’) states that warmer rearing temperatures lead to faster developmental times (and larger initial size-at-age or size-at-life-stage), but smaller adult body sizes in ectotherms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{"citationID":"a1scho2gss1","properties":{"formattedCitation":"(7, 8)","plainCitation":"(7, 8)","noteIndex":0},"citationItems":[{"id":860,"uris":["http://zotero.org/users/6116610/items/RAL83LAC"],"uri":["http://zotero.org/users/6116610/items/RAL83LAC"],"itemData":{"id":860,"type":"chapter","container-title":"Advances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Pr="00203D30">
        <w:rPr>
          <w:rFonts w:ascii="Arial" w:hAnsi="Arial" w:cs="Arial"/>
          <w:color w:val="000000"/>
          <w:sz w:val="20"/>
          <w:szCs w:val="20"/>
        </w:rPr>
        <w:fldChar w:fldCharType="separate"/>
      </w:r>
      <w:r w:rsidR="00492802">
        <w:rPr>
          <w:rFonts w:ascii="Arial" w:hAnsi="Arial" w:cs="Arial"/>
          <w:color w:val="000000"/>
          <w:sz w:val="20"/>
          <w:szCs w:val="20"/>
        </w:rPr>
        <w:t>(7, 8)</w:t>
      </w:r>
      <w:r w:rsidRPr="00203D30">
        <w:rPr>
          <w:rFonts w:ascii="Arial" w:hAnsi="Arial" w:cs="Arial"/>
          <w:color w:val="000000"/>
          <w:sz w:val="20"/>
          <w:szCs w:val="20"/>
        </w:rPr>
        <w:fldChar w:fldCharType="end"/>
      </w:r>
      <w:r w:rsidRPr="00203D30">
        <w:rPr>
          <w:rFonts w:ascii="Arial" w:hAnsi="Arial" w:cs="Arial"/>
          <w:color w:val="000000"/>
          <w:sz w:val="20"/>
          <w:szCs w:val="20"/>
        </w:rPr>
        <w:t xml:space="preserve">. This relationship is found in numerous experimental studies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2j5l3flk6h","properties":{"formattedCitation":"(7)","plainCitation":"(7)","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Pr="00203D30">
        <w:rPr>
          <w:rFonts w:ascii="Arial" w:hAnsi="Arial" w:cs="Arial"/>
          <w:color w:val="000000"/>
          <w:sz w:val="20"/>
          <w:szCs w:val="20"/>
        </w:rPr>
        <w:fldChar w:fldCharType="separate"/>
      </w:r>
      <w:r w:rsidR="00492802">
        <w:rPr>
          <w:rFonts w:ascii="Arial" w:hAnsi="Arial" w:cs="Arial"/>
          <w:color w:val="000000"/>
          <w:sz w:val="20"/>
          <w:szCs w:val="20"/>
        </w:rPr>
        <w:t>(7)</w:t>
      </w:r>
      <w:r w:rsidRPr="00203D30">
        <w:rPr>
          <w:rFonts w:ascii="Arial" w:hAnsi="Arial" w:cs="Arial"/>
          <w:color w:val="000000"/>
          <w:sz w:val="20"/>
          <w:szCs w:val="20"/>
        </w:rPr>
        <w:fldChar w:fldCharType="end"/>
      </w:r>
      <w:r w:rsidRPr="00203D30">
        <w:rPr>
          <w:rFonts w:ascii="Arial" w:hAnsi="Arial" w:cs="Arial"/>
          <w:color w:val="000000"/>
          <w:sz w:val="20"/>
          <w:szCs w:val="20"/>
        </w:rPr>
        <w:t xml:space="preserve">, is reflected in latitudinal gradients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ustyVCi6","properties":{"formattedCitation":"(9)","plainCitation":"(9)","noteIndex":0},"citationItems":[{"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Pr="00203D30">
        <w:rPr>
          <w:rFonts w:ascii="Arial" w:hAnsi="Arial" w:cs="Arial"/>
          <w:color w:val="000000"/>
          <w:sz w:val="20"/>
          <w:szCs w:val="20"/>
        </w:rPr>
        <w:fldChar w:fldCharType="separate"/>
      </w:r>
      <w:r w:rsidR="00492802">
        <w:rPr>
          <w:rFonts w:ascii="Arial" w:hAnsi="Arial" w:cs="Arial"/>
          <w:color w:val="000000"/>
          <w:sz w:val="20"/>
          <w:szCs w:val="20"/>
        </w:rPr>
        <w:t>(9)</w:t>
      </w:r>
      <w:r w:rsidRPr="00203D30">
        <w:rPr>
          <w:rFonts w:ascii="Arial" w:hAnsi="Arial" w:cs="Arial"/>
          <w:color w:val="000000"/>
          <w:sz w:val="20"/>
          <w:szCs w:val="20"/>
        </w:rPr>
        <w:fldChar w:fldCharType="end"/>
      </w:r>
      <w:r w:rsidRPr="00203D30">
        <w:rPr>
          <w:rFonts w:ascii="Arial" w:hAnsi="Arial" w:cs="Arial"/>
          <w:color w:val="000000"/>
          <w:sz w:val="20"/>
          <w:szCs w:val="20"/>
        </w:rPr>
        <w:t xml:space="preserve">, and is stronger in aquatic than terrestrial organisms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{"citationID":"a1c0ek54g04","properties":{"formattedCitation":"(9, 10)","plainCitation":"(9, 10)","noteIndex":0},"citationItems":[{"id":942,"uris":["http://zotero.org/users/6116610/items/AZTYYBDD"],"uri":["http://zotero.org/users/6116610/items/AZTYYBDD"],"itemData":{"id":942,"type":"article-journal","abstract":"Most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Pr="00203D30">
        <w:rPr>
          <w:rFonts w:ascii="Arial" w:hAnsi="Arial" w:cs="Arial"/>
          <w:color w:val="000000"/>
          <w:sz w:val="20"/>
          <w:szCs w:val="20"/>
        </w:rPr>
        <w:fldChar w:fldCharType="separate"/>
      </w:r>
      <w:r w:rsidR="00492802">
        <w:rPr>
          <w:rFonts w:ascii="Arial" w:hAnsi="Arial" w:cs="Arial"/>
          <w:color w:val="000000"/>
          <w:sz w:val="20"/>
          <w:szCs w:val="20"/>
        </w:rPr>
        <w:t>(9, 10)</w:t>
      </w:r>
      <w:r w:rsidRPr="00203D30">
        <w:rPr>
          <w:rFonts w:ascii="Arial" w:hAnsi="Arial" w:cs="Arial"/>
          <w:color w:val="000000"/>
          <w:sz w:val="20"/>
          <w:szCs w:val="20"/>
        </w:rPr>
        <w:fldChar w:fldCharType="end"/>
      </w:r>
      <w:r w:rsidRPr="00203D30">
        <w:rPr>
          <w:rFonts w:ascii="Arial" w:hAnsi="Arial" w:cs="Arial"/>
          <w:color w:val="000000"/>
          <w:sz w:val="20"/>
          <w:szCs w:val="20"/>
        </w:rPr>
        <w:t xml:space="preserve">. Support for the TSR exists in fishes, in particular in young fish, where reconstructed individual growth histories often reveal positive correlations between growth rates and temperature in natural systems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2ddgmn6hn","properties":{"formattedCitation":"(11\\uc0\\u8211{}14)","plainCitation":"(11–14)","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scale experiments. However, it is unknown if short</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term body size responses are representative of long</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 xml:space="preserve"> and long</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term growth responses differ. We addressed these questions using a unique setup with multidecadal artificial heating of an enclosed coastal bay in the Baltic Sea and an adjacent reference area (both with unexploited populations), using before</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after control</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impact paired time</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series analyses. We assembled individual growth trajectories of ~13,000 unique individuals of Eurasian perch and found that body growth increased substantially after warming, but the extent depended on body size: Only among small</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 xml:space="preserv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Pr="00203D30">
        <w:rPr>
          <w:rFonts w:ascii="Arial" w:hAnsi="Arial" w:cs="Arial"/>
          <w:color w:val="000000"/>
          <w:sz w:val="20"/>
          <w:szCs w:val="20"/>
        </w:rPr>
        <w:fldChar w:fldCharType="separate"/>
      </w:r>
      <w:r w:rsidR="00492802" w:rsidRPr="00492802">
        <w:rPr>
          <w:rFonts w:ascii="Arial" w:hAnsi="Arial" w:cs="Arial"/>
          <w:color w:val="000000"/>
          <w:sz w:val="20"/>
          <w:lang w:val="en-GB"/>
        </w:rPr>
        <w:t>(11–14)</w:t>
      </w:r>
      <w:r w:rsidRPr="00203D30">
        <w:rPr>
          <w:rFonts w:ascii="Arial" w:hAnsi="Arial" w:cs="Arial"/>
          <w:color w:val="000000"/>
          <w:sz w:val="20"/>
          <w:szCs w:val="20"/>
        </w:rPr>
        <w:fldChar w:fldCharType="end"/>
      </w:r>
      <w:r w:rsidRPr="00203D30">
        <w:rPr>
          <w:rFonts w:ascii="Arial" w:hAnsi="Arial" w:cs="Arial"/>
          <w:color w:val="000000"/>
          <w:sz w:val="20"/>
          <w:szCs w:val="20"/>
          <w:lang w:val="sv-SE"/>
        </w:rPr>
        <w:t xml:space="preserve">. </w:t>
      </w:r>
      <w:r w:rsidRPr="00203D30">
        <w:rPr>
          <w:rFonts w:ascii="Arial" w:hAnsi="Arial" w:cs="Arial"/>
          <w:color w:val="000000"/>
          <w:sz w:val="20"/>
          <w:szCs w:val="20"/>
        </w:rPr>
        <w:t xml:space="preserve">However, whether the positive effect of warming on growth is indeed limited to small individuals within a species, as predicted by the temperature size-rule, is less clear. Negative correlations between maximum size, asymptotic size or size-at-age of old fish and temperature have been found in commercially exploited fish species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{"citationID":"EeHrKXza","properties":{"formattedCitation":"(13, 15, 16)","plainCitation":"(13, 15, 16)","noteIndex":0},"citationItems":[{"id":2504,"uris":["http://zotero.org/users/6116610/items/6SNS68MD"],"uri":["http://zotero.org/users/6116610/items/6SNS68MD"],"itemData":{"id":2504,"type":"article-journal","abstract":"Increasing sea temperatures are predicted to decrease body size of marine ectotherms based on the temperature size rule. This will impact fisheries yields, but empirical evidence of the process is still limited. We used fishery-independent bottom trawl survey data from 1970 to 2017 to examine the trends of length-at-age of four commercially important demersal fish species (cod, haddock, whiting and saithe) in two study areas facing increasing sea temperatures: the West of Scotland and the North Sea. We then compared the trends of length-at-age with annual bottom sea temperatures. The mean length-at-age of adults declined over the study period, in all species and in both areas, except for cod in the West of Scotland. A common trend of decline in adult length was inversely correlated with bottom sea temperatures. Correlations with temperature at seven yearly time-lags were significant and negative in the North Sea. Correlations were only significant at lags of 1 and 2 years in the west of Scotland, where sea temperature warming was twice as slow. The mean length-at-age of juveniles concurrently increased, which has not hitherto been reported. This trend, shared by all species and both regions, correlated positively with rising temperature, suggesting that our study species have a faster growth rate due to increased temperatures. Synthesis and applications. We examined the body size of a range of commercially exploited fish species, at different age groups, from two management regions. We found that juvenile fish have been getting bigger and adults smaller in both regions. These changes were correlated with rising sea temperatures, providing empirical evidence that global warming is affecting the size of commercial fish species. The effects of these changes on productivity of fish populations and fisheries yield now require investigation. Temperature changes should, therefore, be included into forecasts used in fisheries science in order to mitigate the impact of global warming and maximise sustainable yields.","container-title":"Journal of Applied Ecology","DOI":"https://doi.org/10.1111/1365-2664.13807","ISSN":"1365-2664","language":"en","note":"_eprint: https://besjournals.onlinelibrary.wiley.com/doi/pdf/10.1111/1365-2664.13807","source":"Wiley Online Library","title":"Bigger juveniles and smaller adults: Changes in fish size correlate with warming seas","title-short":"Bigger juveniles and smaller adults","URL":"https://besjournals.onlinelibrary.wiley.com/doi/abs/10.1111/1365-2664.13807","volume":"Early View","author":[{"family":"Ikpewe","given":"Idongesit E."},{"family":"Baudron","given":"Alan R."},{"family":"Ponchon","given":"Aurore"},{"family":"Fernandes","given":"Paul G."}],"accessed":{"date-parts":[["2020",12,22]]},"issued":{"date-parts":[["2020"]]}}},{"id":301,"uris":["http://zotero.org/users/6116610/items/576ZCBBY"],"uri":["http://zotero.org/users/6116610/items/576ZCBBY"],"itemData":{"id":301,"type":"article-journal","abstract":"Decreasing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T"}],"issued":{"date-parts":[["2014"]]}}},{"id":627,"uris":["http://zotero.org/users/6116610/items/FQKN7VRM"],"uri":["http://zotero.org/users/6116610/items/FQKN7VRM"],"itemData":{"id":627,"type":"article-journal","abstract":"Ectotherms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Pr="00203D30">
        <w:rPr>
          <w:rFonts w:ascii="Arial" w:hAnsi="Arial" w:cs="Arial"/>
          <w:color w:val="000000"/>
          <w:sz w:val="20"/>
          <w:szCs w:val="20"/>
        </w:rPr>
        <w:fldChar w:fldCharType="separate"/>
      </w:r>
      <w:r w:rsidR="00492802">
        <w:rPr>
          <w:rFonts w:ascii="Arial" w:hAnsi="Arial" w:cs="Arial"/>
          <w:color w:val="000000"/>
          <w:sz w:val="20"/>
          <w:szCs w:val="20"/>
          <w:lang w:val="sv-SE"/>
        </w:rPr>
        <w:t>(13, 15, 16)</w:t>
      </w:r>
      <w:r w:rsidRPr="00203D30">
        <w:rPr>
          <w:rFonts w:ascii="Arial" w:hAnsi="Arial" w:cs="Arial"/>
          <w:color w:val="000000"/>
          <w:sz w:val="20"/>
          <w:szCs w:val="20"/>
        </w:rPr>
        <w:fldChar w:fldCharType="end"/>
      </w:r>
      <w:r w:rsidRPr="00203D30">
        <w:rPr>
          <w:rFonts w:ascii="Arial" w:hAnsi="Arial" w:cs="Arial"/>
          <w:color w:val="000000"/>
          <w:sz w:val="20"/>
          <w:szCs w:val="20"/>
          <w:lang w:val="sv-SE"/>
        </w:rPr>
        <w:t xml:space="preserve">. </w:t>
      </w:r>
      <w:r w:rsidRPr="00203D30">
        <w:rPr>
          <w:rFonts w:ascii="Arial" w:hAnsi="Arial" w:cs="Arial"/>
          <w:color w:val="000000"/>
          <w:sz w:val="20"/>
          <w:szCs w:val="20"/>
        </w:rPr>
        <w:t xml:space="preserve">However, other studies, including large scale experiments, controlled experiments and latitudinal studies or observational data on unexploited species, have failed to find negative relationships between maximum size, growth of old fish or </w:t>
      </w:r>
      <w:r w:rsidRPr="00203D30">
        <w:rPr>
          <w:rFonts w:ascii="Arial" w:hAnsi="Arial" w:cs="Arial"/>
          <w:color w:val="000000"/>
          <w:sz w:val="20"/>
          <w:szCs w:val="20"/>
        </w:rPr>
        <w:lastRenderedPageBreak/>
        <w:t xml:space="preserve">mean size and temperature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{"citationID":"MXEDix4O","properties":{"formattedCitation":"(14, 17\\uc0\\u8211{}20)","plainCitation":"(14, 17–20)","noteIndex":0},"citationItems":[{"id":819,"uris":["http://zotero.org/users/6116610/items/Y392ZER2"],"uri":["http://zotero.org/users/6116610/items/Y392ZER2"],"itemData":{"id":819,"type":"article-journal","container-title":"Functional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scale experiments. However, it is unknown if short</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term body size responses are representative of long</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 xml:space="preserve"> and long</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term growth responses differ. We addressed these questions using a unique setup with multidecadal artificial heating of an enclosed coastal bay in the Baltic Sea and an adjacent reference area (both with unexploited populations), using before</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after control</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impact paired time</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series analyses. We assembled individual growth trajectories of ~13,000 unique individuals of Eurasian perch and found that body growth increased substantially after warming, but the extent depended on body size: Only among small</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 xml:space="preserve">dependent shifts in body size and growth of fish in response to warming","volume":"25","author":[{"family":"Huss","given":"Magnus"},{"family":"Lindmark","given":"Max"},{"family":"Jacobson","given":"Philip"},{"family":"Van Dorst","given":"Renee M."},{"family":"Gårdmark","given":"Anna"}],"issued":{"date-parts":[["2019"]]}}},{"id":757,"uris":["http://zotero.org/users/6116610/items/KVZ97R8F"],"uri":["http://zotero.org/users/6116610/items/KVZ97R8F"],"itemData":{"id":757,"type":"article-journal","abstract":"Climate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production","volume":"25","author":[{"family":"Van Dorst","given":"Renee M."},{"family":"Gårdmark","given":"Anna"},{"family":"Svanbäck","given":"Richard"},{"family":"Beier","given":"Ulrika"},{"family":"Weyhenmeyer","given":"Gesa A."},{"family":"Huss","given":"Magnus"}],"issued":{"date-parts":[["2019"]]}}},{"id":723,"uris":["http://zotero.org/users/6116610/items/ALZU3WFL"],"uri":["http://zotero.org/users/6116610/items/ALZU3WFL"],"itemData":{"id":723,"type":"article-journal","abstract":"In 355 coastal coral reef fish species, body size changed with warming, but the direction of a species’ body size response to warming through time was generally consistent with its response to temperature changes through space, rather than generally negative.","container-title":"Nature Ecology &amp; Evolution","DOI":"10.1038/s41559-020-1171-0","ISSN":"2397-334X","journalAbbreviation":"Nat Ecol Evol","language":"en","note":"publisher: Nature Publishing Group","page":"809-814","source":"www.nature.com","title":"Fish body sizes change with temperature but not all species shrink with warming","volume":"4","author":[{"family":"Audzijonyte","given":"Asta"},{"family":"Richards","given":"Shane A."},{"family":"Stuart-Smith","given":"Rick D."},{"family":"Pecl","given":"Gretta"},{"family":"Edgar","given":"Graham J."},{"family":"Barrett","given":"Neville S."},{"family":"Payne","given":"Nicholas"},{"family":"Blanchard","given":"Julia L."}],"issued":{"date-parts":[["2020",4,6]]}}},{"id":2333,"uris":["http://zotero.org/users/6116610/items/UJ46S5D7"],"uri":["http://zotero.org/users/6116610/items/UJ46S5D7"],"itemData":{"id":2333,"type":"article-journal","abstract":"Aim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H."}],"issued":{"date-parts":[["2020"]]}}}],"schema":"https://github.com/citation-style-language/schema/raw/master/csl-citation.json"} </w:instrText>
      </w:r>
      <w:r w:rsidRPr="00203D30">
        <w:rPr>
          <w:rFonts w:ascii="Arial" w:hAnsi="Arial" w:cs="Arial"/>
          <w:color w:val="000000"/>
          <w:sz w:val="20"/>
          <w:szCs w:val="20"/>
        </w:rPr>
        <w:fldChar w:fldCharType="separate"/>
      </w:r>
      <w:r w:rsidR="00492802" w:rsidRPr="00492802">
        <w:rPr>
          <w:rFonts w:ascii="Arial" w:hAnsi="Arial" w:cs="Arial"/>
          <w:color w:val="000000"/>
          <w:sz w:val="20"/>
          <w:lang w:val="en-GB"/>
        </w:rPr>
        <w:t>(14, 17–20)</w:t>
      </w:r>
      <w:r w:rsidRPr="00203D30">
        <w:rPr>
          <w:rFonts w:ascii="Arial" w:hAnsi="Arial" w:cs="Arial"/>
          <w:color w:val="000000"/>
          <w:sz w:val="20"/>
          <w:szCs w:val="20"/>
        </w:rPr>
        <w:fldChar w:fldCharType="end"/>
      </w:r>
      <w:r w:rsidRPr="00203D30">
        <w:rPr>
          <w:rFonts w:ascii="Arial" w:hAnsi="Arial" w:cs="Arial"/>
          <w:color w:val="000000"/>
          <w:sz w:val="20"/>
          <w:szCs w:val="20"/>
        </w:rPr>
        <w:t xml:space="preserve"> and differences between species may be related to life history traits and depend on local environmental conditions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{"citationID":"a1lcv8c2mco","properties":{"formattedCitation":"(20, 21)","plainCitation":"(20, 21)","noteIndex":0},"citationItems":[{"id":2333,"uris":["http://zotero.org/users/6116610/items/UJ46S5D7"],"uri":["http://zotero.org/users/6116610/items/UJ46S5D7"],"itemData":{"id":2333,"type":"article-journal","abstract":"Aim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H."}],"issued":{"date-parts":[["2020"]]}}},{"id":2004,"uris":["http://zotero.org/users/6116610/items/XE4GHEZ9"],"uri":["http://zotero.org/users/6116610/items/XE4GHEZ9"],"itemData":{"id":2004,"type":"article-journal","abstract":"Most marine fish species express life-history changes across temperature gradients, such as faster growth, earlier maturation, and higher mortality at higher temperature. However, such climate-driven effects on life histories and population dynamics remain unassessed for most fishes. For 332 Indo-Pacific fishes, we show positive effects of temperature on body growth (but with decreasing asymptotic length), reproductive rates (including earlier age-at-maturation), and natural mortality for all species, with the effect strength varying among habitat-related species groups. Reef and demersal fishes are more sensitive to temperature changes than pelagic and bathydemersal fishes. Using a life table, we show that the combined changes of life histories upon increasing temperature tend to facilitate population growth for slow life-history populations, but reduce it for fast life-history ones. Within our data, lower proportions (25–30%) of slow life-history fishes but greater proportions of fast life-history fishes (42–60%) show declined population growth rates under 1 °C warming. Together, these findings suggest prioritizing sustainable management for fast life-history species.","container-title":"Nature Communications","DOI":"10.1038/s41467-020-17937-4","ISSN":"2041-1723","issue":"1","language":"en","note":"number: 1\npublisher: Nature Publishing Group","page":"4088","source":"www.nature.com","title":"Life histories determine divergent population trends for fishes under climate warming","volume":"11","author":[{"family":"Wang","given":"Hui-Yu"},{"family":"Shen","given":"Sheng-Feng"},{"family":"Chen","given":"Ying-Shiuan"},{"family":"Kiang","given":"Yun-Kae"},{"family":"Heino","given":"Mikko"}],"issued":{"date-parts":[["2020",8,14]]}}}],"schema":"https://github.com/citation-style-language/schema/raw/master/csl-citation.json"} </w:instrText>
      </w:r>
      <w:r w:rsidRPr="00203D30">
        <w:rPr>
          <w:rFonts w:ascii="Arial" w:hAnsi="Arial" w:cs="Arial"/>
          <w:color w:val="000000"/>
          <w:sz w:val="20"/>
          <w:szCs w:val="20"/>
        </w:rPr>
        <w:fldChar w:fldCharType="separate"/>
      </w:r>
      <w:r w:rsidR="00492802">
        <w:rPr>
          <w:rFonts w:ascii="Arial" w:hAnsi="Arial" w:cs="Arial"/>
          <w:color w:val="000000"/>
          <w:sz w:val="20"/>
          <w:szCs w:val="20"/>
        </w:rPr>
        <w:t>(20, 21)</w:t>
      </w:r>
      <w:r w:rsidRPr="00203D30">
        <w:rPr>
          <w:rFonts w:ascii="Arial" w:hAnsi="Arial" w:cs="Arial"/>
          <w:color w:val="000000"/>
          <w:sz w:val="20"/>
          <w:szCs w:val="20"/>
        </w:rPr>
        <w:fldChar w:fldCharType="end"/>
      </w:r>
      <w:r w:rsidRPr="00203D30">
        <w:rPr>
          <w:rFonts w:ascii="Arial" w:hAnsi="Arial" w:cs="Arial"/>
          <w:color w:val="000000"/>
          <w:sz w:val="20"/>
          <w:szCs w:val="20"/>
        </w:rPr>
        <w:t xml:space="preserve">. </w:t>
      </w:r>
    </w:p>
    <w:p w14:paraId="1CE50D32" w14:textId="77777777" w:rsidR="009E77FF" w:rsidRDefault="009E77FF" w:rsidP="00203D30">
      <w:pPr>
        <w:keepNext/>
        <w:pBdr>
          <w:top w:val="nil"/>
          <w:left w:val="nil"/>
          <w:bottom w:val="nil"/>
          <w:right w:val="nil"/>
          <w:between w:val="nil"/>
        </w:pBdr>
        <w:spacing w:before="240" w:after="60"/>
        <w:contextualSpacing/>
        <w:rPr>
          <w:rFonts w:ascii="Arial" w:hAnsi="Arial" w:cs="Arial"/>
          <w:color w:val="000000"/>
          <w:sz w:val="20"/>
          <w:szCs w:val="20"/>
        </w:rPr>
      </w:pPr>
    </w:p>
    <w:p w14:paraId="29BCA068" w14:textId="7A4DAC38" w:rsidR="00203D30" w:rsidRPr="00203D30" w:rsidRDefault="00203D30" w:rsidP="00203D30">
      <w:pPr>
        <w:keepNext/>
        <w:pBdr>
          <w:top w:val="nil"/>
          <w:left w:val="nil"/>
          <w:bottom w:val="nil"/>
          <w:right w:val="nil"/>
          <w:between w:val="nil"/>
        </w:pBdr>
        <w:spacing w:before="240" w:after="60"/>
        <w:contextualSpacing/>
        <w:rPr>
          <w:rFonts w:ascii="Arial" w:hAnsi="Arial" w:cs="Arial"/>
          <w:color w:val="000000"/>
          <w:sz w:val="20"/>
          <w:szCs w:val="20"/>
        </w:rPr>
      </w:pPr>
      <w:r w:rsidRPr="00203D30">
        <w:rPr>
          <w:rFonts w:ascii="Arial" w:hAnsi="Arial" w:cs="Arial"/>
          <w:color w:val="000000"/>
          <w:sz w:val="20"/>
          <w:szCs w:val="20"/>
        </w:rPr>
        <w:t xml:space="preserve">While the support for TSR is mixed, and the underlying mechanisms are not well understood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{"citationID":"Q6C728q6","properties":{"formattedCitation":"(8, 22, 23)","plainCitation":"(8, 22, 23)","noteIndex":0},"citationItems":[{"id":807,"uris":["http://zotero.org/users/6116610/items/Z98IGZ3S"],"uri":["http://zotero.org/users/6116610/items/Z98IGZ3S"],"itemData":{"id":807,"type":"article-journal","abstract":"Accumulating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26,"uris":["http://zotero.org/users/6116610/items/TB97CD53"],"uri":["http://zotero.org/users/6116610/items/TB97CD53"],"itemData":{"id":26,"type":"article-journal","abstract":"Aim: The negative correlation between temperature and body size of ectothermic animals (broadly known as the temperature</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 xml:space="preserv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Biogeography","DOI":"10.1111/geb.12847","ISSN":"1466822X","issue":"2","language":"en","page":"64-77","source":"Crossref","title":"Is oxygen limitation in warming waters a valid mechanism to explain decreased body sizes in aquatic ectotherms?","volume":"28","author":[{"family":"Audzijonyte","given":"Asta"},{"family":"Barneche","given":"Diego R."},{"family":"Baudron","given":"Alan R."},{"family":"Belmaker","given":"Jonathan"},{"family":"Clark","given":"Timothy D."},{"family":"Marshall","given":"C. Tara"},{"family":"Morrongiello","given":"John R."},{"family":"Rijn","given":"Itai","non-dropping-particle":"van"}],"issued":{"date-parts":[["2019"]]}}},{"id":968,"uris":["http://zotero.org/users/6116610/items/2KIM9KT7"],"uri":["http://zotero.org/users/6116610/items/2KIM9KT7"],"itemData":{"id":968,"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Pr="00203D30">
        <w:rPr>
          <w:rFonts w:ascii="Arial" w:hAnsi="Arial" w:cs="Arial"/>
          <w:color w:val="000000"/>
          <w:sz w:val="20"/>
          <w:szCs w:val="20"/>
        </w:rPr>
        <w:fldChar w:fldCharType="separate"/>
      </w:r>
      <w:r w:rsidR="00492802">
        <w:rPr>
          <w:rFonts w:ascii="Arial" w:hAnsi="Arial" w:cs="Arial"/>
          <w:color w:val="000000"/>
          <w:sz w:val="20"/>
          <w:szCs w:val="20"/>
          <w:lang w:val="en-GB"/>
        </w:rPr>
        <w:t>(8, 22, 23)</w:t>
      </w:r>
      <w:r w:rsidRPr="00203D30">
        <w:rPr>
          <w:rFonts w:ascii="Arial" w:hAnsi="Arial" w:cs="Arial"/>
          <w:color w:val="000000"/>
          <w:sz w:val="20"/>
          <w:szCs w:val="20"/>
        </w:rPr>
        <w:fldChar w:fldCharType="end"/>
      </w:r>
      <w:r w:rsidRPr="00203D30">
        <w:rPr>
          <w:rFonts w:ascii="Arial" w:hAnsi="Arial" w:cs="Arial"/>
          <w:color w:val="000000"/>
          <w:sz w:val="20"/>
          <w:szCs w:val="20"/>
        </w:rPr>
        <w:t xml:space="preserve">, theoretical growth models, such as Pütter growth models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1ec33dmjl4","properties":{"formattedCitation":"(24)","plainCitation":"(24)","noteIndex":0},"citationItems":[{"id":943,"uris":["http://zotero.org/users/6116610/items/563CFA8V"],"uri":["http://zotero.org/users/6116610/items/563CFA8V"],"itemData":{"id":943,"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Pr="00203D30">
        <w:rPr>
          <w:rFonts w:ascii="Arial" w:hAnsi="Arial" w:cs="Arial"/>
          <w:color w:val="000000"/>
          <w:sz w:val="20"/>
          <w:szCs w:val="20"/>
        </w:rPr>
        <w:fldChar w:fldCharType="separate"/>
      </w:r>
      <w:r w:rsidR="00492802">
        <w:rPr>
          <w:rFonts w:ascii="Arial" w:hAnsi="Arial" w:cs="Arial"/>
          <w:color w:val="000000"/>
          <w:sz w:val="20"/>
          <w:szCs w:val="20"/>
        </w:rPr>
        <w:t>(24)</w:t>
      </w:r>
      <w:r w:rsidRPr="00203D30">
        <w:rPr>
          <w:rFonts w:ascii="Arial" w:hAnsi="Arial" w:cs="Arial"/>
          <w:color w:val="000000"/>
          <w:sz w:val="20"/>
          <w:szCs w:val="20"/>
        </w:rPr>
        <w:fldChar w:fldCharType="end"/>
      </w:r>
      <w:r w:rsidRPr="00203D30">
        <w:rPr>
          <w:rFonts w:ascii="Arial" w:hAnsi="Arial" w:cs="Arial"/>
          <w:color w:val="000000"/>
          <w:sz w:val="20"/>
          <w:szCs w:val="20"/>
        </w:rPr>
        <w:t xml:space="preserve">, including the von Bertalanffy growth model (VBGM)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1p79l52h45","properties":{"formattedCitation":"(25)","plainCitation":"(25)","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growth","volume":"32","author":[{"family":"Bertalanffy","given":"L","non-dropping-particle":"von"}],"issued":{"date-parts":[["1957"]]}}}],"schema":"https://github.com/citation-style-language/schema/raw/master/csl-citation.json"} </w:instrText>
      </w:r>
      <w:r w:rsidRPr="00203D30">
        <w:rPr>
          <w:rFonts w:ascii="Arial" w:hAnsi="Arial" w:cs="Arial"/>
          <w:color w:val="000000"/>
          <w:sz w:val="20"/>
          <w:szCs w:val="20"/>
        </w:rPr>
        <w:fldChar w:fldCharType="separate"/>
      </w:r>
      <w:r w:rsidR="00492802">
        <w:rPr>
          <w:rFonts w:ascii="Arial" w:hAnsi="Arial" w:cs="Arial"/>
          <w:color w:val="000000"/>
          <w:sz w:val="20"/>
          <w:szCs w:val="20"/>
        </w:rPr>
        <w:t>(25)</w:t>
      </w:r>
      <w:r w:rsidRPr="00203D30">
        <w:rPr>
          <w:rFonts w:ascii="Arial" w:hAnsi="Arial" w:cs="Arial"/>
          <w:color w:val="000000"/>
          <w:sz w:val="20"/>
          <w:szCs w:val="20"/>
        </w:rPr>
        <w:fldChar w:fldCharType="end"/>
      </w:r>
      <w:r w:rsidRPr="00203D30">
        <w:rPr>
          <w:rFonts w:ascii="Arial" w:hAnsi="Arial" w:cs="Arial"/>
          <w:color w:val="000000"/>
          <w:sz w:val="20"/>
          <w:szCs w:val="20"/>
        </w:rPr>
        <w:t xml:space="preserve">, commonly predict declines in asymptotic body mass with temperature and declines in optimum growth temperature with body mass, in line with the TSR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CaB8paFe","properties":{"formattedCitation":"(26\\uc0\\u8211{}28)","plainCitation":"(26–28)","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L."}],"issued":{"date-parts":[["2018",1]]}}},{"id":2526,"uris":["http://zotero.org/users/6116610/items/TGDUFZSE"],"uri":["http://zotero.org/users/6116610/items/TGDUFZSE"],"itemData":{"id":2526,"type":"article-journal","abstract":"The gill-oxygen limitation theory (GOLT) provides mechanisms for key aspects of the biology (food conversion efficiency, growth and its response to temperature, the timing of maturation, and others) of water-breathing ectotherms (WBEs). The GOLT’s basic tenet is that the surface area of the gills or other respiratory surfaces of WBE cannot, as two-dimensional structures, supply them with sufficient oxygen to keep up with the growth of their three-dimensional bodies. Thus, a lower relative oxygen supply induces sexual maturation, and later a slowing and cessation of growth, along with an increase of physiological processes relying on glycolytic enzymes and a declining role of oxidative enzymes. Because the “dimensional tension” underlying this argument is widely misunderstood, emphasis is given to a detailed refutation of objections to the GOLT. This theory still needs to be put on a solid quantitative basis, which will occur after the misconceptions surrounding it are put to rest.\nThe gill-oxygen limitation theory (GOLT) explains many previously unexplained aspects of the life history of fish.\nThe gill-oxygen limitation theory (GOLT) explains many previously unexplained aspects of the life history of fish.","container-title":"Science Advances","DOI":"10.1126/sciadv.abc6050","ISSN":"2375-2548","issue":"2","language":"en","note":"publisher: American Association for the Advancement of Science\nsection: Review","page":"eabc6050","source":"advances.sciencemag.org","title":"The gill-oxygen limitation theory (GOLT) and its critics","volume":"7","author":[{"family":"Pauly","given":"Daniel"}],"issued":{"date-parts":[["2021",1,1]]}}}],"schema":"https://github.com/citation-style-language/schema/raw/master/csl-citation.json"} </w:instrText>
      </w:r>
      <w:r w:rsidRPr="00203D30">
        <w:rPr>
          <w:rFonts w:ascii="Arial" w:hAnsi="Arial" w:cs="Arial"/>
          <w:color w:val="000000"/>
          <w:sz w:val="20"/>
          <w:szCs w:val="20"/>
        </w:rPr>
        <w:fldChar w:fldCharType="separate"/>
      </w:r>
      <w:r w:rsidR="00492802" w:rsidRPr="00492802">
        <w:rPr>
          <w:rFonts w:ascii="Arial" w:hAnsi="Arial" w:cs="Arial"/>
          <w:color w:val="000000"/>
          <w:sz w:val="20"/>
          <w:lang w:val="en-GB"/>
        </w:rPr>
        <w:t>(26–28)</w:t>
      </w:r>
      <w:r w:rsidRPr="00203D30">
        <w:rPr>
          <w:rFonts w:ascii="Arial" w:hAnsi="Arial" w:cs="Arial"/>
          <w:color w:val="000000"/>
          <w:sz w:val="20"/>
          <w:szCs w:val="20"/>
        </w:rPr>
        <w:fldChar w:fldCharType="end"/>
      </w:r>
      <w:r w:rsidRPr="00203D30">
        <w:rPr>
          <w:rFonts w:ascii="Arial" w:hAnsi="Arial" w:cs="Arial"/>
          <w:color w:val="000000"/>
          <w:sz w:val="20"/>
          <w:szCs w:val="20"/>
        </w:rPr>
        <w:t xml:space="preserve">. Yet, the physiological basis of these models has been questioned, as the commonly applied scaling parameters (mass exponents) tend to differ from empirical estimates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{"citationID":"lIXKc2Mm","properties":{"formattedCitation":"(29, 30)","plainCitation":"(29, 30)","noteIndex":0},"citationItems":[{"id":844,"uris":["http://zotero.org/users/6116610/items/6KT3Y3GN"],"uri":["http://zotero.org/users/6116610/items/6KT3Y3GN"],"itemData":{"id":844,"type":"article-journal","container-title":"Global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203D30">
        <w:rPr>
          <w:rFonts w:ascii="Arial" w:hAnsi="Arial" w:cs="Arial"/>
          <w:color w:val="000000"/>
          <w:sz w:val="20"/>
          <w:szCs w:val="20"/>
        </w:rPr>
        <w:fldChar w:fldCharType="separate"/>
      </w:r>
      <w:r w:rsidR="00492802">
        <w:rPr>
          <w:rFonts w:ascii="Arial" w:hAnsi="Arial" w:cs="Arial"/>
          <w:color w:val="000000"/>
          <w:sz w:val="20"/>
          <w:szCs w:val="20"/>
          <w:lang w:val="en-GB"/>
        </w:rPr>
        <w:t>(29, 30)</w:t>
      </w:r>
      <w:r w:rsidRPr="00203D30">
        <w:rPr>
          <w:rFonts w:ascii="Arial" w:hAnsi="Arial" w:cs="Arial"/>
          <w:color w:val="000000"/>
          <w:sz w:val="20"/>
          <w:szCs w:val="20"/>
        </w:rPr>
        <w:fldChar w:fldCharType="end"/>
      </w:r>
      <w:r w:rsidRPr="00203D30">
        <w:rPr>
          <w:rFonts w:ascii="Arial" w:hAnsi="Arial" w:cs="Arial"/>
          <w:color w:val="000000"/>
          <w:sz w:val="20"/>
          <w:szCs w:val="20"/>
        </w:rPr>
        <w:t xml:space="preserve">. Hence, despite attempting to describe growth from first principles, Pütter growth models can also be viewed as phenomenological. In more mechanistic growth models, the difference between energy gain and expenditure is partitioned between somatic growth and gonads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qpecugma4","properties":{"formattedCitation":"(31\\uc0\\u8211{}34)","plainCitation":"(31–34)","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203D30">
        <w:rPr>
          <w:rFonts w:ascii="Arial" w:hAnsi="Arial" w:cs="Arial"/>
          <w:color w:val="000000"/>
          <w:sz w:val="20"/>
          <w:szCs w:val="20"/>
        </w:rPr>
        <w:fldChar w:fldCharType="separate"/>
      </w:r>
      <w:r w:rsidR="00492802" w:rsidRPr="00492802">
        <w:rPr>
          <w:rFonts w:ascii="Arial" w:hAnsi="Arial" w:cs="Arial"/>
          <w:color w:val="000000"/>
          <w:sz w:val="20"/>
          <w:lang w:val="en-GB"/>
        </w:rPr>
        <w:t>(31–34)</w:t>
      </w:r>
      <w:r w:rsidRPr="00203D30">
        <w:rPr>
          <w:rFonts w:ascii="Arial" w:hAnsi="Arial" w:cs="Arial"/>
          <w:color w:val="000000"/>
          <w:sz w:val="20"/>
          <w:szCs w:val="20"/>
        </w:rPr>
        <w:fldChar w:fldCharType="end"/>
      </w:r>
      <w:r w:rsidRPr="00203D30">
        <w:rPr>
          <w:rFonts w:ascii="Arial" w:hAnsi="Arial" w:cs="Arial"/>
          <w:color w:val="000000"/>
          <w:sz w:val="20"/>
          <w:szCs w:val="20"/>
        </w:rPr>
        <w:t xml:space="preserve">. Energy gain is normally the amount of energy extracted from consumed food and expenditure is defined as maintenance, activity and feeding metabolism. These components of the energetics of growth are found in dynamic energy budget models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{"citationID":"ftCheSWv","properties":{"formattedCitation":"(32, 35)","plainCitation":"(32, 35)","noteIndex":0},"citationItems":[{"id":177,"uris":["http://zotero.org/users/6116610/items/4RNEVDMA"],"uri":["http://zotero.org/users/6116610/items/4RNEVDMA"],"itemData":{"id":177,"type":"article-journal","container-title":"Journal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668,"uris":["http://zotero.org/users/6116610/items/8BWJYUP7"],"uri":["http://zotero.org/users/6116610/items/8BWJYUP7"],"itemData":{"id":668,"type":"book","ISBN":"0-521-45223-6","publisher":"Cambridge University Press","title":"Dynamic energy budgets in biological systems","author":[{"family":"Kooijman","given":"Sebastiaan Adriaan Louis Maria"}],"issued":{"date-parts":[["1993"]]}}}],"schema":"https://github.com/citation-style-language/schema/raw/master/csl-citation.json"} </w:instrText>
      </w:r>
      <w:r w:rsidRPr="00203D30">
        <w:rPr>
          <w:rFonts w:ascii="Arial" w:hAnsi="Arial" w:cs="Arial"/>
          <w:color w:val="000000"/>
          <w:sz w:val="20"/>
          <w:szCs w:val="20"/>
        </w:rPr>
        <w:fldChar w:fldCharType="separate"/>
      </w:r>
      <w:r w:rsidR="00492802">
        <w:rPr>
          <w:rFonts w:ascii="Arial" w:hAnsi="Arial" w:cs="Arial"/>
          <w:color w:val="000000"/>
          <w:sz w:val="20"/>
          <w:szCs w:val="20"/>
          <w:lang w:val="en-GB"/>
        </w:rPr>
        <w:t>(32, 35)</w:t>
      </w:r>
      <w:r w:rsidRPr="00203D30">
        <w:rPr>
          <w:rFonts w:ascii="Arial" w:hAnsi="Arial" w:cs="Arial"/>
          <w:color w:val="000000"/>
          <w:sz w:val="20"/>
          <w:szCs w:val="20"/>
        </w:rPr>
        <w:fldChar w:fldCharType="end"/>
      </w:r>
      <w:r w:rsidRPr="00203D30">
        <w:rPr>
          <w:rFonts w:ascii="Arial" w:hAnsi="Arial" w:cs="Arial"/>
          <w:color w:val="000000"/>
          <w:sz w:val="20"/>
          <w:szCs w:val="20"/>
        </w:rPr>
        <w:t xml:space="preserve">, including physiologically structured population models (PSPMs)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YD2Z7X2y","properties":{"formattedCitation":"(36)","plainCitation":"(36)","noteIndex":0},"citationItems":[{"id":769,"uris":["http://zotero.org/users/6116610/items/HDUAKQZR"],"uri":["http://zotero.org/users/6116610/items/HDUAKQZR"],"itemData":{"id":769,"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Pr="00203D30">
        <w:rPr>
          <w:rFonts w:ascii="Arial" w:hAnsi="Arial" w:cs="Arial"/>
          <w:color w:val="000000"/>
          <w:sz w:val="20"/>
          <w:szCs w:val="20"/>
        </w:rPr>
        <w:fldChar w:fldCharType="separate"/>
      </w:r>
      <w:r w:rsidR="00492802">
        <w:rPr>
          <w:rFonts w:ascii="Arial" w:hAnsi="Arial" w:cs="Arial"/>
          <w:color w:val="000000"/>
          <w:sz w:val="20"/>
          <w:szCs w:val="20"/>
        </w:rPr>
        <w:t>(36)</w:t>
      </w:r>
      <w:r w:rsidRPr="00203D30">
        <w:rPr>
          <w:rFonts w:ascii="Arial" w:hAnsi="Arial" w:cs="Arial"/>
          <w:color w:val="000000"/>
          <w:sz w:val="20"/>
          <w:szCs w:val="20"/>
        </w:rPr>
        <w:fldChar w:fldCharType="end"/>
      </w:r>
      <w:r w:rsidRPr="00203D30">
        <w:rPr>
          <w:rFonts w:ascii="Arial" w:hAnsi="Arial" w:cs="Arial"/>
          <w:color w:val="000000"/>
          <w:sz w:val="20"/>
          <w:szCs w:val="20"/>
        </w:rPr>
        <w:t xml:space="preserve">, and size-spectrum models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CXHy4Ayv","properties":{"formattedCitation":"(37\\uc0\\u8211{}39)","plainCitation":"(37–39)","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E."}],"issued":{"date-parts":[["2011",3]]}}},{"id":954,"uris":["http://zotero.org/users/6116610/items/ZNLN5ZMY"],"uri":["http://zotero.org/users/6116610/items/ZNLN5ZMY"],"itemData":{"id":954,"type":"article-journal","abstract":"Individual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towWhales: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Pr="00203D30">
        <w:rPr>
          <w:rFonts w:ascii="Arial" w:hAnsi="Arial" w:cs="Arial"/>
          <w:color w:val="000000"/>
          <w:sz w:val="20"/>
          <w:szCs w:val="20"/>
        </w:rPr>
        <w:fldChar w:fldCharType="separate"/>
      </w:r>
      <w:r w:rsidR="00492802" w:rsidRPr="00492802">
        <w:rPr>
          <w:rFonts w:ascii="Arial" w:hAnsi="Arial" w:cs="Arial"/>
          <w:color w:val="000000"/>
          <w:sz w:val="20"/>
          <w:lang w:val="en-GB"/>
        </w:rPr>
        <w:t>(37–39)</w:t>
      </w:r>
      <w:r w:rsidRPr="00203D30">
        <w:rPr>
          <w:rFonts w:ascii="Arial" w:hAnsi="Arial" w:cs="Arial"/>
          <w:color w:val="000000"/>
          <w:sz w:val="20"/>
          <w:szCs w:val="20"/>
        </w:rPr>
        <w:fldChar w:fldCharType="end"/>
      </w:r>
      <w:r w:rsidRPr="00203D30">
        <w:rPr>
          <w:rFonts w:ascii="Arial" w:hAnsi="Arial" w:cs="Arial"/>
          <w:color w:val="000000"/>
          <w:sz w:val="20"/>
          <w:szCs w:val="20"/>
        </w:rPr>
        <w:t xml:space="preserve">. Therefore, it is important to understand how consumption and metabolism rates scale with body mass and temperature in order to understand if and how growth of large fish within populations is limited by temperature, and to evaluate the physiological basis of growth models. </w:t>
      </w:r>
    </w:p>
    <w:p w14:paraId="7D931EF4" w14:textId="77777777" w:rsidR="00E5699D" w:rsidRDefault="00E5699D" w:rsidP="00203D30">
      <w:pPr>
        <w:keepNext/>
        <w:pBdr>
          <w:top w:val="nil"/>
          <w:left w:val="nil"/>
          <w:bottom w:val="nil"/>
          <w:right w:val="nil"/>
          <w:between w:val="nil"/>
        </w:pBdr>
        <w:spacing w:before="240" w:after="60"/>
        <w:contextualSpacing/>
        <w:rPr>
          <w:rFonts w:ascii="Arial" w:hAnsi="Arial" w:cs="Arial"/>
          <w:color w:val="000000"/>
          <w:sz w:val="20"/>
          <w:szCs w:val="20"/>
        </w:rPr>
      </w:pPr>
    </w:p>
    <w:p w14:paraId="44627565" w14:textId="515C252B" w:rsidR="00203D30" w:rsidRPr="00203D30" w:rsidRDefault="00203D30" w:rsidP="00203D30">
      <w:pPr>
        <w:keepNext/>
        <w:pBdr>
          <w:top w:val="nil"/>
          <w:left w:val="nil"/>
          <w:bottom w:val="nil"/>
          <w:right w:val="nil"/>
          <w:between w:val="nil"/>
        </w:pBdr>
        <w:spacing w:before="240" w:after="60"/>
        <w:contextualSpacing/>
        <w:rPr>
          <w:rFonts w:ascii="Arial" w:hAnsi="Arial" w:cs="Arial"/>
          <w:color w:val="000000"/>
          <w:sz w:val="20"/>
          <w:szCs w:val="20"/>
        </w:rPr>
      </w:pPr>
      <w:r w:rsidRPr="00203D30">
        <w:rPr>
          <w:rFonts w:ascii="Arial" w:hAnsi="Arial" w:cs="Arial"/>
          <w:color w:val="000000"/>
          <w:sz w:val="20"/>
          <w:szCs w:val="20"/>
        </w:rPr>
        <w:t xml:space="preserve">Moreover, the effect of body mass and temperature on growth dynamics should be evaluated over ontogeny at the intraspecific level (within species), which better represents the underlying process than interspecific data (among species)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sUn4ve09","properties":{"formattedCitation":"(30)","plainCitation":"(30)","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203D30">
        <w:rPr>
          <w:rFonts w:ascii="Arial" w:hAnsi="Arial" w:cs="Arial"/>
          <w:color w:val="000000"/>
          <w:sz w:val="20"/>
          <w:szCs w:val="20"/>
        </w:rPr>
        <w:fldChar w:fldCharType="separate"/>
      </w:r>
      <w:r w:rsidR="00492802">
        <w:rPr>
          <w:rFonts w:ascii="Arial" w:hAnsi="Arial" w:cs="Arial"/>
          <w:color w:val="000000"/>
          <w:sz w:val="20"/>
          <w:szCs w:val="20"/>
        </w:rPr>
        <w:t>(30)</w:t>
      </w:r>
      <w:r w:rsidRPr="00203D30">
        <w:rPr>
          <w:rFonts w:ascii="Arial" w:hAnsi="Arial" w:cs="Arial"/>
          <w:color w:val="000000"/>
          <w:sz w:val="20"/>
          <w:szCs w:val="20"/>
        </w:rPr>
        <w:fldChar w:fldCharType="end"/>
      </w:r>
      <w:r w:rsidRPr="00203D30">
        <w:rPr>
          <w:rFonts w:ascii="Arial" w:hAnsi="Arial" w:cs="Arial"/>
          <w:color w:val="000000"/>
          <w:sz w:val="20"/>
          <w:szCs w:val="20"/>
        </w:rPr>
        <w:t xml:space="preserve">. For instance, we do not expect an interspecific relationship between optimum growth temperature and body mass, but within species it may have a large effect on growth dynamics. Despite this, intraspecific body mass and temperature scaling is often inferred from interspecific data, and we know surprisingly little about average relationship between consumption and metabolic exponents within species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KJBOnxtm","properties":{"formattedCitation":"(30)","plainCitation":"(30)","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203D30">
        <w:rPr>
          <w:rFonts w:ascii="Arial" w:hAnsi="Arial" w:cs="Arial"/>
          <w:color w:val="000000"/>
          <w:sz w:val="20"/>
          <w:szCs w:val="20"/>
        </w:rPr>
        <w:fldChar w:fldCharType="separate"/>
      </w:r>
      <w:r w:rsidR="00492802">
        <w:rPr>
          <w:rFonts w:ascii="Arial" w:hAnsi="Arial" w:cs="Arial"/>
          <w:color w:val="000000"/>
          <w:sz w:val="20"/>
          <w:szCs w:val="20"/>
        </w:rPr>
        <w:t>(30)</w:t>
      </w:r>
      <w:r w:rsidRPr="00203D30">
        <w:rPr>
          <w:rFonts w:ascii="Arial" w:hAnsi="Arial" w:cs="Arial"/>
          <w:color w:val="000000"/>
          <w:sz w:val="20"/>
          <w:szCs w:val="20"/>
        </w:rPr>
        <w:fldChar w:fldCharType="end"/>
      </w:r>
      <w:r w:rsidRPr="00203D30">
        <w:rPr>
          <w:rFonts w:ascii="Arial" w:hAnsi="Arial" w:cs="Arial"/>
          <w:color w:val="000000"/>
          <w:sz w:val="20"/>
          <w:szCs w:val="20"/>
        </w:rPr>
        <w:t xml:space="preserve">. Importantly, how physiological rates depend on mass and temperature within species can differ from the same relationships across species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k6r101b8m","properties":{"formattedCitation":"(40\\uc0\\u8211{}42)","plainCitation":"(40–42)","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203D30">
        <w:rPr>
          <w:rFonts w:ascii="Arial" w:hAnsi="Arial" w:cs="Arial"/>
          <w:color w:val="000000"/>
          <w:sz w:val="20"/>
          <w:szCs w:val="20"/>
        </w:rPr>
        <w:fldChar w:fldCharType="separate"/>
      </w:r>
      <w:r w:rsidR="00492802" w:rsidRPr="00492802">
        <w:rPr>
          <w:rFonts w:ascii="Arial" w:hAnsi="Arial" w:cs="Arial"/>
          <w:color w:val="000000"/>
          <w:sz w:val="20"/>
          <w:lang w:val="en-GB"/>
        </w:rPr>
        <w:t>(40–42)</w:t>
      </w:r>
      <w:r w:rsidRPr="00203D30">
        <w:rPr>
          <w:rFonts w:ascii="Arial" w:hAnsi="Arial" w:cs="Arial"/>
          <w:color w:val="000000"/>
          <w:sz w:val="20"/>
          <w:szCs w:val="20"/>
        </w:rPr>
        <w:fldChar w:fldCharType="end"/>
      </w:r>
      <w:r w:rsidRPr="00203D30">
        <w:rPr>
          <w:rFonts w:ascii="Arial" w:hAnsi="Arial" w:cs="Arial"/>
          <w:color w:val="000000"/>
          <w:sz w:val="20"/>
          <w:szCs w:val="20"/>
        </w:rPr>
        <w:t xml:space="preserve">. Across species, rates are often assumed and found to scale as power functions of mass with exponents of 3/4 for whole organism rates (-1/4 for mass-specific rates), exponentially with temperature, and with independent mass and temperature effects (e.g., in the Arrhenius fractal supply model (AFS) applied in the metabolic theory of ecology, MTE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{"citationID":"a2hoh6khnhp","properties":{"formattedCitation":"(1, 43, 44)","plainCitation":"(1, 43, 44)","noteIndex":0},"citationItems":[{"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203D30">
        <w:rPr>
          <w:rFonts w:ascii="Arial" w:hAnsi="Arial" w:cs="Arial"/>
          <w:color w:val="000000"/>
          <w:sz w:val="20"/>
          <w:szCs w:val="20"/>
        </w:rPr>
        <w:fldChar w:fldCharType="separate"/>
      </w:r>
      <w:r w:rsidR="00492802">
        <w:rPr>
          <w:rFonts w:ascii="Arial" w:hAnsi="Arial" w:cs="Arial"/>
          <w:color w:val="000000"/>
          <w:sz w:val="20"/>
          <w:szCs w:val="20"/>
        </w:rPr>
        <w:t>(1, 43, 44)</w:t>
      </w:r>
      <w:r w:rsidRPr="00203D30">
        <w:rPr>
          <w:rFonts w:ascii="Arial" w:hAnsi="Arial" w:cs="Arial"/>
          <w:color w:val="000000"/>
          <w:sz w:val="20"/>
          <w:szCs w:val="20"/>
        </w:rPr>
        <w:fldChar w:fldCharType="end"/>
      </w:r>
      <w:r w:rsidRPr="00203D30">
        <w:rPr>
          <w:rFonts w:ascii="Arial" w:hAnsi="Arial" w:cs="Arial"/>
          <w:color w:val="000000"/>
          <w:sz w:val="20"/>
          <w:szCs w:val="20"/>
        </w:rPr>
        <w:t xml:space="preserve">). In contrast, within species deviations from a general 3/4 mass exponent are common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{"citationID":"08XsdlXm","properties":{"formattedCitation":"(42, 45, 46)","plainCitation":"(42, 45, 46)","noteIndex":0},"citationItems":[{"id":486,"uris":["http://zotero.org/users/6116610/items/6S42PU4A"],"uri":["http://zotero.org/users/6116610/items/6S42PU4A"],"itemData":{"id":486,"type":"article-journal","container-title":"Journal of Animal Ecology","page":"893–905","title":"Scaling of metabolic rate with body mass and temperature in teleost fish","volume":"68","author":[{"family":"Clarke","given":"A"},{"family":"Johnston","given":"N M"}],"issued":{"date-parts":[["1999"]]}}},{"id":679,"uris":["http://zotero.org/users/6116610/items/968SQBW8"],"uri":["http://zotero.org/users/6116610/items/968SQBW8"],"itemData":{"id":679,"type":"article-journal","container-title":"Functional Ecology","issue":"2","page":"184–187","title":"Evidence against universal metabolic allometry","volume":"18","author":[{"family":"Bokma","given":"Folmer"}],"issued":{"date-parts":[["2004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203D30">
        <w:rPr>
          <w:rFonts w:ascii="Arial" w:hAnsi="Arial" w:cs="Arial"/>
          <w:color w:val="000000"/>
          <w:sz w:val="20"/>
          <w:szCs w:val="20"/>
        </w:rPr>
        <w:fldChar w:fldCharType="separate"/>
      </w:r>
      <w:r w:rsidR="00492802">
        <w:rPr>
          <w:rFonts w:ascii="Arial" w:hAnsi="Arial" w:cs="Arial"/>
          <w:color w:val="000000"/>
          <w:sz w:val="20"/>
          <w:szCs w:val="20"/>
        </w:rPr>
        <w:t>(42, 45, 46)</w:t>
      </w:r>
      <w:r w:rsidRPr="00203D30">
        <w:rPr>
          <w:rFonts w:ascii="Arial" w:hAnsi="Arial" w:cs="Arial"/>
          <w:color w:val="000000"/>
          <w:sz w:val="20"/>
          <w:szCs w:val="20"/>
        </w:rPr>
        <w:fldChar w:fldCharType="end"/>
      </w:r>
      <w:r w:rsidRPr="00203D30">
        <w:rPr>
          <w:rFonts w:ascii="Arial" w:hAnsi="Arial" w:cs="Arial"/>
          <w:color w:val="000000"/>
          <w:sz w:val="20"/>
          <w:szCs w:val="20"/>
        </w:rPr>
        <w:t xml:space="preserve">, rates are typically unimodal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{"citationID":"a1h34ogh0jf","properties":{"formattedCitation":"(41, 47\\uc0\\u8211{}49)","plainCitation":"(41, 47–49)","noteIndex":0},"citationItems":[{"id":998,"uris":["http://zotero.org/users/6116610/items/BWZZIL6R"],"uri":["http://zotero.org/users/6116610/items/BWZZIL6R"],"itemData":{"id":998,"type":"article-journal","container-title":"Proceedings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L"}],"issued":{"date-parts":[["2012"]]}}},{"id":785,"uris":["http://zotero.org/users/6116610/items/Y6H474BP"],"uri":["http://zotero.org/users/6116610/items/Y6H474BP"],"itemData":{"id":785,"type":"article-journal","abstract":"Functional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effects.","container-title":"Ecology","DOI":"10.1002/ecy.2975","ISSN":"1939-9170","issue":"4","language":"en","page":"e02975","source":"Wiley Online Library","title":"Functional responses are maximized at intermediate temperatures","volume":"101","author":[{"family":"Uiterwaal","given":"Stella F."},{"family":"DeLong","given":"John P."}],"issued":{"date-parts":[["2020"]]}}}],"schema":"https://github.com/citation-style-language/schema/raw/master/csl-citation.json"} </w:instrText>
      </w:r>
      <w:r w:rsidRPr="00203D30">
        <w:rPr>
          <w:rFonts w:ascii="Arial" w:hAnsi="Arial" w:cs="Arial"/>
          <w:color w:val="000000"/>
          <w:sz w:val="20"/>
          <w:szCs w:val="20"/>
        </w:rPr>
        <w:fldChar w:fldCharType="separate"/>
      </w:r>
      <w:r w:rsidR="00492802" w:rsidRPr="00492802">
        <w:rPr>
          <w:rFonts w:ascii="Arial" w:hAnsi="Arial" w:cs="Arial"/>
          <w:color w:val="000000"/>
          <w:sz w:val="20"/>
          <w:lang w:val="en-GB"/>
        </w:rPr>
        <w:t>(41, 47–49)</w:t>
      </w:r>
      <w:r w:rsidRPr="00203D30">
        <w:rPr>
          <w:rFonts w:ascii="Arial" w:hAnsi="Arial" w:cs="Arial"/>
          <w:color w:val="000000"/>
          <w:sz w:val="20"/>
          <w:szCs w:val="20"/>
        </w:rPr>
        <w:fldChar w:fldCharType="end"/>
      </w:r>
      <w:r w:rsidRPr="00203D30">
        <w:rPr>
          <w:rFonts w:ascii="Arial" w:hAnsi="Arial" w:cs="Arial"/>
          <w:color w:val="000000"/>
          <w:sz w:val="20"/>
          <w:szCs w:val="20"/>
        </w:rPr>
        <w:t xml:space="preserve"> and the effects of mass and temperature can be interactive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{"citationID":"a2ds6oeno86","properties":{"formattedCitation":"(40, 50\\uc0\\u8211{}53)","plainCitation":"(40, 50–53)","noteIndex":0},"citationItems":[{"id":456,"uris":["http://zotero.org/users/6116610/items/PPCB4FWS"],"uri":["http://zotero.org/users/6116610/items/PPCB4FWS"],"itemData":{"id":456,"type":"article-journal","container-title":"Physiological Zoology","issue":"6","page":"1181–1195","title":"The Bioenergetics of the Southern Catfish (&lt;i&gt;Silurus meridionalis&lt;/i&gt; Chen). I. Resting Metabolic Rate as a Function of Body Weight and Temperature","volume":"63","author":[{"family":"Xie","given":"Xiaojun."},{"family":"Sun","given":"Ruyung."}],"issued":{"date-parts":[["1990"]]}}},{"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(&lt;i&gt;Diplodus puntazzo&lt;/i&gt;)","volume":"19","author":[{"family":"García García","given":"Benjamín"},{"family":"Cerezo Valverde","given":"Jesús"},{"family":"Aguado-Giménez","given":"Felipe"},{"family":"García García","given":"José"},{"family":"Hernández","given":"María D."}],"issued":{"date-parts":[["2011",2]]}}},{"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Pr="00203D30">
        <w:rPr>
          <w:rFonts w:ascii="Arial" w:hAnsi="Arial" w:cs="Arial"/>
          <w:color w:val="000000"/>
          <w:sz w:val="20"/>
          <w:szCs w:val="20"/>
        </w:rPr>
        <w:fldChar w:fldCharType="separate"/>
      </w:r>
      <w:r w:rsidR="00492802" w:rsidRPr="00492802">
        <w:rPr>
          <w:rFonts w:ascii="Arial" w:hAnsi="Arial" w:cs="Arial"/>
          <w:color w:val="000000"/>
          <w:sz w:val="20"/>
          <w:lang w:val="en-GB"/>
        </w:rPr>
        <w:t>(40, 50–53)</w:t>
      </w:r>
      <w:r w:rsidRPr="00203D30">
        <w:rPr>
          <w:rFonts w:ascii="Arial" w:hAnsi="Arial" w:cs="Arial"/>
          <w:color w:val="000000"/>
          <w:sz w:val="20"/>
          <w:szCs w:val="20"/>
        </w:rPr>
        <w:fldChar w:fldCharType="end"/>
      </w:r>
      <w:r w:rsidRPr="00203D30">
        <w:rPr>
          <w:rFonts w:ascii="Arial" w:hAnsi="Arial" w:cs="Arial"/>
          <w:color w:val="000000"/>
          <w:sz w:val="20"/>
          <w:szCs w:val="20"/>
        </w:rPr>
        <w:t xml:space="preserve"> (but see </w:t>
      </w:r>
      <w:proofErr w:type="spellStart"/>
      <w:r w:rsidRPr="00203D30">
        <w:rPr>
          <w:rFonts w:ascii="Arial" w:hAnsi="Arial" w:cs="Arial"/>
          <w:color w:val="000000"/>
          <w:sz w:val="20"/>
          <w:szCs w:val="20"/>
        </w:rPr>
        <w:t>Jerde</w:t>
      </w:r>
      <w:proofErr w:type="spellEnd"/>
      <w:r w:rsidRPr="00203D30">
        <w:rPr>
          <w:rFonts w:ascii="Arial" w:hAnsi="Arial" w:cs="Arial"/>
          <w:color w:val="000000"/>
          <w:sz w:val="20"/>
          <w:szCs w:val="20"/>
        </w:rPr>
        <w:t xml:space="preserve"> </w:t>
      </w:r>
      <w:r w:rsidRPr="00203D30">
        <w:rPr>
          <w:rFonts w:ascii="Arial" w:hAnsi="Arial" w:cs="Arial"/>
          <w:i/>
          <w:iCs/>
          <w:color w:val="000000"/>
          <w:sz w:val="20"/>
          <w:szCs w:val="20"/>
        </w:rPr>
        <w:t>et al</w:t>
      </w:r>
      <w:r w:rsidRPr="00203D30">
        <w:rPr>
          <w:rFonts w:ascii="Arial" w:hAnsi="Arial" w:cs="Arial"/>
          <w:color w:val="000000"/>
          <w:sz w:val="20"/>
          <w:szCs w:val="20"/>
        </w:rPr>
        <w:t xml:space="preserve">.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9rtddnkms","properties":{"formattedCitation":"(42)","plainCitation":"(42)","noteIndex":0},"citationItems":[{"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Pr="00203D30">
        <w:rPr>
          <w:rFonts w:ascii="Arial" w:hAnsi="Arial" w:cs="Arial"/>
          <w:color w:val="000000"/>
          <w:sz w:val="20"/>
          <w:szCs w:val="20"/>
        </w:rPr>
        <w:fldChar w:fldCharType="separate"/>
      </w:r>
      <w:r w:rsidR="00492802">
        <w:rPr>
          <w:rFonts w:ascii="Arial" w:hAnsi="Arial" w:cs="Arial"/>
          <w:color w:val="000000"/>
          <w:sz w:val="20"/>
          <w:szCs w:val="20"/>
        </w:rPr>
        <w:t>(42)</w:t>
      </w:r>
      <w:r w:rsidRPr="00203D30">
        <w:rPr>
          <w:rFonts w:ascii="Arial" w:hAnsi="Arial" w:cs="Arial"/>
          <w:color w:val="000000"/>
          <w:sz w:val="20"/>
          <w:szCs w:val="20"/>
        </w:rPr>
        <w:fldChar w:fldCharType="end"/>
      </w:r>
      <w:r w:rsidRPr="00203D30">
        <w:rPr>
          <w:rFonts w:ascii="Arial" w:hAnsi="Arial" w:cs="Arial"/>
          <w:color w:val="000000"/>
          <w:sz w:val="20"/>
          <w:szCs w:val="20"/>
        </w:rPr>
        <w:t xml:space="preserve">). Alternative approaches that overcome these obstacles include fitting multiple regression models where coefficients for mass and temperature are estimated jointly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2fdbvuik6j","properties":{"formattedCitation":"(44)","plainCitation":"(44)","noteIndex":0},"citationItems":[{"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203D30">
        <w:rPr>
          <w:rFonts w:ascii="Arial" w:hAnsi="Arial" w:cs="Arial"/>
          <w:color w:val="000000"/>
          <w:sz w:val="20"/>
          <w:szCs w:val="20"/>
        </w:rPr>
        <w:fldChar w:fldCharType="separate"/>
      </w:r>
      <w:r w:rsidR="00492802">
        <w:rPr>
          <w:rFonts w:ascii="Arial" w:hAnsi="Arial" w:cs="Arial"/>
          <w:color w:val="000000"/>
          <w:sz w:val="20"/>
          <w:szCs w:val="20"/>
        </w:rPr>
        <w:t>(44)</w:t>
      </w:r>
      <w:r w:rsidRPr="00203D30">
        <w:rPr>
          <w:rFonts w:ascii="Arial" w:hAnsi="Arial" w:cs="Arial"/>
          <w:color w:val="000000"/>
          <w:sz w:val="20"/>
          <w:szCs w:val="20"/>
        </w:rPr>
        <w:fldChar w:fldCharType="end"/>
      </w:r>
      <w:r w:rsidRPr="00203D30">
        <w:rPr>
          <w:rFonts w:ascii="Arial" w:hAnsi="Arial" w:cs="Arial"/>
          <w:color w:val="000000"/>
          <w:sz w:val="20"/>
          <w:szCs w:val="20"/>
        </w:rPr>
        <w:t xml:space="preserve">, as well as fitting non-linear or polynomial models that can capture the de-activation of biological rates at higher temperatures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{"citationID":"aevhktmqu","properties":{"formattedCitation":"(47, 48, 54)","plainCitation":"(47, 48, 54)","noteIndex":0},"citationItems":[{"id":28,"uris":["http://zotero.org/users/6116610/items/UVZQASGV"],"uri":["http://zotero.org/users/6116610/items/UVZQASGV"],"itemData":{"id":28,"type":"article-journal","container-title":"Journal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Pr="00203D30">
        <w:rPr>
          <w:rFonts w:ascii="Arial" w:hAnsi="Arial" w:cs="Arial"/>
          <w:color w:val="000000"/>
          <w:sz w:val="20"/>
          <w:szCs w:val="20"/>
        </w:rPr>
        <w:fldChar w:fldCharType="separate"/>
      </w:r>
      <w:r w:rsidR="00492802">
        <w:rPr>
          <w:rFonts w:ascii="Arial" w:hAnsi="Arial" w:cs="Arial"/>
          <w:color w:val="000000"/>
          <w:sz w:val="20"/>
          <w:szCs w:val="20"/>
        </w:rPr>
        <w:t>(47, 48, 54)</w:t>
      </w:r>
      <w:r w:rsidRPr="00203D30">
        <w:rPr>
          <w:rFonts w:ascii="Arial" w:hAnsi="Arial" w:cs="Arial"/>
          <w:color w:val="000000"/>
          <w:sz w:val="20"/>
          <w:szCs w:val="20"/>
        </w:rPr>
        <w:fldChar w:fldCharType="end"/>
      </w:r>
      <w:r w:rsidRPr="00203D30">
        <w:rPr>
          <w:rFonts w:ascii="Arial" w:hAnsi="Arial" w:cs="Arial"/>
          <w:color w:val="000000"/>
          <w:sz w:val="20"/>
          <w:szCs w:val="20"/>
        </w:rPr>
        <w:t>. This requires intraspecific data with variation in both mass and temperature.</w:t>
      </w:r>
    </w:p>
    <w:p w14:paraId="005D4147" w14:textId="77777777" w:rsidR="00AD368E" w:rsidRDefault="00AD368E" w:rsidP="00203D30">
      <w:pPr>
        <w:keepNext/>
        <w:pBdr>
          <w:top w:val="nil"/>
          <w:left w:val="nil"/>
          <w:bottom w:val="nil"/>
          <w:right w:val="nil"/>
          <w:between w:val="nil"/>
        </w:pBdr>
        <w:spacing w:before="240" w:after="60"/>
        <w:contextualSpacing/>
        <w:rPr>
          <w:rFonts w:ascii="Arial" w:hAnsi="Arial" w:cs="Arial"/>
          <w:bCs/>
          <w:color w:val="000000"/>
          <w:sz w:val="20"/>
          <w:szCs w:val="20"/>
        </w:rPr>
      </w:pPr>
    </w:p>
    <w:p w14:paraId="672C2236" w14:textId="19522B8B" w:rsidR="00980C22" w:rsidRDefault="00203D30" w:rsidP="00203D30">
      <w:pPr>
        <w:keepNext/>
        <w:pBdr>
          <w:top w:val="nil"/>
          <w:left w:val="nil"/>
          <w:bottom w:val="nil"/>
          <w:right w:val="nil"/>
          <w:between w:val="nil"/>
        </w:pBdr>
        <w:spacing w:before="240" w:after="60"/>
        <w:contextualSpacing/>
        <w:rPr>
          <w:rFonts w:ascii="Arial" w:hAnsi="Arial" w:cs="Arial"/>
          <w:b/>
          <w:color w:val="000000"/>
          <w:sz w:val="20"/>
          <w:szCs w:val="20"/>
        </w:rPr>
      </w:pPr>
      <w:r w:rsidRPr="00203D30">
        <w:rPr>
          <w:rFonts w:ascii="Arial" w:hAnsi="Arial" w:cs="Arial"/>
          <w:bCs/>
          <w:color w:val="000000"/>
          <w:sz w:val="20"/>
          <w:szCs w:val="20"/>
        </w:rPr>
        <w:t>In this</w:t>
      </w:r>
      <w:r w:rsidRPr="00203D30">
        <w:rPr>
          <w:rFonts w:ascii="Arial" w:hAnsi="Arial" w:cs="Arial"/>
          <w:color w:val="000000"/>
          <w:sz w:val="20"/>
          <w:szCs w:val="20"/>
        </w:rPr>
        <w:t xml:space="preserve"> study, we analyze how maximum consumption, metabolism and growth rate of fish scale intraspecifically with mass and temperature. We performed a systematic literature review by searching the Web of Science Core Collection to compile datasets on individual-level maximum consumption, metabolism and growth rates of fish from experiments in which the effect of fish body mass is replicated across multiple temperatures within species (total n=3672, with data from 13, 20 and 34 species for each rate, respectively). We then fit hierarchical Bayesian models to estimate general intraspecific scaling parameters while accounting for variation between species. The estimated mass dependence and temperature sensitivity of mass-specific consumption and metabolism are used to quantify average changes in net energy gain (and hence, growth, assumed proportional to net energy gain) over temperature and body mass. Lastly, we compare our predicted changes in optimum growth temperature over body mass with an independent </w:t>
      </w:r>
      <w:r w:rsidRPr="00203D30">
        <w:rPr>
          <w:rFonts w:ascii="Arial" w:hAnsi="Arial" w:cs="Arial"/>
          <w:color w:val="000000"/>
          <w:sz w:val="20"/>
          <w:szCs w:val="20"/>
        </w:rPr>
        <w:lastRenderedPageBreak/>
        <w:t>experimental dataset on optimum growth temperatures across individuals of different sizes within species.</w:t>
      </w:r>
    </w:p>
    <w:p w14:paraId="23296EE6" w14:textId="77777777" w:rsidR="00980C22" w:rsidRDefault="00980C22"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07903C02" w14:textId="77777777" w:rsidR="00E6133D" w:rsidRPr="00980C22"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t>Results</w:t>
      </w:r>
    </w:p>
    <w:p w14:paraId="35B4C4BA" w14:textId="0F934731" w:rsidR="00D13800" w:rsidRPr="00D13800" w:rsidRDefault="00D13800" w:rsidP="00D13800">
      <w:pPr>
        <w:keepNext/>
        <w:pBdr>
          <w:top w:val="nil"/>
          <w:left w:val="nil"/>
          <w:bottom w:val="nil"/>
          <w:right w:val="nil"/>
          <w:between w:val="nil"/>
        </w:pBdr>
        <w:spacing w:before="240" w:after="60"/>
        <w:contextualSpacing/>
        <w:jc w:val="both"/>
        <w:rPr>
          <w:rFonts w:ascii="Arial" w:hAnsi="Arial" w:cs="Arial"/>
          <w:color w:val="000000"/>
          <w:sz w:val="20"/>
          <w:szCs w:val="20"/>
        </w:rPr>
      </w:pPr>
      <w:r w:rsidRPr="00D13800">
        <w:rPr>
          <w:rFonts w:ascii="Arial" w:hAnsi="Arial" w:cs="Arial"/>
          <w:bCs/>
          <w:color w:val="000000"/>
          <w:sz w:val="20"/>
          <w:szCs w:val="20"/>
        </w:rPr>
        <w:t xml:space="preserve">We identified that </w:t>
      </w:r>
      <w:r w:rsidRPr="00D13800">
        <w:rPr>
          <w:rFonts w:ascii="Arial" w:hAnsi="Arial" w:cs="Arial"/>
          <w:color w:val="000000"/>
          <w:sz w:val="20"/>
          <w:szCs w:val="20"/>
        </w:rPr>
        <w:t xml:space="preserve">within species of fish, mass-specific metabolic rates increase faster with body mass than maximum consumption rates, and neither of these rates conform to the commonly predicted -1/4 scaling with body mass (Fig. 1). We also quantified the unimodal relationship of consumption rate over the full temperature range (Fig. 2). Combined, these scaling relationships lead to the prediction, based on Pütter-type growth models, that optimum growth temperature declines with body size (Fig. 3) </w:t>
      </w:r>
      <w:r w:rsidRPr="00D1380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h5g0u4ocv","properties":{"formattedCitation":"(26)","plainCitation":"(26)","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Pr="00D13800">
        <w:rPr>
          <w:rFonts w:ascii="Arial" w:hAnsi="Arial" w:cs="Arial"/>
          <w:color w:val="000000"/>
          <w:sz w:val="20"/>
          <w:szCs w:val="20"/>
        </w:rPr>
        <w:fldChar w:fldCharType="separate"/>
      </w:r>
      <w:r w:rsidR="00492802">
        <w:rPr>
          <w:rFonts w:ascii="Arial" w:hAnsi="Arial" w:cs="Arial"/>
          <w:color w:val="000000"/>
          <w:sz w:val="20"/>
          <w:szCs w:val="20"/>
        </w:rPr>
        <w:t>(26)</w:t>
      </w:r>
      <w:r w:rsidRPr="00D13800">
        <w:rPr>
          <w:rFonts w:ascii="Arial" w:hAnsi="Arial" w:cs="Arial"/>
          <w:color w:val="000000"/>
          <w:sz w:val="20"/>
          <w:szCs w:val="20"/>
        </w:rPr>
        <w:fldChar w:fldCharType="end"/>
      </w:r>
      <w:r w:rsidRPr="00D13800">
        <w:rPr>
          <w:rFonts w:ascii="Arial" w:hAnsi="Arial" w:cs="Arial"/>
          <w:color w:val="000000"/>
          <w:sz w:val="20"/>
          <w:szCs w:val="20"/>
        </w:rPr>
        <w:t>. The prediction of declining optimum</w:t>
      </w:r>
      <w:r w:rsidRPr="00D13800" w:rsidDel="007D714A">
        <w:rPr>
          <w:rFonts w:ascii="Arial" w:hAnsi="Arial" w:cs="Arial"/>
          <w:color w:val="000000"/>
          <w:sz w:val="20"/>
          <w:szCs w:val="20"/>
        </w:rPr>
        <w:t xml:space="preserve"> </w:t>
      </w:r>
      <w:r w:rsidRPr="00D13800">
        <w:rPr>
          <w:rFonts w:ascii="Arial" w:hAnsi="Arial" w:cs="Arial"/>
          <w:color w:val="000000"/>
          <w:sz w:val="20"/>
          <w:szCs w:val="20"/>
        </w:rPr>
        <w:t>growth temperatures with size was confirmed by our analysis of independent experimental growth rate data. We find that within species the optimum growth temperature declines with body size by 0.31</w:t>
      </w:r>
      <m:oMath>
        <m:r>
          <m:rPr>
            <m:sty m:val="p"/>
          </m:rPr>
          <w:rPr>
            <w:rFonts w:ascii="Cambria Math" w:hAnsi="Cambria Math" w:cs="Arial"/>
            <w:color w:val="000000"/>
            <w:sz w:val="20"/>
            <w:szCs w:val="20"/>
          </w:rPr>
          <m:t>℃</m:t>
        </m:r>
      </m:oMath>
      <w:r w:rsidRPr="00D13800">
        <w:rPr>
          <w:rFonts w:ascii="Arial" w:hAnsi="Arial" w:cs="Arial"/>
          <w:color w:val="000000"/>
          <w:sz w:val="20"/>
          <w:szCs w:val="20"/>
        </w:rPr>
        <w:t xml:space="preserve"> per unit increase in the natural log of relative body mass (Fig. 4). Below we present the underlying results in more detail. </w:t>
      </w:r>
    </w:p>
    <w:p w14:paraId="25CE734E" w14:textId="77777777" w:rsidR="002A7007" w:rsidRDefault="002A7007" w:rsidP="00D13800">
      <w:pPr>
        <w:keepNext/>
        <w:pBdr>
          <w:top w:val="nil"/>
          <w:left w:val="nil"/>
          <w:bottom w:val="nil"/>
          <w:right w:val="nil"/>
          <w:between w:val="nil"/>
        </w:pBdr>
        <w:spacing w:before="240" w:after="60"/>
        <w:contextualSpacing/>
        <w:jc w:val="both"/>
        <w:rPr>
          <w:rFonts w:ascii="Arial" w:hAnsi="Arial" w:cs="Arial"/>
          <w:color w:val="000000"/>
          <w:sz w:val="20"/>
          <w:szCs w:val="20"/>
        </w:rPr>
      </w:pPr>
    </w:p>
    <w:p w14:paraId="72EBD607" w14:textId="3AFD3FEA" w:rsidR="00D13800" w:rsidRDefault="00D13800" w:rsidP="00D13800">
      <w:pPr>
        <w:keepNext/>
        <w:pBdr>
          <w:top w:val="nil"/>
          <w:left w:val="nil"/>
          <w:bottom w:val="nil"/>
          <w:right w:val="nil"/>
          <w:between w:val="nil"/>
        </w:pBdr>
        <w:spacing w:before="240" w:after="60"/>
        <w:contextualSpacing/>
        <w:jc w:val="both"/>
        <w:rPr>
          <w:rFonts w:ascii="Arial" w:hAnsi="Arial" w:cs="Arial"/>
          <w:color w:val="000000"/>
          <w:sz w:val="20"/>
          <w:szCs w:val="20"/>
        </w:rPr>
      </w:pPr>
      <w:r w:rsidRPr="00D13800">
        <w:rPr>
          <w:rFonts w:ascii="Arial" w:hAnsi="Arial" w:cs="Arial"/>
          <w:color w:val="000000"/>
          <w:sz w:val="20"/>
          <w:szCs w:val="20"/>
        </w:rPr>
        <w:t>We found that the average intraspecific mass exponent for mass-specific consumption rate is smaller (-0.38 [-0.46, -0.30</w:t>
      </w:r>
      <m:oMath>
        <m:r>
          <w:rPr>
            <w:rFonts w:ascii="Cambria Math" w:hAnsi="Cambria Math" w:cs="Arial"/>
            <w:color w:val="000000"/>
            <w:sz w:val="20"/>
            <w:szCs w:val="20"/>
          </w:rPr>
          <m:t>]</m:t>
        </m:r>
      </m:oMath>
      <w:r w:rsidRPr="00D13800">
        <w:rPr>
          <w:rFonts w:ascii="Arial" w:hAnsi="Arial" w:cs="Arial"/>
          <w:color w:val="000000"/>
          <w:sz w:val="20"/>
          <w:szCs w:val="20"/>
        </w:rPr>
        <w:t xml:space="preserve">) than that for metabolic rate (-0.21 [-0.26, -0.16]), based on the non-overlapping Bayesian 95% credible intervals (Fig. 1). It is also probable that the mass-specific scaling exponents differ from -1/4 (that is predicted by the MTE), because &gt; 99% of the posterior distribution of the mass exponent of maximum consumption is below -1/4, and 95% of the posterior distribution of the mass exponent of metabolic rate is above -1/4. Activation energies of maximum consumption rate and metabolism are both similar (0.69 [0.54, 0.85] and 0.62 [0.57, 0.67] respectively; Fig. 1) and largely fall within the prediction from the MTE (0.6-0.7 eV) </w:t>
      </w:r>
      <w:r w:rsidRPr="00D1380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fshiNkN2","properties":{"formattedCitation":"(1)","plainCitation":"(1)","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D13800">
        <w:rPr>
          <w:rFonts w:ascii="Arial" w:hAnsi="Arial" w:cs="Arial"/>
          <w:color w:val="000000"/>
          <w:sz w:val="20"/>
          <w:szCs w:val="20"/>
        </w:rPr>
        <w:fldChar w:fldCharType="separate"/>
      </w:r>
      <w:r w:rsidR="00492802">
        <w:rPr>
          <w:rFonts w:ascii="Arial" w:hAnsi="Arial" w:cs="Arial"/>
          <w:color w:val="000000"/>
          <w:sz w:val="20"/>
          <w:szCs w:val="20"/>
        </w:rPr>
        <w:t>(1)</w:t>
      </w:r>
      <w:r w:rsidRPr="00D13800">
        <w:rPr>
          <w:rFonts w:ascii="Arial" w:hAnsi="Arial" w:cs="Arial"/>
          <w:color w:val="000000"/>
          <w:sz w:val="20"/>
          <w:szCs w:val="20"/>
        </w:rPr>
        <w:fldChar w:fldCharType="end"/>
      </w:r>
      <w:r w:rsidRPr="00D13800">
        <w:rPr>
          <w:rFonts w:ascii="Arial" w:hAnsi="Arial" w:cs="Arial"/>
          <w:color w:val="000000"/>
          <w:sz w:val="20"/>
          <w:szCs w:val="20"/>
        </w:rPr>
        <w:t>). The global intraspecific intercept for routine and resting metabolic rate is estimated to be -1.93 [-2.11, -1.74], and for standard metabolic rate it is -2.49 [-2.81, -2.17] (</w:t>
      </w:r>
      <w:r w:rsidRPr="00D13800">
        <w:rPr>
          <w:rFonts w:ascii="Arial" w:hAnsi="Arial" w:cs="Arial"/>
          <w:i/>
          <w:iCs/>
          <w:color w:val="000000"/>
          <w:sz w:val="20"/>
          <w:szCs w:val="20"/>
        </w:rPr>
        <w:t>SI Appendix,</w:t>
      </w:r>
      <w:r w:rsidRPr="00D13800">
        <w:rPr>
          <w:rFonts w:ascii="Arial" w:hAnsi="Arial" w:cs="Arial"/>
          <w:iCs/>
          <w:color w:val="000000"/>
          <w:sz w:val="20"/>
          <w:szCs w:val="20"/>
        </w:rPr>
        <w:t xml:space="preserve"> Fig. S7</w:t>
      </w:r>
      <w:r w:rsidRPr="00D13800">
        <w:rPr>
          <w:rFonts w:ascii="Arial" w:hAnsi="Arial" w:cs="Arial"/>
          <w:color w:val="000000"/>
          <w:sz w:val="20"/>
          <w:szCs w:val="20"/>
        </w:rPr>
        <w:t>). Models where all coefficients varied by species were favored in terms of WAIC (M5 and M1, for consumption and metabolism, respectively) (</w:t>
      </w:r>
      <w:r w:rsidRPr="00D13800">
        <w:rPr>
          <w:rFonts w:ascii="Arial" w:hAnsi="Arial" w:cs="Arial"/>
          <w:i/>
          <w:iCs/>
          <w:color w:val="000000"/>
          <w:sz w:val="20"/>
          <w:szCs w:val="20"/>
        </w:rPr>
        <w:t>SI Appendix</w:t>
      </w:r>
      <w:r w:rsidRPr="00D13800">
        <w:rPr>
          <w:rFonts w:ascii="Arial" w:hAnsi="Arial" w:cs="Arial"/>
          <w:color w:val="000000"/>
          <w:sz w:val="20"/>
          <w:szCs w:val="20"/>
        </w:rPr>
        <w:t xml:space="preserve">, Table S4). We found statistical support for a species-varying mass and temperature interaction for metabolic rate. 98% of the posterior distribution of the global interaction coefficient </w:t>
      </w:r>
      <m:oMath>
        <m:sSub>
          <m:sSubPr>
            <m:ctrlPr>
              <w:rPr>
                <w:rFonts w:ascii="Cambria Math" w:hAnsi="Cambria Math" w:cs="Arial"/>
                <w:i/>
                <w:color w:val="000000"/>
                <w:sz w:val="20"/>
                <w:szCs w:val="20"/>
              </w:rPr>
            </m:ctrlPr>
          </m:sSubPr>
          <m:e>
            <m:r>
              <w:rPr>
                <w:rFonts w:ascii="Cambria Math" w:hAnsi="Cambria Math" w:cs="Arial"/>
                <w:color w:val="000000"/>
                <w:sz w:val="20"/>
                <w:szCs w:val="20"/>
              </w:rPr>
              <m:t>μ</m:t>
            </m:r>
          </m:e>
          <m:sub>
            <m:sSub>
              <m:sSubPr>
                <m:ctrlPr>
                  <w:rPr>
                    <w:rFonts w:ascii="Cambria Math" w:hAnsi="Cambria Math" w:cs="Arial"/>
                    <w:i/>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3</m:t>
                </m:r>
              </m:sub>
            </m:sSub>
          </m:sub>
        </m:sSub>
      </m:oMath>
      <w:r w:rsidRPr="00D13800">
        <w:rPr>
          <w:rFonts w:ascii="Arial" w:hAnsi="Arial" w:cs="Arial"/>
          <w:color w:val="000000"/>
          <w:sz w:val="20"/>
          <w:szCs w:val="20"/>
        </w:rPr>
        <w:t xml:space="preserve"> </w:t>
      </w:r>
      <w:r w:rsidRPr="00D13800">
        <w:rPr>
          <w:rFonts w:ascii="Arial" w:hAnsi="Arial" w:cs="Arial"/>
          <w:iCs/>
          <w:color w:val="000000"/>
          <w:sz w:val="20"/>
          <w:szCs w:val="20"/>
        </w:rPr>
        <w:t>is above 0 (</w:t>
      </w:r>
      <w:r w:rsidRPr="00D13800">
        <w:rPr>
          <w:rFonts w:ascii="Arial" w:hAnsi="Arial" w:cs="Arial"/>
          <w:i/>
          <w:iCs/>
          <w:color w:val="000000"/>
          <w:sz w:val="20"/>
          <w:szCs w:val="20"/>
        </w:rPr>
        <w:t>SI Appendix,</w:t>
      </w:r>
      <w:r w:rsidRPr="00D13800">
        <w:rPr>
          <w:rFonts w:ascii="Arial" w:hAnsi="Arial" w:cs="Arial"/>
          <w:iCs/>
          <w:color w:val="000000"/>
          <w:sz w:val="20"/>
          <w:szCs w:val="20"/>
        </w:rPr>
        <w:t xml:space="preserve"> Fig. S5)</w:t>
      </w:r>
      <w:r w:rsidRPr="00D13800">
        <w:rPr>
          <w:rFonts w:ascii="Arial" w:hAnsi="Arial" w:cs="Arial"/>
          <w:color w:val="000000"/>
          <w:sz w:val="20"/>
          <w:szCs w:val="20"/>
        </w:rPr>
        <w:t xml:space="preserve">. The estimated coefficient is 0.018 [0.0008, 0.0367] on the Arrhenius temperature scale, which corresponds to a decline in the mass scaling exponent of metabolic rate by 0.0026 </w:t>
      </w:r>
      <m:oMath>
        <m:sSup>
          <m:sSupPr>
            <m:ctrlPr>
              <w:rPr>
                <w:rFonts w:ascii="Cambria Math" w:hAnsi="Cambria Math" w:cs="Arial"/>
                <w:i/>
                <w:color w:val="000000"/>
                <w:sz w:val="20"/>
                <w:szCs w:val="20"/>
              </w:rPr>
            </m:ctrlPr>
          </m:sSupPr>
          <m:e>
            <m:r>
              <w:rPr>
                <w:rFonts w:ascii="Cambria Math" w:hAnsi="Cambria Math" w:cs="Arial"/>
                <w:color w:val="000000"/>
                <w:sz w:val="20"/>
                <w:szCs w:val="20"/>
              </w:rPr>
              <m:t>℃</m:t>
            </m:r>
          </m:e>
          <m:sup>
            <m:r>
              <w:rPr>
                <w:rFonts w:ascii="Cambria Math" w:hAnsi="Cambria Math" w:cs="Arial"/>
                <w:color w:val="000000"/>
                <w:sz w:val="20"/>
                <w:szCs w:val="20"/>
              </w:rPr>
              <m:t>-1</m:t>
            </m:r>
          </m:sup>
        </m:sSup>
      </m:oMath>
      <w:r w:rsidRPr="00D13800">
        <w:rPr>
          <w:rFonts w:ascii="Arial" w:hAnsi="Arial" w:cs="Arial"/>
          <w:color w:val="000000"/>
          <w:sz w:val="20"/>
          <w:szCs w:val="20"/>
        </w:rPr>
        <w:t xml:space="preserve">. The selected model for maximum consumption rate did not include an interaction term (M5). </w:t>
      </w:r>
    </w:p>
    <w:p w14:paraId="4D22FAF1" w14:textId="77777777" w:rsidR="004E567A" w:rsidRPr="00D13800" w:rsidRDefault="004E567A" w:rsidP="00D13800">
      <w:pPr>
        <w:keepNext/>
        <w:pBdr>
          <w:top w:val="nil"/>
          <w:left w:val="nil"/>
          <w:bottom w:val="nil"/>
          <w:right w:val="nil"/>
          <w:between w:val="nil"/>
        </w:pBdr>
        <w:spacing w:before="240" w:after="60"/>
        <w:contextualSpacing/>
        <w:jc w:val="both"/>
        <w:rPr>
          <w:rFonts w:ascii="Arial" w:hAnsi="Arial" w:cs="Arial"/>
          <w:color w:val="000000"/>
          <w:sz w:val="20"/>
          <w:szCs w:val="20"/>
        </w:rPr>
      </w:pPr>
    </w:p>
    <w:p w14:paraId="5C7ECF2A" w14:textId="61FA4C63" w:rsidR="00D13800" w:rsidRPr="00D13800" w:rsidRDefault="00D13800" w:rsidP="00D13800">
      <w:pPr>
        <w:keepNext/>
        <w:pBdr>
          <w:top w:val="nil"/>
          <w:left w:val="nil"/>
          <w:bottom w:val="nil"/>
          <w:right w:val="nil"/>
          <w:between w:val="nil"/>
        </w:pBdr>
        <w:spacing w:before="240" w:after="60"/>
        <w:contextualSpacing/>
        <w:jc w:val="both"/>
        <w:rPr>
          <w:rFonts w:ascii="Arial" w:hAnsi="Arial" w:cs="Arial"/>
          <w:color w:val="000000"/>
          <w:sz w:val="20"/>
          <w:szCs w:val="20"/>
        </w:rPr>
      </w:pPr>
      <w:r w:rsidRPr="00D13800">
        <w:rPr>
          <w:rFonts w:ascii="Arial" w:hAnsi="Arial" w:cs="Arial"/>
          <w:color w:val="000000"/>
          <w:sz w:val="20"/>
          <w:szCs w:val="20"/>
        </w:rPr>
        <w:t xml:space="preserve">We estimated the parameters of the Sharpe-Schoolfield equation (Eq. 4) for temperature-dependence of consumption including data beyond peak temperature as: activation energy, </w:t>
      </w:r>
      <m:oMath>
        <m:sSub>
          <m:sSubPr>
            <m:ctrlPr>
              <w:rPr>
                <w:rFonts w:ascii="Cambria Math" w:hAnsi="Cambria Math" w:cs="Arial"/>
                <w:i/>
                <w:color w:val="000000"/>
                <w:sz w:val="20"/>
                <w:szCs w:val="20"/>
              </w:rPr>
            </m:ctrlPr>
          </m:sSubPr>
          <m:e>
            <m:r>
              <w:rPr>
                <w:rFonts w:ascii="Cambria Math" w:hAnsi="Cambria Math" w:cs="Arial"/>
                <w:color w:val="000000"/>
                <w:sz w:val="20"/>
                <w:szCs w:val="20"/>
              </w:rPr>
              <m:t>E</m:t>
            </m:r>
          </m:e>
          <m:sub>
            <m:r>
              <w:rPr>
                <w:rFonts w:ascii="Cambria Math" w:hAnsi="Cambria Math" w:cs="Arial"/>
                <w:color w:val="000000"/>
                <w:sz w:val="20"/>
                <w:szCs w:val="20"/>
              </w:rPr>
              <m:t>j</m:t>
            </m:r>
          </m:sub>
        </m:sSub>
      </m:oMath>
      <w:r w:rsidRPr="00D13800">
        <w:rPr>
          <w:rFonts w:ascii="Arial" w:hAnsi="Arial" w:cs="Arial"/>
          <w:color w:val="000000"/>
          <w:sz w:val="20"/>
          <w:szCs w:val="20"/>
        </w:rPr>
        <w:t xml:space="preserve"> = 0.58 [0.45, 0.74], rate at reference temperature, </w:t>
      </w:r>
      <m:oMath>
        <m:sSub>
          <m:sSubPr>
            <m:ctrlPr>
              <w:rPr>
                <w:rFonts w:ascii="Cambria Math" w:hAnsi="Cambria Math" w:cs="Arial"/>
                <w:i/>
                <w:color w:val="000000"/>
                <w:sz w:val="20"/>
                <w:szCs w:val="20"/>
              </w:rPr>
            </m:ctrlPr>
          </m:sSubPr>
          <m:e>
            <m:r>
              <w:rPr>
                <w:rFonts w:ascii="Cambria Math" w:hAnsi="Cambria Math" w:cs="Arial"/>
                <w:color w:val="000000"/>
                <w:sz w:val="20"/>
                <w:szCs w:val="20"/>
              </w:rPr>
              <m:t>C</m:t>
            </m:r>
          </m:e>
          <m:sub>
            <m:sSub>
              <m:sSubPr>
                <m:ctrlPr>
                  <w:rPr>
                    <w:rFonts w:ascii="Cambria Math" w:hAnsi="Cambria Math" w:cs="Arial"/>
                    <w:i/>
                    <w:color w:val="000000"/>
                    <w:sz w:val="20"/>
                    <w:szCs w:val="20"/>
                  </w:rPr>
                </m:ctrlPr>
              </m:sSubPr>
              <m:e>
                <m:r>
                  <w:rPr>
                    <w:rFonts w:ascii="Cambria Math" w:hAnsi="Cambria Math" w:cs="Arial"/>
                    <w:color w:val="000000"/>
                    <w:sz w:val="20"/>
                    <w:szCs w:val="20"/>
                  </w:rPr>
                  <m:t>0</m:t>
                </m:r>
              </m:e>
              <m:sub>
                <m:r>
                  <w:rPr>
                    <w:rFonts w:ascii="Cambria Math" w:hAnsi="Cambria Math" w:cs="Arial"/>
                    <w:color w:val="000000"/>
                    <w:sz w:val="20"/>
                    <w:szCs w:val="20"/>
                  </w:rPr>
                  <m:t>j</m:t>
                </m:r>
              </m:sub>
            </m:sSub>
          </m:sub>
        </m:sSub>
      </m:oMath>
      <w:r w:rsidRPr="00D13800">
        <w:rPr>
          <w:rFonts w:ascii="Arial" w:hAnsi="Arial" w:cs="Arial"/>
          <w:color w:val="000000"/>
          <w:sz w:val="20"/>
          <w:szCs w:val="20"/>
        </w:rPr>
        <w:t xml:space="preserve"> = 0.70 [0.52, 0.89], temperature at which </w:t>
      </w:r>
      <w:r w:rsidRPr="00D13800">
        <w:rPr>
          <w:rFonts w:ascii="Arial" w:hAnsi="Arial" w:cs="Arial"/>
          <w:iCs/>
          <w:color w:val="000000"/>
          <w:sz w:val="20"/>
          <w:szCs w:val="20"/>
        </w:rPr>
        <w:t>the rate is reduced to half (of the rate in the absence of deactivation) due to high temperatures,</w:t>
      </w:r>
      <w:r w:rsidRPr="00D13800">
        <w:rPr>
          <w:rFonts w:ascii="Arial" w:hAnsi="Arial" w:cs="Arial"/>
          <w:color w:val="000000"/>
          <w:sz w:val="20"/>
          <w:szCs w:val="20"/>
        </w:rPr>
        <w:t xml:space="preserve"> </w:t>
      </w:r>
      <m:oMath>
        <m:sSub>
          <m:sSubPr>
            <m:ctrlPr>
              <w:rPr>
                <w:rFonts w:ascii="Cambria Math" w:hAnsi="Cambria Math" w:cs="Arial"/>
                <w:i/>
                <w:color w:val="000000"/>
                <w:sz w:val="20"/>
                <w:szCs w:val="20"/>
              </w:rPr>
            </m:ctrlPr>
          </m:sSubPr>
          <m:e>
            <m:r>
              <w:rPr>
                <w:rFonts w:ascii="Cambria Math" w:hAnsi="Cambria Math" w:cs="Arial"/>
                <w:color w:val="000000"/>
                <w:sz w:val="20"/>
                <w:szCs w:val="20"/>
              </w:rPr>
              <m:t>T</m:t>
            </m:r>
          </m:e>
          <m:sub>
            <m:r>
              <w:rPr>
                <w:rFonts w:ascii="Cambria Math" w:hAnsi="Cambria Math" w:cs="Arial"/>
                <w:color w:val="000000"/>
                <w:sz w:val="20"/>
                <w:szCs w:val="20"/>
              </w:rPr>
              <m:t>h</m:t>
            </m:r>
          </m:sub>
        </m:sSub>
      </m:oMath>
      <w:r w:rsidRPr="00D13800">
        <w:rPr>
          <w:rFonts w:ascii="Arial" w:hAnsi="Arial" w:cs="Arial"/>
          <w:color w:val="000000"/>
          <w:sz w:val="20"/>
          <w:szCs w:val="20"/>
        </w:rPr>
        <w:t xml:space="preserve"> = 4.03 [2.82, 4.98], and the rate of the decline past the peak, </w:t>
      </w:r>
      <m:oMath>
        <m:sSub>
          <m:sSubPr>
            <m:ctrlPr>
              <w:rPr>
                <w:rFonts w:ascii="Cambria Math" w:hAnsi="Cambria Math" w:cs="Arial"/>
                <w:i/>
                <w:color w:val="000000"/>
                <w:sz w:val="20"/>
                <w:szCs w:val="20"/>
              </w:rPr>
            </m:ctrlPr>
          </m:sSubPr>
          <m:e>
            <m:r>
              <w:rPr>
                <w:rFonts w:ascii="Cambria Math" w:hAnsi="Cambria Math" w:cs="Arial"/>
                <w:color w:val="000000"/>
                <w:sz w:val="20"/>
                <w:szCs w:val="20"/>
              </w:rPr>
              <m:t>E</m:t>
            </m:r>
          </m:e>
          <m:sub>
            <m:r>
              <w:rPr>
                <w:rFonts w:ascii="Cambria Math" w:hAnsi="Cambria Math" w:cs="Arial"/>
                <w:color w:val="000000"/>
                <w:sz w:val="20"/>
                <w:szCs w:val="20"/>
              </w:rPr>
              <m:t>h</m:t>
            </m:r>
          </m:sub>
        </m:sSub>
      </m:oMath>
      <w:r w:rsidRPr="00D13800">
        <w:rPr>
          <w:rFonts w:ascii="Arial" w:hAnsi="Arial" w:cs="Arial"/>
          <w:color w:val="000000"/>
          <w:sz w:val="20"/>
          <w:szCs w:val="20"/>
        </w:rPr>
        <w:t xml:space="preserve"> = 2.64 [2.17, 3.22]. This shows that the r</w:t>
      </w:r>
      <w:proofErr w:type="spellStart"/>
      <w:r w:rsidRPr="00D13800">
        <w:rPr>
          <w:rFonts w:ascii="Arial" w:hAnsi="Arial" w:cs="Arial"/>
          <w:color w:val="000000"/>
          <w:sz w:val="20"/>
          <w:szCs w:val="20"/>
        </w:rPr>
        <w:t>elationship</w:t>
      </w:r>
      <w:proofErr w:type="spellEnd"/>
      <w:r w:rsidRPr="00D13800">
        <w:rPr>
          <w:rFonts w:ascii="Arial" w:hAnsi="Arial" w:cs="Arial"/>
          <w:color w:val="000000"/>
          <w:sz w:val="20"/>
          <w:szCs w:val="20"/>
        </w:rPr>
        <w:t xml:space="preserve"> between consumption rate and temperature is unimodal and asymmetric, where the decline in consumption rate at high temperatures is steeper than the increase at low temperatures (Fig. 2). </w:t>
      </w:r>
    </w:p>
    <w:p w14:paraId="268940BE" w14:textId="77777777" w:rsidR="000D210C" w:rsidRDefault="000D210C" w:rsidP="00D13800">
      <w:pPr>
        <w:keepNext/>
        <w:pBdr>
          <w:top w:val="nil"/>
          <w:left w:val="nil"/>
          <w:bottom w:val="nil"/>
          <w:right w:val="nil"/>
          <w:between w:val="nil"/>
        </w:pBdr>
        <w:spacing w:before="240" w:after="60"/>
        <w:contextualSpacing/>
        <w:jc w:val="both"/>
        <w:rPr>
          <w:rFonts w:ascii="Arial" w:hAnsi="Arial" w:cs="Arial"/>
          <w:color w:val="000000"/>
          <w:sz w:val="20"/>
          <w:szCs w:val="20"/>
        </w:rPr>
      </w:pPr>
    </w:p>
    <w:p w14:paraId="07DE6B95" w14:textId="6C979EB5" w:rsidR="00D13800" w:rsidRPr="00D13800" w:rsidRDefault="00D13800" w:rsidP="00D13800">
      <w:pPr>
        <w:keepNext/>
        <w:pBdr>
          <w:top w:val="nil"/>
          <w:left w:val="nil"/>
          <w:bottom w:val="nil"/>
          <w:right w:val="nil"/>
          <w:between w:val="nil"/>
        </w:pBdr>
        <w:spacing w:before="240" w:after="60"/>
        <w:contextualSpacing/>
        <w:jc w:val="both"/>
        <w:rPr>
          <w:rFonts w:ascii="Arial" w:hAnsi="Arial" w:cs="Arial"/>
          <w:color w:val="000000"/>
          <w:sz w:val="20"/>
          <w:szCs w:val="20"/>
        </w:rPr>
      </w:pPr>
      <w:r w:rsidRPr="00D13800">
        <w:rPr>
          <w:rFonts w:ascii="Arial" w:hAnsi="Arial" w:cs="Arial"/>
          <w:color w:val="000000"/>
          <w:sz w:val="20"/>
          <w:szCs w:val="20"/>
        </w:rPr>
        <w:t xml:space="preserve">The above results provide empirical support for the two criteria outlined in Morita et al., </w:t>
      </w:r>
      <w:r w:rsidRPr="00D1380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756rfjq1b","properties":{"formattedCitation":"(26)","plainCitation":"(26)","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uppress-author":true}],"schema":"https://github.com/citation-style-language/schema/raw/master/csl-citation.json"} </w:instrText>
      </w:r>
      <w:r w:rsidRPr="00D13800">
        <w:rPr>
          <w:rFonts w:ascii="Arial" w:hAnsi="Arial" w:cs="Arial"/>
          <w:color w:val="000000"/>
          <w:sz w:val="20"/>
          <w:szCs w:val="20"/>
        </w:rPr>
        <w:fldChar w:fldCharType="separate"/>
      </w:r>
      <w:r w:rsidR="00492802">
        <w:rPr>
          <w:rFonts w:ascii="Arial" w:hAnsi="Arial" w:cs="Arial"/>
          <w:color w:val="000000"/>
          <w:sz w:val="20"/>
          <w:szCs w:val="20"/>
        </w:rPr>
        <w:t>(26)</w:t>
      </w:r>
      <w:r w:rsidRPr="00D13800">
        <w:rPr>
          <w:rFonts w:ascii="Arial" w:hAnsi="Arial" w:cs="Arial"/>
          <w:color w:val="000000"/>
          <w:sz w:val="20"/>
          <w:szCs w:val="20"/>
        </w:rPr>
        <w:fldChar w:fldCharType="end"/>
      </w:r>
      <w:r w:rsidRPr="00D13800">
        <w:rPr>
          <w:rFonts w:ascii="Arial" w:hAnsi="Arial" w:cs="Arial"/>
          <w:color w:val="000000"/>
          <w:sz w:val="20"/>
          <w:szCs w:val="20"/>
        </w:rPr>
        <w:t xml:space="preserve"> that result in declining optimum temperatures with size, i.e. (</w:t>
      </w:r>
      <w:proofErr w:type="spellStart"/>
      <w:r w:rsidRPr="00D13800">
        <w:rPr>
          <w:rFonts w:ascii="Arial" w:hAnsi="Arial" w:cs="Arial"/>
          <w:color w:val="000000"/>
          <w:sz w:val="20"/>
          <w:szCs w:val="20"/>
        </w:rPr>
        <w:t>i</w:t>
      </w:r>
      <w:proofErr w:type="spellEnd"/>
      <w:r w:rsidRPr="00D13800">
        <w:rPr>
          <w:rFonts w:ascii="Arial" w:hAnsi="Arial" w:cs="Arial"/>
          <w:color w:val="000000"/>
          <w:sz w:val="20"/>
          <w:szCs w:val="20"/>
        </w:rPr>
        <w:t xml:space="preserve">) smaller whole organism mass exponent for consumption than metabolism (Fig. 1) and (ii) that growth reaches an optimum over temperature. In our case, the second criterion is met because consumption reaches a peak over temperature (Fig. 2). We illustrate the consequence of these findings in Fig. 3, which shows that the optimum temperature for net energy gain is reached at a lower temperature for a smaller fish because of the difference in exponents and because net gain is unimodally related to temperature. </w:t>
      </w:r>
      <w:r w:rsidRPr="00D13800">
        <w:rPr>
          <w:rFonts w:ascii="Arial" w:hAnsi="Arial" w:cs="Arial"/>
          <w:color w:val="000000"/>
          <w:sz w:val="20"/>
          <w:szCs w:val="20"/>
        </w:rPr>
        <w:lastRenderedPageBreak/>
        <w:t>Assuming growth is proportional to net energy gain, this predicts that optimum growth temperature declines with body size.</w:t>
      </w:r>
    </w:p>
    <w:p w14:paraId="6C2FF5B4" w14:textId="77777777" w:rsidR="000D210C" w:rsidRDefault="000D210C" w:rsidP="00D13800">
      <w:pPr>
        <w:keepNext/>
        <w:pBdr>
          <w:top w:val="nil"/>
          <w:left w:val="nil"/>
          <w:bottom w:val="nil"/>
          <w:right w:val="nil"/>
          <w:between w:val="nil"/>
        </w:pBdr>
        <w:spacing w:before="240" w:after="60"/>
        <w:contextualSpacing/>
        <w:jc w:val="both"/>
        <w:rPr>
          <w:rFonts w:ascii="Arial" w:hAnsi="Arial" w:cs="Arial"/>
          <w:color w:val="000000"/>
          <w:sz w:val="20"/>
          <w:szCs w:val="20"/>
        </w:rPr>
      </w:pPr>
    </w:p>
    <w:p w14:paraId="52B4E9C0" w14:textId="7A85703E" w:rsidR="00980C22" w:rsidRDefault="00D13800" w:rsidP="00D13800">
      <w:pPr>
        <w:keepNext/>
        <w:pBdr>
          <w:top w:val="nil"/>
          <w:left w:val="nil"/>
          <w:bottom w:val="nil"/>
          <w:right w:val="nil"/>
          <w:between w:val="nil"/>
        </w:pBdr>
        <w:spacing w:before="240" w:after="60"/>
        <w:contextualSpacing/>
        <w:jc w:val="both"/>
        <w:rPr>
          <w:rFonts w:ascii="Arial" w:hAnsi="Arial" w:cs="Arial"/>
          <w:color w:val="000000"/>
          <w:sz w:val="20"/>
          <w:szCs w:val="20"/>
        </w:rPr>
      </w:pPr>
      <w:r w:rsidRPr="00D13800">
        <w:rPr>
          <w:rFonts w:ascii="Arial" w:hAnsi="Arial" w:cs="Arial"/>
          <w:color w:val="000000"/>
          <w:sz w:val="20"/>
          <w:szCs w:val="20"/>
        </w:rPr>
        <w:t>Using independent data from growth trials across a range of body sizes and temperatures, we also find strong statistical support for a decline in optimum growth temperature with body mass within species, because 92% of the posterior density of the global slope estimate (</w:t>
      </w:r>
      <m:oMath>
        <m:sSub>
          <m:sSubPr>
            <m:ctrlPr>
              <w:rPr>
                <w:rFonts w:ascii="Cambria Math" w:hAnsi="Cambria Math" w:cs="Arial"/>
                <w:bCs/>
                <w:i/>
                <w:iCs/>
                <w:color w:val="000000"/>
                <w:sz w:val="20"/>
                <w:szCs w:val="20"/>
              </w:rPr>
            </m:ctrlPr>
          </m:sSubPr>
          <m:e>
            <m:sSub>
              <m:sSubPr>
                <m:ctrlPr>
                  <w:rPr>
                    <w:rFonts w:ascii="Cambria Math" w:hAnsi="Cambria Math" w:cs="Arial"/>
                    <w:i/>
                    <w:color w:val="000000"/>
                    <w:sz w:val="20"/>
                    <w:szCs w:val="20"/>
                  </w:rPr>
                </m:ctrlPr>
              </m:sSubPr>
              <m:e>
                <m:r>
                  <w:rPr>
                    <w:rFonts w:ascii="Cambria Math" w:hAnsi="Cambria Math" w:cs="Arial"/>
                    <w:color w:val="000000"/>
                    <w:sz w:val="20"/>
                    <w:szCs w:val="20"/>
                  </w:rPr>
                  <m:t>μ</m:t>
                </m:r>
              </m:e>
              <m:sub>
                <m:r>
                  <w:rPr>
                    <w:rFonts w:ascii="Cambria Math" w:hAnsi="Cambria Math" w:cs="Arial"/>
                    <w:color w:val="000000"/>
                    <w:sz w:val="20"/>
                    <w:szCs w:val="20"/>
                  </w:rPr>
                  <m:t>β</m:t>
                </m:r>
              </m:sub>
            </m:sSub>
          </m:e>
          <m:sub>
            <m:r>
              <w:rPr>
                <w:rFonts w:ascii="Cambria Math" w:hAnsi="Cambria Math" w:cs="Arial"/>
                <w:color w:val="000000"/>
                <w:sz w:val="20"/>
                <w:szCs w:val="20"/>
              </w:rPr>
              <m:t>1</m:t>
            </m:r>
          </m:sub>
        </m:sSub>
      </m:oMath>
      <w:r w:rsidRPr="00D13800">
        <w:rPr>
          <w:rFonts w:ascii="Arial" w:hAnsi="Arial" w:cs="Arial"/>
          <w:color w:val="000000"/>
          <w:sz w:val="20"/>
          <w:szCs w:val="20"/>
        </w:rPr>
        <w:t>) is below 0. The models with and without species-varying slopes were indistinguishable in terms of WAIC (</w:t>
      </w:r>
      <w:r w:rsidRPr="00D13800">
        <w:rPr>
          <w:rFonts w:ascii="Arial" w:hAnsi="Arial" w:cs="Arial"/>
          <w:i/>
          <w:iCs/>
          <w:color w:val="000000"/>
          <w:sz w:val="20"/>
          <w:szCs w:val="20"/>
        </w:rPr>
        <w:t>SI Appendix</w:t>
      </w:r>
      <w:r w:rsidRPr="00D13800">
        <w:rPr>
          <w:rFonts w:ascii="Arial" w:hAnsi="Arial" w:cs="Arial"/>
          <w:color w:val="000000"/>
          <w:sz w:val="20"/>
          <w:szCs w:val="20"/>
        </w:rPr>
        <w:t>, Table S5), and we present the results for the species-varying intercept and slope model, due to slightly better model diagnostics (</w:t>
      </w:r>
      <w:r w:rsidRPr="00D13800">
        <w:rPr>
          <w:rFonts w:ascii="Arial" w:hAnsi="Arial" w:cs="Arial"/>
          <w:i/>
          <w:iCs/>
          <w:color w:val="000000"/>
          <w:sz w:val="20"/>
          <w:szCs w:val="20"/>
        </w:rPr>
        <w:t>SI Appendix</w:t>
      </w:r>
      <w:r w:rsidRPr="00D13800">
        <w:rPr>
          <w:rFonts w:ascii="Arial" w:hAnsi="Arial" w:cs="Arial"/>
          <w:color w:val="000000"/>
          <w:sz w:val="20"/>
          <w:szCs w:val="20"/>
        </w:rPr>
        <w:t xml:space="preserve">, Fig. S24-27). The global relationship is given by the model: </w:t>
      </w:r>
      <m:oMath>
        <m:sSub>
          <m:sSubPr>
            <m:ctrlPr>
              <w:rPr>
                <w:rFonts w:ascii="Cambria Math" w:hAnsi="Cambria Math" w:cs="Arial"/>
                <w:i/>
                <w:color w:val="000000"/>
                <w:sz w:val="20"/>
                <w:szCs w:val="20"/>
              </w:rPr>
            </m:ctrlPr>
          </m:sSubPr>
          <m:e>
            <m:r>
              <w:rPr>
                <w:rFonts w:ascii="Cambria Math" w:hAnsi="Cambria Math" w:cs="Arial"/>
                <w:color w:val="000000"/>
                <w:sz w:val="20"/>
                <w:szCs w:val="20"/>
              </w:rPr>
              <m:t>T</m:t>
            </m:r>
          </m:e>
          <m:sub>
            <m:r>
              <w:rPr>
                <w:rFonts w:ascii="Cambria Math" w:hAnsi="Cambria Math" w:cs="Arial"/>
                <w:color w:val="000000"/>
                <w:sz w:val="20"/>
                <w:szCs w:val="20"/>
              </w:rPr>
              <m:t>opt</m:t>
            </m:r>
          </m:sub>
        </m:sSub>
        <m:r>
          <w:rPr>
            <w:rFonts w:ascii="Cambria Math" w:hAnsi="Cambria Math" w:cs="Arial"/>
            <w:color w:val="000000"/>
            <w:sz w:val="20"/>
            <w:szCs w:val="20"/>
          </w:rPr>
          <m:t>=-0.074-0.31×m</m:t>
        </m:r>
      </m:oMath>
      <w:r w:rsidRPr="00D13800">
        <w:rPr>
          <w:rFonts w:ascii="Arial" w:hAnsi="Arial" w:cs="Arial"/>
          <w:color w:val="000000"/>
          <w:sz w:val="20"/>
          <w:szCs w:val="20"/>
        </w:rPr>
        <w:t xml:space="preserve">, where </w:t>
      </w:r>
      <m:oMath>
        <m:r>
          <w:rPr>
            <w:rFonts w:ascii="Cambria Math" w:hAnsi="Cambria Math" w:cs="Arial"/>
            <w:color w:val="000000"/>
            <w:sz w:val="20"/>
            <w:szCs w:val="20"/>
          </w:rPr>
          <m:t>m</m:t>
        </m:r>
      </m:oMath>
      <w:r w:rsidRPr="00D13800">
        <w:rPr>
          <w:rFonts w:ascii="Arial" w:hAnsi="Arial" w:cs="Arial"/>
          <w:color w:val="000000"/>
          <w:sz w:val="20"/>
          <w:szCs w:val="20"/>
        </w:rPr>
        <w:t xml:space="preserve"> is the natural log of the rescaled body mass, calculated as the species-specific ratio of mass to maturation mass.</w:t>
      </w:r>
    </w:p>
    <w:p w14:paraId="01785B12" w14:textId="77777777" w:rsidR="00980C22" w:rsidRPr="00F649EE" w:rsidRDefault="00980C22" w:rsidP="00980C22">
      <w:pPr>
        <w:keepNext/>
        <w:pBdr>
          <w:top w:val="nil"/>
          <w:left w:val="nil"/>
          <w:bottom w:val="nil"/>
          <w:right w:val="nil"/>
          <w:between w:val="nil"/>
        </w:pBdr>
        <w:spacing w:before="240" w:after="60"/>
        <w:contextualSpacing/>
        <w:jc w:val="both"/>
        <w:rPr>
          <w:rFonts w:ascii="Arial" w:hAnsi="Arial" w:cs="Arial"/>
          <w:color w:val="000000"/>
          <w:sz w:val="20"/>
          <w:szCs w:val="20"/>
        </w:rPr>
      </w:pPr>
    </w:p>
    <w:p w14:paraId="014A7FBC" w14:textId="6180E063" w:rsidR="00E6133D" w:rsidRPr="00F649EE" w:rsidRDefault="00474D11" w:rsidP="00E6133D">
      <w:pPr>
        <w:pBdr>
          <w:top w:val="nil"/>
          <w:left w:val="nil"/>
          <w:bottom w:val="nil"/>
          <w:right w:val="nil"/>
          <w:between w:val="nil"/>
        </w:pBdr>
        <w:contextualSpacing/>
        <w:rPr>
          <w:rFonts w:ascii="Arial" w:hAnsi="Arial" w:cs="Arial"/>
          <w:color w:val="000000"/>
          <w:sz w:val="20"/>
          <w:szCs w:val="20"/>
        </w:rPr>
      </w:pPr>
      <w:r>
        <w:rPr>
          <w:rFonts w:ascii="Arial" w:hAnsi="Arial" w:cs="Arial"/>
          <w:b/>
          <w:color w:val="000000"/>
          <w:sz w:val="20"/>
          <w:szCs w:val="20"/>
        </w:rPr>
        <w:t>Discussion</w:t>
      </w:r>
      <w:r w:rsidR="00E6133D" w:rsidRPr="00F649EE">
        <w:rPr>
          <w:rFonts w:ascii="Arial" w:hAnsi="Arial" w:cs="Arial"/>
          <w:b/>
          <w:color w:val="000000"/>
          <w:sz w:val="20"/>
          <w:szCs w:val="20"/>
        </w:rPr>
        <w:t xml:space="preserve"> </w:t>
      </w:r>
    </w:p>
    <w:p w14:paraId="7D023BBC" w14:textId="31DD7D1C" w:rsidR="000D210C" w:rsidRDefault="000D210C" w:rsidP="000D210C">
      <w:pPr>
        <w:pBdr>
          <w:top w:val="nil"/>
          <w:left w:val="nil"/>
          <w:bottom w:val="nil"/>
          <w:right w:val="nil"/>
          <w:between w:val="nil"/>
        </w:pBdr>
        <w:spacing w:after="0"/>
        <w:contextualSpacing/>
        <w:rPr>
          <w:rFonts w:ascii="Arial" w:hAnsi="Arial" w:cs="Arial"/>
          <w:color w:val="000000"/>
          <w:sz w:val="20"/>
          <w:szCs w:val="20"/>
        </w:rPr>
      </w:pPr>
      <w:r w:rsidRPr="000D210C">
        <w:rPr>
          <w:rFonts w:ascii="Arial" w:hAnsi="Arial" w:cs="Arial"/>
          <w:color w:val="000000"/>
          <w:sz w:val="20"/>
          <w:szCs w:val="20"/>
        </w:rPr>
        <w:t>In this study, we systematically analyzed the intraspecific scaling of consumption, metabolism and growth with body mass and temperature. We found strong evidence for declining optimum growth temperatures as individuals grow in size based on two independent approaches. First, we find differences in the intraspecific mass-scaling of consumption and metabolism, and a unimodal temperature dependence of consumption, which lead to predicted declines in optimum temperature for net energy gain (and hence growth) with size. Second, we confirm this prediction using intraspecific growth rate data of fish. Our analysis thus demonstrates the importance of understanding intraspecific scaling relationships when predicting responses of fish populations to climate warming.</w:t>
      </w:r>
    </w:p>
    <w:p w14:paraId="191562A8" w14:textId="77777777" w:rsidR="00C822FB" w:rsidRPr="000D210C" w:rsidRDefault="00C822FB" w:rsidP="000D210C">
      <w:pPr>
        <w:pBdr>
          <w:top w:val="nil"/>
          <w:left w:val="nil"/>
          <w:bottom w:val="nil"/>
          <w:right w:val="nil"/>
          <w:between w:val="nil"/>
        </w:pBdr>
        <w:spacing w:after="0"/>
        <w:contextualSpacing/>
        <w:rPr>
          <w:rFonts w:ascii="Arial" w:hAnsi="Arial" w:cs="Arial"/>
          <w:color w:val="000000"/>
          <w:sz w:val="20"/>
          <w:szCs w:val="20"/>
        </w:rPr>
      </w:pPr>
    </w:p>
    <w:p w14:paraId="59BA84A5" w14:textId="48659D11" w:rsidR="000D210C" w:rsidRPr="000D210C" w:rsidRDefault="000D210C" w:rsidP="000D210C">
      <w:pPr>
        <w:pBdr>
          <w:top w:val="nil"/>
          <w:left w:val="nil"/>
          <w:bottom w:val="nil"/>
          <w:right w:val="nil"/>
          <w:between w:val="nil"/>
        </w:pBdr>
        <w:spacing w:after="0"/>
        <w:contextualSpacing/>
        <w:rPr>
          <w:rFonts w:ascii="Arial" w:hAnsi="Arial" w:cs="Arial"/>
          <w:color w:val="000000"/>
          <w:sz w:val="20"/>
          <w:szCs w:val="20"/>
        </w:rPr>
      </w:pPr>
      <w:r w:rsidRPr="000D210C">
        <w:rPr>
          <w:rFonts w:ascii="Arial" w:hAnsi="Arial" w:cs="Arial"/>
          <w:color w:val="000000"/>
          <w:sz w:val="20"/>
          <w:szCs w:val="20"/>
        </w:rPr>
        <w:t>That warming increases growth and development rates but reduces maximum or adult size is well known from experimental studies, also referred to as the temperature-size rule (TSR). Yet, the mechanisms underlying the TSR remain poorly understood. Pütter-type growth models, including the von Bertalanffy growth equation (VBGE), predict that the asymptotic size declines with warming if the ratio of the coefficients for energy gains and losses (</w:t>
      </w:r>
      <m:oMath>
        <m:r>
          <w:rPr>
            <w:rFonts w:ascii="Cambria Math" w:hAnsi="Cambria Math" w:cs="Arial"/>
            <w:color w:val="000000"/>
            <w:sz w:val="20"/>
            <w:szCs w:val="20"/>
          </w:rPr>
          <m:t>H/K</m:t>
        </m:r>
      </m:oMath>
      <w:r w:rsidRPr="000D210C">
        <w:rPr>
          <w:rFonts w:ascii="Arial" w:hAnsi="Arial" w:cs="Arial"/>
          <w:color w:val="000000"/>
          <w:sz w:val="20"/>
          <w:szCs w:val="20"/>
        </w:rPr>
        <w:t xml:space="preserve"> in Eq. 7) </w:t>
      </w:r>
      <w:r w:rsidRPr="000D210C">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OZFFsIa5","properties":{"formattedCitation":"(27)","plainCitation":"(27)","noteIndex":0},"citationItems":[{"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Pr="000D210C">
        <w:rPr>
          <w:rFonts w:ascii="Arial" w:hAnsi="Arial" w:cs="Arial"/>
          <w:color w:val="000000"/>
          <w:sz w:val="20"/>
          <w:szCs w:val="20"/>
        </w:rPr>
        <w:fldChar w:fldCharType="separate"/>
      </w:r>
      <w:r w:rsidR="00492802">
        <w:rPr>
          <w:rFonts w:ascii="Arial" w:hAnsi="Arial" w:cs="Arial"/>
          <w:color w:val="000000"/>
          <w:sz w:val="20"/>
          <w:szCs w:val="20"/>
        </w:rPr>
        <w:t>(27)</w:t>
      </w:r>
      <w:r w:rsidRPr="000D210C">
        <w:rPr>
          <w:rFonts w:ascii="Arial" w:hAnsi="Arial" w:cs="Arial"/>
          <w:color w:val="000000"/>
          <w:sz w:val="20"/>
          <w:szCs w:val="20"/>
        </w:rPr>
        <w:fldChar w:fldCharType="end"/>
      </w:r>
      <w:r w:rsidRPr="000D210C">
        <w:rPr>
          <w:rFonts w:ascii="Arial" w:hAnsi="Arial" w:cs="Arial"/>
          <w:color w:val="000000"/>
          <w:sz w:val="20"/>
          <w:szCs w:val="20"/>
        </w:rPr>
        <w:t xml:space="preserve"> declines with temperature. However, the assumptions underlying the VBGE were recently questioned because of the lack of empirical basis for the scaling exponents and the effects of those on the predicted effects of temperature on asymptotic size </w:t>
      </w:r>
      <w:r w:rsidRPr="000D210C">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{"citationID":"8nPXwCq6","properties":{"formattedCitation":"(29, 30)","plainCitation":"(29, 30)","noteIndex":0},"citationItems":[{"id":844,"uris":["http://zotero.org/users/6116610/items/6KT3Y3GN"],"uri":["http://zotero.org/users/6116610/items/6KT3Y3GN"],"itemData":{"id":844,"type":"article-journal","container-title":"Global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D210C">
        <w:rPr>
          <w:rFonts w:ascii="Arial" w:hAnsi="Arial" w:cs="Arial"/>
          <w:color w:val="000000"/>
          <w:sz w:val="20"/>
          <w:szCs w:val="20"/>
        </w:rPr>
        <w:fldChar w:fldCharType="separate"/>
      </w:r>
      <w:r w:rsidR="00492802">
        <w:rPr>
          <w:rFonts w:ascii="Arial" w:hAnsi="Arial" w:cs="Arial"/>
          <w:color w:val="000000"/>
          <w:sz w:val="20"/>
          <w:szCs w:val="20"/>
          <w:lang w:val="en-GB"/>
        </w:rPr>
        <w:t>(29, 30)</w:t>
      </w:r>
      <w:r w:rsidRPr="000D210C">
        <w:rPr>
          <w:rFonts w:ascii="Arial" w:hAnsi="Arial" w:cs="Arial"/>
          <w:color w:val="000000"/>
          <w:sz w:val="20"/>
          <w:szCs w:val="20"/>
        </w:rPr>
        <w:fldChar w:fldCharType="end"/>
      </w:r>
      <w:r w:rsidRPr="000D210C">
        <w:rPr>
          <w:rFonts w:ascii="Arial" w:hAnsi="Arial" w:cs="Arial"/>
          <w:color w:val="000000"/>
          <w:sz w:val="20"/>
          <w:szCs w:val="20"/>
        </w:rPr>
        <w:t>. Specifically, the allometric exponent of energy gains (</w:t>
      </w:r>
      <m:oMath>
        <m:r>
          <w:rPr>
            <w:rFonts w:ascii="Cambria Math" w:hAnsi="Cambria Math" w:cs="Arial"/>
            <w:color w:val="000000"/>
            <w:sz w:val="20"/>
            <w:szCs w:val="20"/>
          </w:rPr>
          <m:t>a)</m:t>
        </m:r>
      </m:oMath>
      <w:r w:rsidRPr="000D210C">
        <w:rPr>
          <w:rFonts w:ascii="Arial" w:hAnsi="Arial" w:cs="Arial"/>
          <w:color w:val="000000"/>
          <w:sz w:val="20"/>
          <w:szCs w:val="20"/>
        </w:rPr>
        <w:t xml:space="preserve"> is assumed to be smaller than that of energetic costs (</w:t>
      </w:r>
      <m:oMath>
        <m:r>
          <w:rPr>
            <w:rFonts w:ascii="Cambria Math" w:hAnsi="Cambria Math" w:cs="Arial"/>
            <w:color w:val="000000"/>
            <w:sz w:val="20"/>
            <w:szCs w:val="20"/>
          </w:rPr>
          <m:t>b</m:t>
        </m:r>
      </m:oMath>
      <w:r w:rsidRPr="000D210C">
        <w:rPr>
          <w:rFonts w:ascii="Arial" w:hAnsi="Arial" w:cs="Arial"/>
          <w:color w:val="000000"/>
          <w:sz w:val="20"/>
          <w:szCs w:val="20"/>
        </w:rPr>
        <w:t>) (Eq. 7). This is based on the assumption that anabolism scales with the same power as surfaces to volumes (</w:t>
      </w:r>
      <m:oMath>
        <m:r>
          <w:rPr>
            <w:rFonts w:ascii="Cambria Math" w:hAnsi="Cambria Math" w:cs="Arial"/>
            <w:color w:val="000000"/>
            <w:sz w:val="20"/>
            <w:szCs w:val="20"/>
          </w:rPr>
          <m:t>a=2/3</m:t>
        </m:r>
      </m:oMath>
      <w:r w:rsidRPr="000D210C">
        <w:rPr>
          <w:rFonts w:ascii="Arial" w:hAnsi="Arial" w:cs="Arial"/>
          <w:color w:val="000000"/>
          <w:sz w:val="20"/>
          <w:szCs w:val="20"/>
        </w:rPr>
        <w:t>) and catabolism, or main</w:t>
      </w:r>
      <w:proofErr w:type="spellStart"/>
      <w:r w:rsidRPr="000D210C">
        <w:rPr>
          <w:rFonts w:ascii="Arial" w:hAnsi="Arial" w:cs="Arial"/>
          <w:color w:val="000000"/>
          <w:sz w:val="20"/>
          <w:szCs w:val="20"/>
        </w:rPr>
        <w:t>tenance</w:t>
      </w:r>
      <w:proofErr w:type="spellEnd"/>
      <w:r w:rsidRPr="000D210C">
        <w:rPr>
          <w:rFonts w:ascii="Arial" w:hAnsi="Arial" w:cs="Arial"/>
          <w:color w:val="000000"/>
          <w:sz w:val="20"/>
          <w:szCs w:val="20"/>
        </w:rPr>
        <w:t xml:space="preserve"> metabolism, is proportional to body mass (</w:t>
      </w:r>
      <m:oMath>
        <m:r>
          <w:rPr>
            <w:rFonts w:ascii="Cambria Math" w:hAnsi="Cambria Math" w:cs="Arial"/>
            <w:color w:val="000000"/>
            <w:sz w:val="20"/>
            <w:szCs w:val="20"/>
          </w:rPr>
          <m:t>b=1</m:t>
        </m:r>
      </m:oMath>
      <w:r w:rsidRPr="000D210C">
        <w:rPr>
          <w:rFonts w:ascii="Arial" w:hAnsi="Arial" w:cs="Arial"/>
          <w:color w:val="000000"/>
          <w:sz w:val="20"/>
          <w:szCs w:val="20"/>
        </w:rPr>
        <w:t xml:space="preserve">) </w:t>
      </w:r>
      <w:r w:rsidRPr="000D210C">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{"citationID":"a2e98fb1k76","properties":{"formattedCitation":"(25, 55)","plainCitation":"(25, 55)","noteIndex":0},"citationItems":[{"id":436,"uris":["http://zotero.org/users/6116610/items/95Y5YZXG"],"uri":["http://zotero.org/users/6116610/items/95Y5YZXG"],"itemData":{"id":436,"type":"article-journal","container-title":"The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id":846,"uris":["http://zotero.org/users/6116610/items/VK6L73IF"],"uri":["http://zotero.org/users/6116610/items/VK6L73IF"],"itemData":{"id":846,"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Pr="000D210C">
        <w:rPr>
          <w:rFonts w:ascii="Arial" w:hAnsi="Arial" w:cs="Arial"/>
          <w:color w:val="000000"/>
          <w:sz w:val="20"/>
          <w:szCs w:val="20"/>
        </w:rPr>
        <w:fldChar w:fldCharType="separate"/>
      </w:r>
      <w:r w:rsidR="00492802">
        <w:rPr>
          <w:rFonts w:ascii="Arial" w:hAnsi="Arial" w:cs="Arial"/>
          <w:color w:val="000000"/>
          <w:sz w:val="20"/>
          <w:szCs w:val="20"/>
        </w:rPr>
        <w:t>(25, 55)</w:t>
      </w:r>
      <w:r w:rsidRPr="000D210C">
        <w:rPr>
          <w:rFonts w:ascii="Arial" w:hAnsi="Arial" w:cs="Arial"/>
          <w:color w:val="000000"/>
          <w:sz w:val="20"/>
          <w:szCs w:val="20"/>
        </w:rPr>
        <w:fldChar w:fldCharType="end"/>
      </w:r>
      <w:r w:rsidRPr="000D210C">
        <w:rPr>
          <w:rFonts w:ascii="Arial" w:hAnsi="Arial" w:cs="Arial"/>
          <w:color w:val="000000"/>
          <w:sz w:val="20"/>
          <w:szCs w:val="20"/>
        </w:rPr>
        <w:t xml:space="preserve">. In contrast, maintenance costs are commonly thought to instead be proportional to standard metabolic rate, which in turn often is proportional to intake rates at the interspecific level </w:t>
      </w:r>
      <w:r w:rsidRPr="000D210C">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{"citationID":"Jt1v541f","properties":{"formattedCitation":"(1, 30)","plainCitation":"(1, 30)","noteIndex":0},"citationItems":[{"id":914,"uris":["http://zotero.org/users/6116610/items/D84IXDI8"],"uri":["http://zotero.org/users/6116610/items/D84IXDI8"],"itemData":{"id":914,"type":"article-journal","abstract":"Metabolism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D210C">
        <w:rPr>
          <w:rFonts w:ascii="Arial" w:hAnsi="Arial" w:cs="Arial"/>
          <w:color w:val="000000"/>
          <w:sz w:val="20"/>
          <w:szCs w:val="20"/>
        </w:rPr>
        <w:fldChar w:fldCharType="separate"/>
      </w:r>
      <w:r w:rsidR="00492802">
        <w:rPr>
          <w:rFonts w:ascii="Arial" w:hAnsi="Arial" w:cs="Arial"/>
          <w:color w:val="000000"/>
          <w:sz w:val="20"/>
          <w:szCs w:val="20"/>
          <w:lang w:val="en-GB"/>
        </w:rPr>
        <w:t>(1, 30)</w:t>
      </w:r>
      <w:r w:rsidRPr="000D210C">
        <w:rPr>
          <w:rFonts w:ascii="Arial" w:hAnsi="Arial" w:cs="Arial"/>
          <w:color w:val="000000"/>
          <w:sz w:val="20"/>
          <w:szCs w:val="20"/>
        </w:rPr>
        <w:fldChar w:fldCharType="end"/>
      </w:r>
      <w:r w:rsidRPr="000D210C">
        <w:rPr>
          <w:rFonts w:ascii="Arial" w:hAnsi="Arial" w:cs="Arial"/>
          <w:color w:val="000000"/>
          <w:sz w:val="20"/>
          <w:szCs w:val="20"/>
        </w:rPr>
        <w:t xml:space="preserve">. This leads to </w:t>
      </w:r>
      <m:oMath>
        <m:r>
          <w:rPr>
            <w:rFonts w:ascii="Cambria Math" w:hAnsi="Cambria Math" w:cs="Arial"/>
            <w:color w:val="000000"/>
            <w:sz w:val="20"/>
            <w:szCs w:val="20"/>
          </w:rPr>
          <m:t>a≈b</m:t>
        </m:r>
      </m:oMath>
      <w:r w:rsidRPr="000D210C">
        <w:rPr>
          <w:rFonts w:ascii="Arial" w:hAnsi="Arial" w:cs="Arial"/>
          <w:color w:val="000000"/>
          <w:sz w:val="20"/>
          <w:szCs w:val="20"/>
        </w:rPr>
        <w:t>, resulting in unrealistic growth traject</w:t>
      </w:r>
      <w:proofErr w:type="spellStart"/>
      <w:r w:rsidRPr="000D210C">
        <w:rPr>
          <w:rFonts w:ascii="Arial" w:hAnsi="Arial" w:cs="Arial"/>
          <w:color w:val="000000"/>
          <w:sz w:val="20"/>
          <w:szCs w:val="20"/>
        </w:rPr>
        <w:t>ories</w:t>
      </w:r>
      <w:proofErr w:type="spellEnd"/>
      <w:r w:rsidRPr="000D210C">
        <w:rPr>
          <w:rFonts w:ascii="Arial" w:hAnsi="Arial" w:cs="Arial"/>
          <w:color w:val="000000"/>
          <w:sz w:val="20"/>
          <w:szCs w:val="20"/>
        </w:rPr>
        <w:t xml:space="preserve"> and temperature dependences of growth dynamics in Pütter models </w:t>
      </w:r>
      <w:r w:rsidRPr="000D210C">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{"citationID":"kwb5izzq","properties":{"formattedCitation":"(29, 30)","plainCitation":"(29, 30)","noteIndex":0},"citationItems":[{"id":844,"uris":["http://zotero.org/users/6116610/items/6KT3Y3GN"],"uri":["http://zotero.org/users/6116610/items/6KT3Y3GN"],"itemData":{"id":844,"type":"article-journal","container-title":"Global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D210C">
        <w:rPr>
          <w:rFonts w:ascii="Arial" w:hAnsi="Arial" w:cs="Arial"/>
          <w:color w:val="000000"/>
          <w:sz w:val="20"/>
          <w:szCs w:val="20"/>
        </w:rPr>
        <w:fldChar w:fldCharType="separate"/>
      </w:r>
      <w:r w:rsidR="00492802">
        <w:rPr>
          <w:rFonts w:ascii="Arial" w:hAnsi="Arial" w:cs="Arial"/>
          <w:color w:val="000000"/>
          <w:sz w:val="20"/>
          <w:szCs w:val="20"/>
          <w:lang w:val="en-GB"/>
        </w:rPr>
        <w:t>(29, 30)</w:t>
      </w:r>
      <w:r w:rsidRPr="000D210C">
        <w:rPr>
          <w:rFonts w:ascii="Arial" w:hAnsi="Arial" w:cs="Arial"/>
          <w:color w:val="000000"/>
          <w:sz w:val="20"/>
          <w:szCs w:val="20"/>
        </w:rPr>
        <w:fldChar w:fldCharType="end"/>
      </w:r>
      <w:r w:rsidRPr="000D210C">
        <w:rPr>
          <w:rFonts w:ascii="Arial" w:hAnsi="Arial" w:cs="Arial"/>
          <w:color w:val="000000"/>
          <w:sz w:val="20"/>
          <w:szCs w:val="20"/>
        </w:rPr>
        <w:t xml:space="preserve">. However, similar to how the existence of large fishes in tropical waters does not invalidate the hypothesis that old individuals of large-bodied fish may reach smaller sizes with warming, interspecific scaling parameters cannot reject or support these model predictions on growth within species. We show that the average intraspecific whole-organism mass scaling exponent of metabolism is larger than that of maximum consumption, i.e., the inequality </w:t>
      </w:r>
      <m:oMath>
        <m:r>
          <w:rPr>
            <w:rFonts w:ascii="Cambria Math" w:hAnsi="Cambria Math" w:cs="Arial"/>
            <w:color w:val="000000"/>
            <w:sz w:val="20"/>
            <w:szCs w:val="20"/>
          </w:rPr>
          <m:t>a&lt;b</m:t>
        </m:r>
      </m:oMath>
      <w:r w:rsidRPr="000D210C">
        <w:rPr>
          <w:rFonts w:ascii="Arial" w:hAnsi="Arial" w:cs="Arial"/>
          <w:color w:val="000000"/>
          <w:sz w:val="20"/>
          <w:szCs w:val="20"/>
        </w:rPr>
        <w:t xml:space="preserve"> holds at the intraspecific level. This implies that on average within species of fish, energetic c</w:t>
      </w:r>
      <w:proofErr w:type="spellStart"/>
      <w:r w:rsidRPr="000D210C">
        <w:rPr>
          <w:rFonts w:ascii="Arial" w:hAnsi="Arial" w:cs="Arial"/>
          <w:color w:val="000000"/>
          <w:sz w:val="20"/>
          <w:szCs w:val="20"/>
        </w:rPr>
        <w:t>osts</w:t>
      </w:r>
      <w:proofErr w:type="spellEnd"/>
      <w:r w:rsidRPr="000D210C">
        <w:rPr>
          <w:rFonts w:ascii="Arial" w:hAnsi="Arial" w:cs="Arial"/>
          <w:color w:val="000000"/>
          <w:sz w:val="20"/>
          <w:szCs w:val="20"/>
        </w:rPr>
        <w:t xml:space="preserve"> increase faster with body mass than gains (all else equal). Importantly, when accounting for this difference in the exponents, and the unimodal thermal response of consumption, the thermal response of net energy gain is characterized by the optimum temperature being a function of body size </w:t>
      </w:r>
      <w:r w:rsidRPr="000D210C">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VsUTBfkL","properties":{"formattedCitation":"(26)","plainCitation":"(26)","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Pr="000D210C">
        <w:rPr>
          <w:rFonts w:ascii="Arial" w:hAnsi="Arial" w:cs="Arial"/>
          <w:color w:val="000000"/>
          <w:sz w:val="20"/>
          <w:szCs w:val="20"/>
        </w:rPr>
        <w:fldChar w:fldCharType="separate"/>
      </w:r>
      <w:r w:rsidR="00492802">
        <w:rPr>
          <w:rFonts w:ascii="Arial" w:hAnsi="Arial" w:cs="Arial"/>
          <w:color w:val="000000"/>
          <w:sz w:val="20"/>
          <w:szCs w:val="20"/>
          <w:lang w:val="en-GB"/>
        </w:rPr>
        <w:t>(26)</w:t>
      </w:r>
      <w:r w:rsidRPr="000D210C">
        <w:rPr>
          <w:rFonts w:ascii="Arial" w:hAnsi="Arial" w:cs="Arial"/>
          <w:color w:val="000000"/>
          <w:sz w:val="20"/>
          <w:szCs w:val="20"/>
        </w:rPr>
        <w:fldChar w:fldCharType="end"/>
      </w:r>
      <w:r w:rsidRPr="000D210C">
        <w:rPr>
          <w:rFonts w:ascii="Arial" w:hAnsi="Arial" w:cs="Arial"/>
          <w:color w:val="000000"/>
          <w:sz w:val="20"/>
          <w:szCs w:val="20"/>
        </w:rPr>
        <w:t>. Therefore, empirically derived intraspecific parameterizations of simple growth models result in predictions in line with the TSR, in this case via declines in optimum growth temperatures over ontogeny rather than declines in asymptotic sizes.</w:t>
      </w:r>
    </w:p>
    <w:p w14:paraId="43B1848F" w14:textId="77777777" w:rsidR="000A0E58" w:rsidRDefault="000A0E58" w:rsidP="000D210C">
      <w:pPr>
        <w:pBdr>
          <w:top w:val="nil"/>
          <w:left w:val="nil"/>
          <w:bottom w:val="nil"/>
          <w:right w:val="nil"/>
          <w:between w:val="nil"/>
        </w:pBdr>
        <w:spacing w:after="0"/>
        <w:contextualSpacing/>
        <w:rPr>
          <w:rFonts w:ascii="Arial" w:hAnsi="Arial" w:cs="Arial"/>
          <w:color w:val="000000"/>
          <w:sz w:val="20"/>
          <w:szCs w:val="20"/>
        </w:rPr>
      </w:pPr>
    </w:p>
    <w:p w14:paraId="637F96C4" w14:textId="209440F1" w:rsidR="000D210C" w:rsidRPr="000D210C" w:rsidRDefault="000D210C" w:rsidP="000D210C">
      <w:pPr>
        <w:pBdr>
          <w:top w:val="nil"/>
          <w:left w:val="nil"/>
          <w:bottom w:val="nil"/>
          <w:right w:val="nil"/>
          <w:between w:val="nil"/>
        </w:pBdr>
        <w:spacing w:after="0"/>
        <w:contextualSpacing/>
        <w:rPr>
          <w:rFonts w:ascii="Arial" w:hAnsi="Arial" w:cs="Arial"/>
          <w:color w:val="000000"/>
          <w:sz w:val="20"/>
          <w:szCs w:val="20"/>
        </w:rPr>
      </w:pPr>
      <w:r w:rsidRPr="000D210C">
        <w:rPr>
          <w:rFonts w:ascii="Arial" w:hAnsi="Arial" w:cs="Arial"/>
          <w:color w:val="000000"/>
          <w:sz w:val="20"/>
          <w:szCs w:val="20"/>
        </w:rPr>
        <w:t xml:space="preserve">Declines in optimum growth temperatures over ontogeny as a mechanism for TSR-like growth dynamics do not rely on the assumption that the ratio of the coefficients for energy gains and losses declines with temperature. In fact, we find that when using data from sub-peak </w:t>
      </w:r>
      <w:r w:rsidRPr="000D210C">
        <w:rPr>
          <w:rFonts w:ascii="Arial" w:hAnsi="Arial" w:cs="Arial"/>
          <w:color w:val="000000"/>
          <w:sz w:val="20"/>
          <w:szCs w:val="20"/>
        </w:rPr>
        <w:lastRenderedPageBreak/>
        <w:t xml:space="preserve">temperatures only, the average intraspecific predictions about the activation energy of metabolism and consumption do not differ substantially, which implies there is no clear loss or gain of energetic efficiency with warming within species. This is in contrast to other studies, e.g. Lemoine &amp; </w:t>
      </w:r>
      <w:proofErr w:type="spellStart"/>
      <w:r w:rsidRPr="000D210C">
        <w:rPr>
          <w:rFonts w:ascii="Arial" w:hAnsi="Arial" w:cs="Arial"/>
          <w:color w:val="000000"/>
          <w:sz w:val="20"/>
          <w:szCs w:val="20"/>
        </w:rPr>
        <w:t>Burkepile</w:t>
      </w:r>
      <w:proofErr w:type="spellEnd"/>
      <w:r w:rsidRPr="000D210C">
        <w:rPr>
          <w:rFonts w:ascii="Arial" w:hAnsi="Arial" w:cs="Arial"/>
          <w:color w:val="000000"/>
          <w:sz w:val="20"/>
          <w:szCs w:val="20"/>
        </w:rPr>
        <w:t xml:space="preserve"> </w:t>
      </w:r>
      <w:r w:rsidRPr="000D210C">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id93qki8c","properties":{"formattedCitation":"(56)","plainCitation":"(56)","noteIndex":0},"citationItems":[{"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E."}],"issued":{"date-parts":[["2012",11]]}},"suppress-author":true}],"schema":"https://github.com/citation-style-language/schema/raw/master/csl-citation.json"} </w:instrText>
      </w:r>
      <w:r w:rsidRPr="000D210C">
        <w:rPr>
          <w:rFonts w:ascii="Arial" w:hAnsi="Arial" w:cs="Arial"/>
          <w:color w:val="000000"/>
          <w:sz w:val="20"/>
          <w:szCs w:val="20"/>
        </w:rPr>
        <w:fldChar w:fldCharType="separate"/>
      </w:r>
      <w:r w:rsidR="00492802">
        <w:rPr>
          <w:rFonts w:ascii="Arial" w:hAnsi="Arial" w:cs="Arial"/>
          <w:color w:val="000000"/>
          <w:sz w:val="20"/>
          <w:szCs w:val="20"/>
        </w:rPr>
        <w:t>(56)</w:t>
      </w:r>
      <w:r w:rsidRPr="000D210C">
        <w:rPr>
          <w:rFonts w:ascii="Arial" w:hAnsi="Arial" w:cs="Arial"/>
          <w:color w:val="000000"/>
          <w:sz w:val="20"/>
          <w:szCs w:val="20"/>
        </w:rPr>
        <w:fldChar w:fldCharType="end"/>
      </w:r>
      <w:r w:rsidRPr="000D210C">
        <w:rPr>
          <w:rFonts w:ascii="Arial" w:hAnsi="Arial" w:cs="Arial"/>
          <w:color w:val="000000"/>
          <w:sz w:val="20"/>
          <w:szCs w:val="20"/>
        </w:rPr>
        <w:t xml:space="preserve"> and </w:t>
      </w:r>
      <w:proofErr w:type="spellStart"/>
      <w:r w:rsidRPr="000D210C">
        <w:rPr>
          <w:rFonts w:ascii="Arial" w:hAnsi="Arial" w:cs="Arial"/>
          <w:color w:val="000000"/>
          <w:sz w:val="20"/>
          <w:szCs w:val="20"/>
        </w:rPr>
        <w:t>Rall</w:t>
      </w:r>
      <w:proofErr w:type="spellEnd"/>
      <w:r w:rsidRPr="000D210C">
        <w:rPr>
          <w:rFonts w:ascii="Arial" w:hAnsi="Arial" w:cs="Arial"/>
          <w:color w:val="000000"/>
          <w:sz w:val="20"/>
          <w:szCs w:val="20"/>
        </w:rPr>
        <w:t xml:space="preserve"> </w:t>
      </w:r>
      <w:r w:rsidRPr="000D210C">
        <w:rPr>
          <w:rFonts w:ascii="Arial" w:hAnsi="Arial" w:cs="Arial"/>
          <w:i/>
          <w:iCs/>
          <w:color w:val="000000"/>
          <w:sz w:val="20"/>
          <w:szCs w:val="20"/>
        </w:rPr>
        <w:t xml:space="preserve">et al. </w:t>
      </w:r>
      <w:r w:rsidRPr="000D210C">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wUlREXCl","properties":{"formattedCitation":"(57)","plainCitation":"(57)","noteIndex":0},"citationItems":[{"id":924,"uris":["http://zotero.org/users/6116610/items/9A77BATG"],"uri":["http://zotero.org/users/6116610/items/9A77BATG"],"itemData":{"id":924,"type":"article-journal","abstract":"Warming could strongly stabilize or destabilize populations and food webs by changing the interaction strengths between predators and their prey. Predicting the consequences of warming requires understanding how temperature affects ingestion (energy gain) and metabolism (energy loss). Here, we studied the temperature dependence of metabolism and ingestion in laboratory experiments with terrestrial arthropods (beetles and spiders). From this data, we calculated ingestion efficiencies (ingestion/metabolism) and per capita interaction strengths in the short and long term. Additionally, we investigated if and how body mass changes these temperature dependencies. For both predator groups, warming increased metabolic rates substantially, whereas temperature effects on ingestion rates were weak. Accordingly, the ingestion efficiency (the ratio of ingestion to metabolism) decreased in all treatments. This result has two possible consequences: on the one hand, it suggests that warming of natural ecosystems could increase intrinsic population stability, meaning less fluctuations in population density; on the other hand, decreasing ingestion efficiencies may also lead to higher extinction risks because of starvation. Additionally, predicted long-term per capita interaction strengths decreased with warming, which suggests an increase in perturbation stability of populations, i.e., a higher probability of returning to the same equilibrium density after a small perturbation. Together, these results suggest that warming has complex and potentially profound effects on predator–prey interactions and food-web stability.","container-title":"Global Change Biology","DOI":"10.1111/j.1365-2486.2009.02124.x","ISSN":"1365-2486","issue":"8","language":"en","page":"2145-2157","source":"Wiley Online Library","title":"Temperature, predator–prey interaction strength and population stability","volume":"16","author":[{"family":"Rall","given":"Björn C."},{"family":"Vucic</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 xml:space="preserve">Pestic","given":"Olivera"},{"family":"Ehnes","given":"Roswitha B."},{"family":"Emmerson","given":"Mark"},{"family":"Brose","given":"Ulrich"}],"issued":{"date-parts":[["2010"]]}},"suppress-author":true}],"schema":"https://github.com/citation-style-language/schema/raw/master/csl-citation.json"} </w:instrText>
      </w:r>
      <w:r w:rsidRPr="000D210C">
        <w:rPr>
          <w:rFonts w:ascii="Arial" w:hAnsi="Arial" w:cs="Arial"/>
          <w:color w:val="000000"/>
          <w:sz w:val="20"/>
          <w:szCs w:val="20"/>
        </w:rPr>
        <w:fldChar w:fldCharType="separate"/>
      </w:r>
      <w:r w:rsidR="00492802">
        <w:rPr>
          <w:rFonts w:ascii="Arial" w:hAnsi="Arial" w:cs="Arial"/>
          <w:color w:val="000000"/>
          <w:sz w:val="20"/>
          <w:szCs w:val="20"/>
          <w:lang w:val="en-GB"/>
        </w:rPr>
        <w:t>(57)</w:t>
      </w:r>
      <w:r w:rsidRPr="000D210C">
        <w:rPr>
          <w:rFonts w:ascii="Arial" w:hAnsi="Arial" w:cs="Arial"/>
          <w:color w:val="000000"/>
          <w:sz w:val="20"/>
          <w:szCs w:val="20"/>
        </w:rPr>
        <w:fldChar w:fldCharType="end"/>
      </w:r>
      <w:r w:rsidRPr="000D210C">
        <w:rPr>
          <w:rFonts w:ascii="Arial" w:hAnsi="Arial" w:cs="Arial"/>
          <w:i/>
          <w:iCs/>
          <w:color w:val="000000"/>
          <w:sz w:val="20"/>
          <w:szCs w:val="20"/>
        </w:rPr>
        <w:t xml:space="preserve">. </w:t>
      </w:r>
      <w:r w:rsidRPr="000D210C">
        <w:rPr>
          <w:rFonts w:ascii="Arial" w:hAnsi="Arial" w:cs="Arial"/>
          <w:color w:val="000000"/>
          <w:sz w:val="20"/>
          <w:szCs w:val="20"/>
        </w:rPr>
        <w:t xml:space="preserve">However, it is in line with the finding that growth rates increase with temperature </w:t>
      </w:r>
      <w:r w:rsidRPr="000D210C">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{"citationID":"iATo7vTO","properties":{"formattedCitation":"(e.g. 58)","plainCitation":"(e.g. 58)","noteIndex":0},"citationItems":[{"id":9,"uris":["http://zotero.org/users/6116610/items/ESHK6M5C"],"uri":["http://zotero.org/users/6116610/items/ESHK6M5C"],"itemData":{"id":9,"type":"article-journal","container-title":"The American Naturalist","page":"332-342","title":"The temperature-size rule in ectotherms: simple evolutionary explanations may not be general","volume":"162","author":[{"family":"Angilletta","given":"M J"},{"family":"Dunham","given":"A E"}],"issued":{"date-parts":[["2003"]]}},"prefix":"e.g. "}],"schema":"https://github.com/citation-style-language/schema/raw/master/csl-citation.json"} </w:instrText>
      </w:r>
      <w:r w:rsidRPr="000D210C">
        <w:rPr>
          <w:rFonts w:ascii="Arial" w:hAnsi="Arial" w:cs="Arial"/>
          <w:color w:val="000000"/>
          <w:sz w:val="20"/>
          <w:szCs w:val="20"/>
        </w:rPr>
        <w:fldChar w:fldCharType="separate"/>
      </w:r>
      <w:r w:rsidR="00492802">
        <w:rPr>
          <w:rFonts w:ascii="Arial" w:hAnsi="Arial" w:cs="Arial"/>
          <w:color w:val="000000"/>
          <w:sz w:val="20"/>
          <w:szCs w:val="20"/>
        </w:rPr>
        <w:t>(e.g. 58)</w:t>
      </w:r>
      <w:r w:rsidRPr="000D210C">
        <w:rPr>
          <w:rFonts w:ascii="Arial" w:hAnsi="Arial" w:cs="Arial"/>
          <w:color w:val="000000"/>
          <w:sz w:val="20"/>
          <w:szCs w:val="20"/>
        </w:rPr>
        <w:fldChar w:fldCharType="end"/>
      </w:r>
      <w:r w:rsidRPr="000D210C">
        <w:rPr>
          <w:rFonts w:ascii="Arial" w:hAnsi="Arial" w:cs="Arial"/>
          <w:color w:val="000000"/>
          <w:sz w:val="20"/>
          <w:szCs w:val="20"/>
        </w:rPr>
        <w:t xml:space="preserve">, which is difficult to reconcile from a bioenergetics perspective if warming always reduced net energy gain. Our analysis instead suggests that the mismatch between gains and losses occurs when accounting for unimodal consumption rates over temperature. The match, or mismatch, between the temperature dependence of feeding vs. metabolic rates is a central question in ecology that extends from experiments to meta-analyses to food web </w:t>
      </w:r>
      <w:r w:rsidRPr="000D210C">
        <w:rPr>
          <w:rFonts w:ascii="Arial" w:hAnsi="Arial" w:cs="Arial"/>
          <w:color w:val="000000"/>
          <w:sz w:val="20"/>
          <w:szCs w:val="20"/>
          <w:lang w:val="en-GB"/>
        </w:rPr>
        <w:t xml:space="preserve">models </w:t>
      </w:r>
      <w:r w:rsidRPr="000D210C">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{"citationID":"MUXSddhE","properties":{"formattedCitation":"(56, 57, 59\\uc0\\u8211{}61)","plainCitation":"(56, 57, 59–61)","noteIndex":0},"citationItems":[{"id":74,"uris":["http://zotero.org/users/6116610/items/3SH8GYG3"],"uri":["http://zotero.org/users/6116610/items/3SH8GYG3"],"itemData":{"id":74,"type":"article-journal","container-title":"The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S"}],"issued":{"date-parts":[["2005"]]}}},{"id":924,"uris":["http://zotero.org/users/6116610/items/9A77BATG"],"uri":["http://zotero.org/users/6116610/items/9A77BATG"],"itemData":{"id":924,"type":"article-journal","abstract":"Warming could strongly stabilize or destabilize populations and food webs by changing the interaction strengths between predators and their prey. Predicting the consequences of warming requires understanding how temperature affects ingestion (energy gain) and metabolism (energy loss). Here, we studied the temperature dependence of metabolism and ingestion in laboratory experiments with terrestrial arthropods (beetles and spiders). From this data, we calculated ingestion efficiencies (ingestion/metabolism) and per capita interaction strengths in the short and long term. Additionally, we investigated if and how body mass changes these temperature dependencies. For both predator groups, warming increased metabolic rates substantially, whereas temperature effects on ingestion rates were weak. Accordingly, the ingestion efficiency (the ratio of ingestion to metabolism) decreased in all treatments. This result has two possible consequences: on the one hand, it suggests that warming of natural ecosystems could increase intrinsic population stability, meaning less fluctuations in population density; on the other hand, decreasing ingestion efficiencies may also lead to higher extinction risks because of starvation. Additionally, predicted long-term per capita interaction strengths decreased with warming, which suggests an increase in perturbation stability of populations, i.e., a higher probability of returning to the same equilibrium density after a small perturbation. Together, these results suggest that warming has complex and potentially profound effects on predator–prey interactions and food-web stability.","container-title":"Global Change Biology","DOI":"10.1111/j.1365-2486.2009.02124.x","ISSN":"1365-2486","issue":"8","language":"en","page":"2145-2157","source":"Wiley Online Library","title":"Temperature, predator–prey interaction strength and population stability","volume":"16","author":[{"family":"Rall","given":"Björn C."},{"family":"Vucic</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Pestic","given":"Olivera"},{"family":"Ehnes","given":"Roswitha B."},{"family":"Emmerson","given":"Mark"},{"family":"Brose","given":"Ulrich"}],"issued":{"date-parts":[["2010"]]}}},{"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E."}],"issued":{"date-parts":[["2012",11]]}}},{"id":311,"uris":["http://zotero.org/users/6116610/items/DC4G5EBW"],"uri":["http://zotero.org/users/6116610/items/DC4G5EBW"],"itemData":{"id":311,"type":"article-journal","abstract":"That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C"}],"issued":{"date-parts":[["2014"]]}}},{"id":892,"uris":["http://zotero.org/users/6116610/items/XXEB2VV6"],"uri":["http://zotero.org/users/6116610/items/XXEB2VV6"],"itemData":{"id":892,"type":"article-journal","abstract":"Predicting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 xml:space="preserv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Pr="000D210C">
        <w:rPr>
          <w:rFonts w:ascii="Arial" w:hAnsi="Arial" w:cs="Arial"/>
          <w:color w:val="000000"/>
          <w:sz w:val="20"/>
          <w:szCs w:val="20"/>
        </w:rPr>
        <w:fldChar w:fldCharType="separate"/>
      </w:r>
      <w:r w:rsidR="00492802" w:rsidRPr="00492802">
        <w:rPr>
          <w:rFonts w:ascii="Arial" w:hAnsi="Arial" w:cs="Arial"/>
          <w:color w:val="000000"/>
          <w:sz w:val="20"/>
          <w:lang w:val="en-GB"/>
        </w:rPr>
        <w:t>(56, 57, 59–61)</w:t>
      </w:r>
      <w:r w:rsidRPr="000D210C">
        <w:rPr>
          <w:rFonts w:ascii="Arial" w:hAnsi="Arial" w:cs="Arial"/>
          <w:color w:val="000000"/>
          <w:sz w:val="20"/>
          <w:szCs w:val="20"/>
        </w:rPr>
        <w:fldChar w:fldCharType="end"/>
      </w:r>
      <w:r w:rsidRPr="000D210C">
        <w:rPr>
          <w:rFonts w:ascii="Arial" w:hAnsi="Arial" w:cs="Arial"/>
          <w:color w:val="000000"/>
          <w:sz w:val="20"/>
          <w:szCs w:val="20"/>
        </w:rPr>
        <w:t>. Our study highlights the importance of accounting for non-linear thermal responses for two main reasons. First, the thermal response of net energy gain reaches a peak at temperatures below the peak for consumption. Secondly, as initial warming commonly leads to increased growth rates, the effect of warming on growth rates should depend on temperature rather than growth being assumed to be monotonically related to temperature.</w:t>
      </w:r>
    </w:p>
    <w:p w14:paraId="2323FAB0" w14:textId="77777777" w:rsidR="0035434A" w:rsidRDefault="0035434A" w:rsidP="000D210C">
      <w:pPr>
        <w:pBdr>
          <w:top w:val="nil"/>
          <w:left w:val="nil"/>
          <w:bottom w:val="nil"/>
          <w:right w:val="nil"/>
          <w:between w:val="nil"/>
        </w:pBdr>
        <w:spacing w:after="0"/>
        <w:contextualSpacing/>
        <w:rPr>
          <w:rFonts w:ascii="Arial" w:hAnsi="Arial" w:cs="Arial"/>
          <w:color w:val="000000"/>
          <w:sz w:val="20"/>
          <w:szCs w:val="20"/>
        </w:rPr>
      </w:pPr>
    </w:p>
    <w:p w14:paraId="30C7BB77" w14:textId="36209E99" w:rsidR="000D210C" w:rsidRPr="000D210C" w:rsidRDefault="000D210C" w:rsidP="000D210C">
      <w:pPr>
        <w:pBdr>
          <w:top w:val="nil"/>
          <w:left w:val="nil"/>
          <w:bottom w:val="nil"/>
          <w:right w:val="nil"/>
          <w:between w:val="nil"/>
        </w:pBdr>
        <w:spacing w:after="0"/>
        <w:contextualSpacing/>
        <w:rPr>
          <w:rFonts w:ascii="Arial" w:hAnsi="Arial" w:cs="Arial"/>
          <w:color w:val="000000"/>
          <w:sz w:val="20"/>
          <w:szCs w:val="20"/>
        </w:rPr>
      </w:pPr>
      <w:r w:rsidRPr="000D210C">
        <w:rPr>
          <w:rFonts w:ascii="Arial" w:hAnsi="Arial" w:cs="Arial"/>
          <w:color w:val="000000"/>
          <w:sz w:val="20"/>
          <w:szCs w:val="20"/>
        </w:rPr>
        <w:t xml:space="preserve">Life-stage dependent optimum growth temperatures have previously been suggested as a component of the TSR </w:t>
      </w:r>
      <w:r w:rsidRPr="000D210C">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mHG6NtVF","properties":{"formattedCitation":"(8)","plainCitation":"(8)","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Pr="000D210C">
        <w:rPr>
          <w:rFonts w:ascii="Arial" w:hAnsi="Arial" w:cs="Arial"/>
          <w:color w:val="000000"/>
          <w:sz w:val="20"/>
          <w:szCs w:val="20"/>
        </w:rPr>
        <w:fldChar w:fldCharType="separate"/>
      </w:r>
      <w:r w:rsidR="00492802">
        <w:rPr>
          <w:rFonts w:ascii="Arial" w:hAnsi="Arial" w:cs="Arial"/>
          <w:color w:val="000000"/>
          <w:sz w:val="20"/>
          <w:szCs w:val="20"/>
        </w:rPr>
        <w:t>(8)</w:t>
      </w:r>
      <w:r w:rsidRPr="000D210C">
        <w:rPr>
          <w:rFonts w:ascii="Arial" w:hAnsi="Arial" w:cs="Arial"/>
          <w:color w:val="000000"/>
          <w:sz w:val="20"/>
          <w:szCs w:val="20"/>
        </w:rPr>
        <w:fldChar w:fldCharType="end"/>
      </w:r>
      <w:r w:rsidRPr="000D210C">
        <w:rPr>
          <w:rFonts w:ascii="Arial" w:hAnsi="Arial" w:cs="Arial"/>
          <w:color w:val="000000"/>
          <w:sz w:val="20"/>
          <w:szCs w:val="20"/>
        </w:rPr>
        <w:t xml:space="preserve">. Although previous studies have found declines in optimum growth temperatures with body size in some species of fishes and other aquatic ectotherms </w:t>
      </w:r>
      <w:r w:rsidRPr="000D210C">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Z3NRTCQR","properties":{"formattedCitation":"(62\\uc0\\u8211{}66)","plainCitation":"(62–66)","noteIndex":0},"citationItems":[{"id":824,"uris":["http://zotero.org/users/6116610/items/JGEQE4JV"],"uri":["http://zotero.org/users/6116610/items/JGEQE4JV"],"itemData":{"id":824,"type":"article-journal","abstract":"Effects of temperature on growth, feeding rate and feed conversion ratio (FCR) of juvenile Pacific white shrimp, Penaeus vannamei (Boone), were quantified in a series of four experiments. In each of experiments 1 to 3, a single size class of shrimp was reared at three constant temperatures (23, 27, 30 °C) and at an ambient temperature control (mean 26.2 °C). In the three experiments, mean shrimp stocking sizes were 3.9, 10.8 and 16.0 g, respectively. Shrimp growth and feeding rate increased directly with temperature in each experiment, but the increases varied among the three size classes so that thermal effects on growth and feeding were size-specific. FCR of small shrimp was not different among the three test temperatures while FCR of medium-and large-sized shrimp varied with temperature. Differences in growth response among size classes was the basis for a fourth experiment, in which two size classes were grown at three temperatures. Growth and feeding rate were again directly related to temperature and varied inversely with size. FCR was primarily related to size; larger shrimp grew less efficiently. Large temperature coefficients, particularly between 23 and 27 °C, demonstrate that P. vannamei growth is extremely sensitive to small changes in temperature. These data also indicate that temperature optima (temperature of fastest growth) is size-specific and decreases as shrimp size increases. For small shrimp (&lt; 5 g), temperature optima may be greater than 30 °C while for large shrimp, the temperature optimum is about 27 °C. These findings appear consistent with the distribution of P. vannamei during its natural life history. For P. vannamei farmers, these data indicate that for all sizes reduced growth and feeding can be expected when pond temperature is below 23 °C and for large shrimp when pond temperature is 30 °C or greater.","container-title":"Aquaculture","DOI":"10.1016/0044-8486(95)00032-1","ISSN":"0044-8486","issue":"1","journalAbbreviation":"Aquaculture","page":"267-279","source":"ScienceDirect","title":"Temperature effects on growth, feeding rate and feed conversion of the Pacific white shrimp (&lt;i&gt;Penaeus vannamei&lt;/i&gt;)","volume":"138","author":[{"family":"Wyban","given":"James"},{"family":"Walsh","given":"William A."},{"family":"Godin","given":"David M."}],"issued":{"date-parts":[["1995",12,15]]}}},{"id":938,"uris":["http://zotero.org/users/6116610/items/3WTWSRFH"],"uri":["http://zotero.org/users/6116610/items/3WTWSRFH"],"itemData":{"id":938,"type":"article-journal","abstract":"Individual growth rates of the freshwater amphipod Hyalella azteca (Saussure) were measured in the littoral zone of two small oligotrophic Ontario lakes and in growth experiments over a natural temperature gradient (10, 15, 20, and 23ЊC). Field observations showed that a temperature of 20ЊC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20ЊC.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habitats.","language":"en","page":"1107-1116","source":"Zotero","title":"Effects of temperature on individual growth rate and body size of a freshwater amphipod","volume":"76","author":[{"family":"Panov","given":"Vadim E"},{"family":"McQueen","given":"Donald J"}],"issued":{"date-parts":[["1998"]]}}},{"id":823,"uris":["http://zotero.org/users/6116610/items/74AXUIXN"],"uri":["http://zotero.org/users/6116610/items/74AXUIXN"],"itemData":{"id":823,"type":"article-journal","abstract":"Six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(&lt;i&gt;Haliotis rufescens&lt;/i&gt;)","volume":"224","author":[{"family":"Steinarsson","given":"Agnar"},{"family":"Imsland","given":"Albert K"}],"issued":{"date-parts":[["2003",6]]}}},{"id":2040,"uris":["http://zotero.org/users/6116610/items/E9RQQVKW"],"uri":["http://zotero.org/users/6116610/items/E9RQQVKW"],"itemData":{"id":2040,"type":"article-journal","abstract":"Results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respectively.","container-title":"Aquaculture","DOI":"10.1016/j.aquaculture.2007.06.026","ISSN":"00448486","issue":"1-4","journalAbbreviation":"Aquaculture","language":"en","page":"216-226","source":"DOI.org (Crossref)","title":"Growth model for Atlantic cod (&lt;i&gt;Gadus morhua&lt;/i&gt;): Effects of temperature and body weight on growth rate","title-short":"Growth model for Atlantic cod (Gadus morhua)","volume":"271","author":[{"family":"Björnsson","given":"Björn"},{"family":"Steinarsson","given":"Agnar"},{"family":"Árnason","given":"Tómas"}],"issued":{"date-parts":[["2007",10]]}}},{"id":951,"uris":["http://zotero.org/users/6116610/items/8IYEADKE"],"uri":["http://zotero.org/users/6116610/items/8IYEADKE"],"itemData":{"id":951,"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Pr="000D210C">
        <w:rPr>
          <w:rFonts w:ascii="Arial" w:hAnsi="Arial" w:cs="Arial"/>
          <w:color w:val="000000"/>
          <w:sz w:val="20"/>
          <w:szCs w:val="20"/>
        </w:rPr>
        <w:fldChar w:fldCharType="separate"/>
      </w:r>
      <w:r w:rsidR="00492802" w:rsidRPr="00492802">
        <w:rPr>
          <w:rFonts w:ascii="Arial" w:hAnsi="Arial" w:cs="Arial"/>
          <w:color w:val="000000"/>
          <w:sz w:val="20"/>
          <w:lang w:val="en-GB"/>
        </w:rPr>
        <w:t>(62–66)</w:t>
      </w:r>
      <w:r w:rsidRPr="000D210C">
        <w:rPr>
          <w:rFonts w:ascii="Arial" w:hAnsi="Arial" w:cs="Arial"/>
          <w:color w:val="000000"/>
          <w:sz w:val="20"/>
          <w:szCs w:val="20"/>
        </w:rPr>
        <w:fldChar w:fldCharType="end"/>
      </w:r>
      <w:r w:rsidRPr="000D210C">
        <w:rPr>
          <w:rFonts w:ascii="Arial" w:hAnsi="Arial" w:cs="Arial"/>
          <w:color w:val="000000"/>
          <w:sz w:val="20"/>
          <w:szCs w:val="20"/>
        </w:rPr>
        <w:t xml:space="preserve">, others have not </w:t>
      </w:r>
      <w:r w:rsidRPr="000D210C">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{"citationID":"a1naaj2b9nn","properties":{"formattedCitation":"(67, 68)","plainCitation":"(67, 68)","noteIndex":0},"citationItems":[{"id":965,"uris":["http://zotero.org/users/6116610/items/YG8DMK3F"],"uri":["http://zotero.org/users/6116610/items/YG8DMK3F"],"itemData":{"id":965,"type":"article-journal","abstract":"The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T."}],"issued":{"date-parts":[["1969",9,1]]}}},{"id":828,"uris":["http://zotero.org/users/6116610/items/R5JLMCFQ"],"uri":["http://zotero.org/users/6116610/items/R5JLMCFQ"],"itemData":{"id":828,"type":"article-journal","container-title":"Functional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Pr="000D210C">
        <w:rPr>
          <w:rFonts w:ascii="Arial" w:hAnsi="Arial" w:cs="Arial"/>
          <w:color w:val="000000"/>
          <w:sz w:val="20"/>
          <w:szCs w:val="20"/>
        </w:rPr>
        <w:fldChar w:fldCharType="separate"/>
      </w:r>
      <w:r w:rsidR="00492802">
        <w:rPr>
          <w:rFonts w:ascii="Arial" w:hAnsi="Arial" w:cs="Arial"/>
          <w:color w:val="000000"/>
          <w:sz w:val="20"/>
          <w:szCs w:val="20"/>
        </w:rPr>
        <w:t>(67, 68)</w:t>
      </w:r>
      <w:r w:rsidRPr="000D210C">
        <w:rPr>
          <w:rFonts w:ascii="Arial" w:hAnsi="Arial" w:cs="Arial"/>
          <w:color w:val="000000"/>
          <w:sz w:val="20"/>
          <w:szCs w:val="20"/>
        </w:rPr>
        <w:fldChar w:fldCharType="end"/>
      </w:r>
      <w:r w:rsidRPr="000D210C">
        <w:rPr>
          <w:rFonts w:ascii="Arial" w:hAnsi="Arial" w:cs="Arial"/>
          <w:color w:val="000000"/>
          <w:sz w:val="20"/>
          <w:szCs w:val="20"/>
        </w:rPr>
        <w:t>. Using systematically collated growth data from experiments with variation in both size and temperature treatments (13 species), we find that for an average fish, the optimum growth temperature declines as it grows in size. This finding emerges despite the small range of body sizes used in the experiments (only 10% of observations are larger than 50% of maturation size) (</w:t>
      </w:r>
      <w:r w:rsidRPr="000D210C">
        <w:rPr>
          <w:rFonts w:ascii="Arial" w:hAnsi="Arial" w:cs="Arial"/>
          <w:i/>
          <w:iCs/>
          <w:color w:val="000000"/>
          <w:sz w:val="20"/>
          <w:szCs w:val="20"/>
        </w:rPr>
        <w:t>SI Appendix,</w:t>
      </w:r>
      <w:r w:rsidRPr="000D210C">
        <w:rPr>
          <w:rFonts w:ascii="Arial" w:hAnsi="Arial" w:cs="Arial"/>
          <w:color w:val="000000"/>
          <w:sz w:val="20"/>
          <w:szCs w:val="20"/>
        </w:rPr>
        <w:t xml:space="preserve"> Fig. S2). Individuals of such small relative size likely invest little energy in reproduction, which suggests that physiological constraints contribute to reduced growth performance of large compared to small fish, in addition to increasing investment into reproduction </w:t>
      </w:r>
      <w:r w:rsidRPr="000D210C">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2cbqejfjrq","properties":{"formattedCitation":"(69)","plainCitation":"(69)","noteIndex":0},"citationItems":[{"id":57,"uris":["http://zotero.org/users/6116610/items/QUEUHACD"],"uri":["http://zotero.org/users/6116610/items/QUEUHACD"],"itemData":{"id":57,"type":"article-journal","container-title":"Science","DOI":"10.1126/science.aao6868","ISSN":"0036-8075, 1095-9203","issue":"6389","language":"en","page":"642-645","source":"Crossref","title":"Fish reproductive-energy output increases disproportionately with body size","volume":"360","author":[{"family":"Barneche","given":"Diego R."},{"family":"Robertson","given":"D. Ross"},{"family":"White","given":"Craig R."},{"family":"Marshall","given":"Dustin J."}],"issued":{"date-parts":[["2018",5,11]]}}}],"schema":"https://github.com/citation-style-language/schema/raw/master/csl-citation.json"} </w:instrText>
      </w:r>
      <w:r w:rsidRPr="000D210C">
        <w:rPr>
          <w:rFonts w:ascii="Arial" w:hAnsi="Arial" w:cs="Arial"/>
          <w:color w:val="000000"/>
          <w:sz w:val="20"/>
          <w:szCs w:val="20"/>
        </w:rPr>
        <w:fldChar w:fldCharType="separate"/>
      </w:r>
      <w:r w:rsidR="00492802">
        <w:rPr>
          <w:rFonts w:ascii="Arial" w:hAnsi="Arial" w:cs="Arial"/>
          <w:color w:val="000000"/>
          <w:sz w:val="20"/>
          <w:szCs w:val="20"/>
        </w:rPr>
        <w:t>(69)</w:t>
      </w:r>
      <w:r w:rsidRPr="000D210C">
        <w:rPr>
          <w:rFonts w:ascii="Arial" w:hAnsi="Arial" w:cs="Arial"/>
          <w:color w:val="000000"/>
          <w:sz w:val="20"/>
          <w:szCs w:val="20"/>
        </w:rPr>
        <w:fldChar w:fldCharType="end"/>
      </w:r>
      <w:r w:rsidRPr="000D210C">
        <w:rPr>
          <w:rFonts w:ascii="Arial" w:hAnsi="Arial" w:cs="Arial"/>
          <w:color w:val="000000"/>
          <w:sz w:val="20"/>
          <w:szCs w:val="20"/>
        </w:rPr>
        <w:t>.</w:t>
      </w:r>
    </w:p>
    <w:p w14:paraId="40CABB37" w14:textId="77777777" w:rsidR="00FE0D3F" w:rsidRDefault="00FE0D3F" w:rsidP="000D210C">
      <w:pPr>
        <w:pBdr>
          <w:top w:val="nil"/>
          <w:left w:val="nil"/>
          <w:bottom w:val="nil"/>
          <w:right w:val="nil"/>
          <w:between w:val="nil"/>
        </w:pBdr>
        <w:spacing w:after="0"/>
        <w:contextualSpacing/>
        <w:rPr>
          <w:rFonts w:ascii="Arial" w:hAnsi="Arial" w:cs="Arial"/>
          <w:color w:val="000000"/>
          <w:sz w:val="20"/>
          <w:szCs w:val="20"/>
        </w:rPr>
      </w:pPr>
    </w:p>
    <w:p w14:paraId="796F8B09" w14:textId="1E423B58" w:rsidR="000D210C" w:rsidRPr="000D210C" w:rsidRDefault="000D210C" w:rsidP="000D210C">
      <w:pPr>
        <w:pBdr>
          <w:top w:val="nil"/>
          <w:left w:val="nil"/>
          <w:bottom w:val="nil"/>
          <w:right w:val="nil"/>
          <w:between w:val="nil"/>
        </w:pBdr>
        <w:spacing w:after="0"/>
        <w:contextualSpacing/>
        <w:rPr>
          <w:rFonts w:ascii="Arial" w:hAnsi="Arial" w:cs="Arial"/>
          <w:color w:val="000000"/>
          <w:sz w:val="20"/>
          <w:szCs w:val="20"/>
        </w:rPr>
      </w:pPr>
      <w:r w:rsidRPr="000D210C">
        <w:rPr>
          <w:rFonts w:ascii="Arial" w:hAnsi="Arial" w:cs="Arial"/>
          <w:color w:val="000000"/>
          <w:sz w:val="20"/>
          <w:szCs w:val="20"/>
        </w:rPr>
        <w:t xml:space="preserve">Translating results from experimental data to natural systems is challenging because maximal feeding rates, unlimited food supply, lack of predation, and constant temperatures do not reflect natural conditions, yet affect growth rates </w:t>
      </w:r>
      <w:r w:rsidRPr="000D210C">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{"citationID":"a2h2qtonseq","properties":{"formattedCitation":"(67, 70, 71)","plainCitation":"(67, 70, 71)","noteIndex":0},"citationItems":[{"id":965,"uris":["http://zotero.org/users/6116610/items/YG8DMK3F"],"uri":["http://zotero.org/users/6116610/items/YG8DMK3F"],"itemData":{"id":965,"type":"article-journal","abstract":"The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T."}],"issued":{"date-parts":[["1969",9,1]]}}},{"id":64,"uris":["http://zotero.org/users/6116610/items/W2FXR8H8"],"uri":["http://zotero.org/users/6116610/items/W2FXR8H8"],"itemData":{"id":64,"type":"article-journal","container-title":"Journal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0D210C">
        <w:rPr>
          <w:rFonts w:ascii="Arial" w:hAnsi="Arial" w:cs="Arial"/>
          <w:color w:val="000000"/>
          <w:sz w:val="20"/>
          <w:szCs w:val="20"/>
        </w:rPr>
        <w:fldChar w:fldCharType="separate"/>
      </w:r>
      <w:r w:rsidR="00492802">
        <w:rPr>
          <w:rFonts w:ascii="Arial" w:hAnsi="Arial" w:cs="Arial"/>
          <w:color w:val="000000"/>
          <w:sz w:val="20"/>
          <w:szCs w:val="20"/>
        </w:rPr>
        <w:t>(67, 70, 71)</w:t>
      </w:r>
      <w:r w:rsidRPr="000D210C">
        <w:rPr>
          <w:rFonts w:ascii="Arial" w:hAnsi="Arial" w:cs="Arial"/>
          <w:color w:val="000000"/>
          <w:sz w:val="20"/>
          <w:szCs w:val="20"/>
        </w:rPr>
        <w:fldChar w:fldCharType="end"/>
      </w:r>
      <w:r w:rsidRPr="000D210C">
        <w:rPr>
          <w:rFonts w:ascii="Arial" w:hAnsi="Arial" w:cs="Arial"/>
          <w:color w:val="000000"/>
          <w:sz w:val="20"/>
          <w:szCs w:val="20"/>
        </w:rPr>
        <w:t xml:space="preserve">. In addition, total metabolic costs in the wild also include additional costs for foraging and predator avoidance. It is, however, typically found and assumed that standard metabolic rate and natural feeding levels are proportional to routine metabolic rate and maximum consumption rate, respectively, and thus exhibit the same mass-scaling relationships </w:t>
      </w:r>
      <w:r w:rsidRPr="000D210C">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{"citationID":"W1VeeMr0","properties":{"formattedCitation":"(32, 72)","plainCitation":"(32, 72)","noteIndex":0},"citationItems":[{"id":177,"uris":["http://zotero.org/users/6116610/items/4RNEVDMA"],"uri":["http://zotero.org/users/6116610/items/4RNEVDMA"],"itemData":{"id":177,"type":"article-journal","container-title":"Journal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schema":"https://github.com/citation-style-language/schema/raw/master/csl-citation.json"} </w:instrText>
      </w:r>
      <w:r w:rsidRPr="000D210C">
        <w:rPr>
          <w:rFonts w:ascii="Arial" w:hAnsi="Arial" w:cs="Arial"/>
          <w:color w:val="000000"/>
          <w:sz w:val="20"/>
          <w:szCs w:val="20"/>
        </w:rPr>
        <w:fldChar w:fldCharType="separate"/>
      </w:r>
      <w:r w:rsidR="00492802">
        <w:rPr>
          <w:rFonts w:ascii="Arial" w:hAnsi="Arial" w:cs="Arial"/>
          <w:color w:val="000000"/>
          <w:sz w:val="20"/>
          <w:szCs w:val="20"/>
          <w:lang w:val="en-GB"/>
        </w:rPr>
        <w:t>(32, 72)</w:t>
      </w:r>
      <w:r w:rsidRPr="000D210C">
        <w:rPr>
          <w:rFonts w:ascii="Arial" w:hAnsi="Arial" w:cs="Arial"/>
          <w:color w:val="000000"/>
          <w:sz w:val="20"/>
          <w:szCs w:val="20"/>
        </w:rPr>
        <w:fldChar w:fldCharType="end"/>
      </w:r>
      <w:r w:rsidRPr="000D210C">
        <w:rPr>
          <w:rFonts w:ascii="Arial" w:hAnsi="Arial" w:cs="Arial"/>
          <w:color w:val="000000"/>
          <w:sz w:val="20"/>
          <w:szCs w:val="20"/>
        </w:rPr>
        <w:t xml:space="preserve">.  Intraspecific growth rates may not appear to be unimodally related to temperature when measured over a temperature gradient across populations within a species </w:t>
      </w:r>
      <w:r w:rsidRPr="000D210C">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2fe713taf5","properties":{"formattedCitation":"(20)","plainCitation":"(20)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H."}],"issued":{"date-parts":[["2020"]]}}}],"schema":"https://github.com/citation-style-language/schema/raw/master/csl-citation.json"} </w:instrText>
      </w:r>
      <w:r w:rsidRPr="000D210C">
        <w:rPr>
          <w:rFonts w:ascii="Arial" w:hAnsi="Arial" w:cs="Arial"/>
          <w:color w:val="000000"/>
          <w:sz w:val="20"/>
          <w:szCs w:val="20"/>
        </w:rPr>
        <w:fldChar w:fldCharType="separate"/>
      </w:r>
      <w:r w:rsidR="00492802">
        <w:rPr>
          <w:rFonts w:ascii="Arial" w:hAnsi="Arial" w:cs="Arial"/>
          <w:color w:val="000000"/>
          <w:sz w:val="20"/>
          <w:szCs w:val="20"/>
        </w:rPr>
        <w:t>(20)</w:t>
      </w:r>
      <w:r w:rsidRPr="000D210C">
        <w:rPr>
          <w:rFonts w:ascii="Arial" w:hAnsi="Arial" w:cs="Arial"/>
          <w:color w:val="000000"/>
          <w:sz w:val="20"/>
          <w:szCs w:val="20"/>
        </w:rPr>
        <w:fldChar w:fldCharType="end"/>
      </w:r>
      <w:r w:rsidRPr="000D210C">
        <w:rPr>
          <w:rFonts w:ascii="Arial" w:hAnsi="Arial" w:cs="Arial"/>
          <w:color w:val="000000"/>
          <w:sz w:val="20"/>
          <w:szCs w:val="20"/>
        </w:rPr>
        <w:t xml:space="preserve">, because each population can be adapted to local climate conditions and thus display different temperature optima. However, each population likely has a thermal optimum for growth, which differs between individuals of different size. Hence, each population might have a unimodal relationship with temperature as it warms. This highlights the importance of understanding the time scale of environmental change in relation to that of immediate physiological responses, acclimation, adaptation and community reorganization for the specific prediction about climate change impacts. </w:t>
      </w:r>
    </w:p>
    <w:p w14:paraId="59384DDE" w14:textId="77777777" w:rsidR="00E04AE8" w:rsidRDefault="00E04AE8" w:rsidP="000D210C">
      <w:pPr>
        <w:pBdr>
          <w:top w:val="nil"/>
          <w:left w:val="nil"/>
          <w:bottom w:val="nil"/>
          <w:right w:val="nil"/>
          <w:between w:val="nil"/>
        </w:pBdr>
        <w:spacing w:after="0"/>
        <w:contextualSpacing/>
        <w:rPr>
          <w:rFonts w:ascii="Arial" w:hAnsi="Arial" w:cs="Arial"/>
          <w:color w:val="000000"/>
          <w:sz w:val="20"/>
          <w:szCs w:val="20"/>
        </w:rPr>
      </w:pPr>
    </w:p>
    <w:p w14:paraId="4735CB0F" w14:textId="4690FA67" w:rsidR="000D210C" w:rsidRPr="000D210C" w:rsidRDefault="000D210C" w:rsidP="000D210C">
      <w:pPr>
        <w:pBdr>
          <w:top w:val="nil"/>
          <w:left w:val="nil"/>
          <w:bottom w:val="nil"/>
          <w:right w:val="nil"/>
          <w:between w:val="nil"/>
        </w:pBdr>
        <w:spacing w:after="0"/>
        <w:contextualSpacing/>
        <w:rPr>
          <w:rFonts w:ascii="Arial" w:hAnsi="Arial" w:cs="Arial"/>
          <w:color w:val="000000"/>
          <w:sz w:val="20"/>
          <w:szCs w:val="20"/>
        </w:rPr>
      </w:pPr>
      <w:r w:rsidRPr="000D210C">
        <w:rPr>
          <w:rFonts w:ascii="Arial" w:hAnsi="Arial" w:cs="Arial"/>
          <w:color w:val="000000"/>
          <w:sz w:val="20"/>
          <w:szCs w:val="20"/>
        </w:rPr>
        <w:t xml:space="preserve">In natural systems, climate warming may also result in stronger food limitation </w:t>
      </w:r>
      <w:r w:rsidRPr="000D210C">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{"citationID":"29ixWCVp","properties":{"formattedCitation":"(71, 73)","plainCitation":"(71, 73)","noteIndex":0},"citationItems":[{"id":76,"uris":["http://zotero.org/users/6116610/items/35CDZ7HL"],"uri":["http://zotero.org/users/6116610/items/35CDZ7HL"],"itemData":{"id":76,"type":"article-journal","abstract":"Global warming impacts virtually all biota and ecosystems. Many of these impacts are mediated through direct effects of temperature on individual vital rates. Yet how this translates from the individual to the population level is still poorly understood, hampering the assessment of global warming impacts on population structure and dynamics. Here, we study the effects of temperature on intraspecific competition and cannibalism and the population dynamical consequences in a size-structured fish population. We use a physiologically structured consumer-resource model in which we explicitly model the temperature dependencies of the consumer vital rates and the resource population growth rate. Our model predicts that increased temperature decreases resource density despite higher resource growth rates, reflecting stronger intraspecific competition among consumers. At a critical temperature, the consumer population dynamics destabilize and shift from a stable equilibrium to competition-driven generation cycles that are dominated by recruits. As a consequence, maximum age decreases and the proportion of younger and smaller-sized fish increases. These model predictions support the hypothesis of decreasing mean body sizes due to increased temperatures. We conclude that in size-structured fish populations, global warming may increase competition, favor smaller size classes, and induce regime shifts that destabilize population and community dynamics.","container-title":"The American Naturalist","DOI":"10.1086/657925","issue":"2","note":"PMID: 21460557","page":"211–223","title":"Temperature-driven regime shifts in the dynamics of size-structured populations","volume":"177","author":[{"family":"Ohlberger","given":"J"},{"family":"Edeline","given":"E"},{"family":"Vollestad","given":"L A"},{"family":"Stenseth","given":"N C"},{"family":"Claessen","given":"D"}],"issued":{"date-parts":[["2011"]]}}},{"id":991,"uris":["http://zotero.org/users/6116610/items/TIVI8U8X"],"uri":["http://zotero.org/users/6116610/items/TIVI8U8X"],"itemData":{"id":991,"type":"article-journal","abstract":"Climate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0D210C">
        <w:rPr>
          <w:rFonts w:ascii="Arial" w:hAnsi="Arial" w:cs="Arial"/>
          <w:color w:val="000000"/>
          <w:sz w:val="20"/>
          <w:szCs w:val="20"/>
        </w:rPr>
        <w:fldChar w:fldCharType="separate"/>
      </w:r>
      <w:r w:rsidR="00492802">
        <w:rPr>
          <w:rFonts w:ascii="Arial" w:hAnsi="Arial" w:cs="Arial"/>
          <w:color w:val="000000"/>
          <w:sz w:val="20"/>
          <w:szCs w:val="20"/>
          <w:lang w:val="en-GB"/>
        </w:rPr>
        <w:t>(71, 73)</w:t>
      </w:r>
      <w:r w:rsidRPr="000D210C">
        <w:rPr>
          <w:rFonts w:ascii="Arial" w:hAnsi="Arial" w:cs="Arial"/>
          <w:color w:val="000000"/>
          <w:sz w:val="20"/>
          <w:szCs w:val="20"/>
        </w:rPr>
        <w:fldChar w:fldCharType="end"/>
      </w:r>
      <w:r w:rsidRPr="000D210C">
        <w:rPr>
          <w:rFonts w:ascii="Arial" w:hAnsi="Arial" w:cs="Arial"/>
          <w:color w:val="000000"/>
          <w:sz w:val="20"/>
          <w:szCs w:val="20"/>
        </w:rPr>
        <w:t xml:space="preserve">. Hence, as optimum growth temperatures decline not only with size but also food availability </w:t>
      </w:r>
      <w:r w:rsidRPr="000D210C">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{"citationID":"agg4qk1hhu","properties":{"formattedCitation":"(67, 74)","plainCitation":"(67, 74)","noteIndex":0},"citationItems":[{"id":965,"uris":["http://zotero.org/users/6116610/items/YG8DMK3F"],"uri":["http://zotero.org/users/6116610/items/YG8DMK3F"],"itemData":{"id":965,"type":"article-journal","abstract":"The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T."}],"issued":{"date-parts":[["1969",9,1]]}}},{"id":2276,"uris":["http://zotero.org/users/6116610/items/M53TYDZB"],"uri":["http://zotero.org/users/6116610/items/M53TYDZB"],"itemData":{"id":2276,"type":"article-journal","abstract":"Abstract.  SYNOPSIS. Studies on the relation of temperature to tolerance, preference, metabolic rate, performance, circulation, and growth of sockeye salmon all","container-title":"Integrative and Comparative Biology","DOI":"10.1093/icb/11.1.99","ISSN":"1540-7063","issue":"1","journalAbbreviation":"Integr Comp Biol","language":"en","note":"publisher: Oxford Academic","page":"99-113","source":"academic.oup.com","title":"Energetic responses of salmon to temperature. A study of some thermal relations in the physiology and freshwater ecology of sockeye salmon (&lt;i&gt;Oncorhynchus nerka&lt;/i&gt;)","volume":"11","author":[{"family":"Brett","given":"John R."}],"issued":{"date-parts":[["1971",2,1]]}}}],"schema":"https://github.com/citation-style-language/schema/raw/master/csl-citation.json"} </w:instrText>
      </w:r>
      <w:r w:rsidRPr="000D210C">
        <w:rPr>
          <w:rFonts w:ascii="Arial" w:hAnsi="Arial" w:cs="Arial"/>
          <w:color w:val="000000"/>
          <w:sz w:val="20"/>
          <w:szCs w:val="20"/>
        </w:rPr>
        <w:fldChar w:fldCharType="separate"/>
      </w:r>
      <w:r w:rsidR="00492802">
        <w:rPr>
          <w:rFonts w:ascii="Arial" w:hAnsi="Arial" w:cs="Arial"/>
          <w:color w:val="000000"/>
          <w:sz w:val="20"/>
          <w:szCs w:val="20"/>
        </w:rPr>
        <w:t>(67, 74)</w:t>
      </w:r>
      <w:r w:rsidRPr="000D210C">
        <w:rPr>
          <w:rFonts w:ascii="Arial" w:hAnsi="Arial" w:cs="Arial"/>
          <w:color w:val="000000"/>
          <w:sz w:val="20"/>
          <w:szCs w:val="20"/>
        </w:rPr>
        <w:fldChar w:fldCharType="end"/>
      </w:r>
      <w:r w:rsidRPr="000D210C">
        <w:rPr>
          <w:rFonts w:ascii="Arial" w:hAnsi="Arial" w:cs="Arial"/>
          <w:color w:val="000000"/>
          <w:sz w:val="20"/>
          <w:szCs w:val="20"/>
        </w:rPr>
        <w:t>, and realized consumption rates are a fraction of the maximum consumption rate (20-70%) (</w:t>
      </w:r>
      <w:proofErr w:type="spellStart"/>
      <w:r w:rsidRPr="000D210C">
        <w:rPr>
          <w:rFonts w:ascii="Arial" w:hAnsi="Arial" w:cs="Arial"/>
          <w:color w:val="000000"/>
          <w:sz w:val="20"/>
          <w:szCs w:val="20"/>
        </w:rPr>
        <w:t>Kitchell</w:t>
      </w:r>
      <w:proofErr w:type="spellEnd"/>
      <w:r w:rsidRPr="000D210C">
        <w:rPr>
          <w:rFonts w:ascii="Arial" w:hAnsi="Arial" w:cs="Arial"/>
          <w:color w:val="000000"/>
          <w:sz w:val="20"/>
          <w:szCs w:val="20"/>
        </w:rPr>
        <w:t xml:space="preserve"> </w:t>
      </w:r>
      <w:r w:rsidRPr="000D210C">
        <w:rPr>
          <w:rFonts w:ascii="Arial" w:hAnsi="Arial" w:cs="Arial"/>
          <w:i/>
          <w:iCs/>
          <w:color w:val="000000"/>
          <w:sz w:val="20"/>
          <w:szCs w:val="20"/>
        </w:rPr>
        <w:t>et al.</w:t>
      </w:r>
      <w:r w:rsidRPr="000D210C">
        <w:rPr>
          <w:rFonts w:ascii="Arial" w:hAnsi="Arial" w:cs="Arial"/>
          <w:color w:val="000000"/>
          <w:sz w:val="20"/>
          <w:szCs w:val="20"/>
        </w:rPr>
        <w:t xml:space="preserve"> 1977; </w:t>
      </w:r>
      <w:proofErr w:type="spellStart"/>
      <w:r w:rsidRPr="000D210C">
        <w:rPr>
          <w:rFonts w:ascii="Arial" w:hAnsi="Arial" w:cs="Arial"/>
          <w:color w:val="000000"/>
          <w:sz w:val="20"/>
          <w:szCs w:val="20"/>
        </w:rPr>
        <w:t>Neuenfeldt</w:t>
      </w:r>
      <w:proofErr w:type="spellEnd"/>
      <w:r w:rsidRPr="000D210C">
        <w:rPr>
          <w:rFonts w:ascii="Arial" w:hAnsi="Arial" w:cs="Arial"/>
          <w:color w:val="000000"/>
          <w:sz w:val="20"/>
          <w:szCs w:val="20"/>
        </w:rPr>
        <w:t xml:space="preserve"> </w:t>
      </w:r>
      <w:r w:rsidRPr="000D210C">
        <w:rPr>
          <w:rFonts w:ascii="Arial" w:hAnsi="Arial" w:cs="Arial"/>
          <w:i/>
          <w:iCs/>
          <w:color w:val="000000"/>
          <w:sz w:val="20"/>
          <w:szCs w:val="20"/>
        </w:rPr>
        <w:t>et al.</w:t>
      </w:r>
      <w:r w:rsidRPr="000D210C">
        <w:rPr>
          <w:rFonts w:ascii="Arial" w:hAnsi="Arial" w:cs="Arial"/>
          <w:color w:val="000000"/>
          <w:sz w:val="20"/>
          <w:szCs w:val="20"/>
        </w:rPr>
        <w:t xml:space="preserve"> 2019), species may be negatively impacted by warming even when controlled experiments show they can maintain growth capacity at these temperatures. Supporting this point is the observation that warming already has negative or lack of positive effects on body growth in populations living at the edge of their physiological tolerance in terms of growth </w:t>
      </w:r>
      <w:r w:rsidRPr="000D210C">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{"citationID":"BwYHLP4y","properties":{"formattedCitation":"(12, 14)","plainCitation":"(12, 14)","noteIndex":0},"citationItems":[{"id":54,"uris":["http://zotero.org/users/6116610/items/58B8SJXA"],"uri":["http://zotero.org/users/6116610/items/58B8SJXA"],"itemData":{"id":54,"type":"article-journal","container-title":"Nature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scale experiments. However, it is unknown if short</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term body size responses are representative of long</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 xml:space="preserve"> and long</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term growth responses differ. We addressed these questions using a unique setup with multidecadal artificial heating of an enclosed coastal bay in the Baltic Sea and an adjacent reference area (both with unexploited populations), using before</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after control</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impact paired time</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series analyses. We assembled individual growth trajectories of ~13,000 unique individuals of Eurasian perch and found that body growth increased substantially after warming, but the extent depended on body size: Only among small</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 xml:space="preserv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Pr="000D210C">
        <w:rPr>
          <w:rFonts w:ascii="Arial" w:hAnsi="Arial" w:cs="Arial"/>
          <w:color w:val="000000"/>
          <w:sz w:val="20"/>
          <w:szCs w:val="20"/>
        </w:rPr>
        <w:fldChar w:fldCharType="separate"/>
      </w:r>
      <w:r w:rsidR="00492802">
        <w:rPr>
          <w:rFonts w:ascii="Arial" w:hAnsi="Arial" w:cs="Arial"/>
          <w:color w:val="000000"/>
          <w:sz w:val="20"/>
          <w:szCs w:val="20"/>
          <w:lang w:val="en-GB"/>
        </w:rPr>
        <w:t>(12, 14)</w:t>
      </w:r>
      <w:r w:rsidRPr="000D210C">
        <w:rPr>
          <w:rFonts w:ascii="Arial" w:hAnsi="Arial" w:cs="Arial"/>
          <w:color w:val="000000"/>
          <w:sz w:val="20"/>
          <w:szCs w:val="20"/>
        </w:rPr>
        <w:fldChar w:fldCharType="end"/>
      </w:r>
      <w:r w:rsidRPr="000D210C">
        <w:rPr>
          <w:rFonts w:ascii="Arial" w:hAnsi="Arial" w:cs="Arial"/>
          <w:color w:val="000000"/>
          <w:sz w:val="20"/>
          <w:szCs w:val="20"/>
        </w:rPr>
        <w:t>.</w:t>
      </w:r>
    </w:p>
    <w:p w14:paraId="1014045C" w14:textId="77777777" w:rsidR="00A25284" w:rsidRDefault="00A25284" w:rsidP="000D210C">
      <w:pPr>
        <w:pBdr>
          <w:top w:val="nil"/>
          <w:left w:val="nil"/>
          <w:bottom w:val="nil"/>
          <w:right w:val="nil"/>
          <w:between w:val="nil"/>
        </w:pBdr>
        <w:spacing w:after="0"/>
        <w:contextualSpacing/>
        <w:rPr>
          <w:rFonts w:ascii="Arial" w:hAnsi="Arial" w:cs="Arial"/>
          <w:color w:val="000000"/>
          <w:sz w:val="20"/>
          <w:szCs w:val="20"/>
        </w:rPr>
      </w:pPr>
    </w:p>
    <w:p w14:paraId="75BBE2C6" w14:textId="0216544B" w:rsidR="000D210C" w:rsidRPr="000D210C" w:rsidRDefault="000D210C" w:rsidP="000D210C">
      <w:pPr>
        <w:pBdr>
          <w:top w:val="nil"/>
          <w:left w:val="nil"/>
          <w:bottom w:val="nil"/>
          <w:right w:val="nil"/>
          <w:between w:val="nil"/>
        </w:pBdr>
        <w:spacing w:after="0"/>
        <w:contextualSpacing/>
        <w:rPr>
          <w:rFonts w:ascii="Arial" w:hAnsi="Arial" w:cs="Arial"/>
          <w:color w:val="000000"/>
          <w:sz w:val="20"/>
          <w:szCs w:val="20"/>
        </w:rPr>
      </w:pPr>
      <w:r w:rsidRPr="000D210C">
        <w:rPr>
          <w:rFonts w:ascii="Arial" w:hAnsi="Arial" w:cs="Arial"/>
          <w:color w:val="000000"/>
          <w:sz w:val="20"/>
          <w:szCs w:val="20"/>
        </w:rPr>
        <w:t xml:space="preserve">Whether the largest fish of a population will be the first to experience negative effects of warming, as suggested by our finding that optimum growth temperature declines with body size, depends </w:t>
      </w:r>
      <w:r w:rsidRPr="000D210C">
        <w:rPr>
          <w:rFonts w:ascii="Arial" w:hAnsi="Arial" w:cs="Arial"/>
          <w:color w:val="000000"/>
          <w:sz w:val="20"/>
          <w:szCs w:val="20"/>
        </w:rPr>
        <w:lastRenderedPageBreak/>
        <w:t xml:space="preserve">on the environmental temperatures they typically experience compared to smaller conspecifics. They may for instance inhabit colder temperatures compared to small fish due to ontogenetic habitat shifts </w:t>
      </w:r>
      <w:r w:rsidRPr="000D210C">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{"citationID":"44Rz5uDy","properties":{"formattedCitation":"(75, 76)","plainCitation":"(75, 76)","noteIndex":0},"citationItems":[{"id":815,"uris":["http://zotero.org/users/6116610/items/DFGXN47I"],"uri":["http://zotero.org/users/6116610/items/DFGXN47I"],"itemData":{"id":815,"type":"article-journal","abstract":"The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J."}],"issued":{"date-parts":[["1988"]]}}},{"id":2507,"uris":["http://zotero.org/users/6116610/items/ESIVEVWC"],"uri":["http://zotero.org/users/6116610/items/ESIVEVWC"],"itemData":{"id":2507,"type":"article-journal","abstract":"Improving the knowledge on the biology, ecology and distribution of marine resources exploited by fisheries is necessary to achieve population recovery and sustainable fisheries management. European hake (Merluccius merluccius) is one of the most important target species in the Mediterranean Sea and is largely overexploited by industrial fisheries. Here, we used two methodological approaches to further investigate the seasonal variation in the spatial distribution of European hake considering ontogenetic changes and trophic ecology in the western Mediterranean Sea. Our main aim was to explore if spatial changes in hake distribution were related to trophic behaviour, in addition to key environmental factors. We employed a hierarchical Bayesian species distribution modelling approach (B-SDM), using spatial data from two oceanographic surveys conducted during winter and summer. We analysed how the environmental variables, together with abundance and mean weight distribution of the main preys identified for European hake, affected the seasonal distribution of the species. Results revealed clear differences in the distribution of the European hake between seasons, which were indeed partially correlated to the distribution of their main preys, in addition to the environment. Stable isotope values and Bayesian isotopic mixing models (MixSIAR) revealed substantial seasonal and ontogenetic differences in trophic habits of European hake, partly matching the spatial distribution results. These findings could have implications for a future seasonal-based adaptive fisheries management, as local depletion of prey, or variation in size and condition may affect European hake presence in this area. Moreover, this study illustrates how the sequential application of methodologies provides a more holistic understanding of species seasonality, which is essential to understand the phenological processes of exploited species and their potential shifts due to environmental changes.","container-title":"Frontiers in Marine Science","DOI":"10.3389/fmars.2020.566686","ISSN":"2296-7745","journalAbbreviation":"Front. Mar. Sci.","language":"English","note":"publisher: Frontiers","source":"Frontiers","title":"The seasonal distribution of a highly commercial fish is related to ontogenetic changes in its feeding strategy","URL":"https://www.frontiersin.org/articles/10.3389/fmars.2020.566686/full?&amp;utm_source=Email_to_authors_&amp;utm_medium=Email&amp;utm_content=T1_11.5e1_author&amp;utm_campaign=Email_publication&amp;field=&amp;journalName=Frontiers_in_Marine_Science&amp;id=566686","volume":"7","author":[{"family":"Lloret-Lloret","given":"Elena"},{"family":"Navarro","given":"Joan"},{"family":"Giménez","given":"Joan"},{"family":"López","given":"Nieves"},{"family":"Albo-Puigserver","given":"Marta"},{"family":"Pennino","given":"Maria Grazia"},{"family":"Coll","given":"Marta"}],"accessed":{"date-parts":[["2020",12,22]]},"issued":{"date-parts":[["2020"]]}}}],"schema":"https://github.com/citation-style-language/schema/raw/master/csl-citation.json"} </w:instrText>
      </w:r>
      <w:r w:rsidRPr="000D210C">
        <w:rPr>
          <w:rFonts w:ascii="Arial" w:hAnsi="Arial" w:cs="Arial"/>
          <w:color w:val="000000"/>
          <w:sz w:val="20"/>
          <w:szCs w:val="20"/>
        </w:rPr>
        <w:fldChar w:fldCharType="separate"/>
      </w:r>
      <w:r w:rsidR="00492802">
        <w:rPr>
          <w:rFonts w:ascii="Arial" w:hAnsi="Arial" w:cs="Arial"/>
          <w:color w:val="000000"/>
          <w:sz w:val="20"/>
          <w:szCs w:val="20"/>
          <w:lang w:val="en-GB"/>
        </w:rPr>
        <w:t>(75, 76)</w:t>
      </w:r>
      <w:r w:rsidRPr="000D210C">
        <w:rPr>
          <w:rFonts w:ascii="Arial" w:hAnsi="Arial" w:cs="Arial"/>
          <w:color w:val="000000"/>
          <w:sz w:val="20"/>
          <w:szCs w:val="20"/>
        </w:rPr>
        <w:fldChar w:fldCharType="end"/>
      </w:r>
      <w:r w:rsidRPr="000D210C">
        <w:rPr>
          <w:rFonts w:ascii="Arial" w:hAnsi="Arial" w:cs="Arial"/>
          <w:color w:val="000000"/>
          <w:sz w:val="20"/>
          <w:szCs w:val="20"/>
        </w:rPr>
        <w:t xml:space="preserve">; see also </w:t>
      </w:r>
      <w:proofErr w:type="spellStart"/>
      <w:r w:rsidRPr="000D210C">
        <w:rPr>
          <w:rFonts w:ascii="Arial" w:hAnsi="Arial" w:cs="Arial"/>
          <w:color w:val="000000"/>
          <w:sz w:val="20"/>
          <w:szCs w:val="20"/>
        </w:rPr>
        <w:t>Heincke’s</w:t>
      </w:r>
      <w:proofErr w:type="spellEnd"/>
      <w:r w:rsidRPr="000D210C">
        <w:rPr>
          <w:rFonts w:ascii="Arial" w:hAnsi="Arial" w:cs="Arial"/>
          <w:color w:val="000000"/>
          <w:sz w:val="20"/>
          <w:szCs w:val="20"/>
        </w:rPr>
        <w:t xml:space="preserve"> law </w:t>
      </w:r>
      <w:r w:rsidRPr="000D210C">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{"citationID":"a1c28avd77q","properties":{"formattedCitation":"(77, 78)","plainCitation":"(77, 78)","noteIndex":0},"citationItems":[{"id":814,"uris":["http://zotero.org/users/6116610/items/R4H8NZVA"],"uri":["http://zotero.org/users/6116610/items/R4H8NZVA"],"itemData":{"id":814,"type":"article-journal","title":"Rapp. Proc. Verb. Réun. ICES 16, 1–70.","author":[{"family":"Heincke","given":"","suffix":"F"}],"issued":{"date-parts":[["1913"]]}}},{"id":27,"uris":["http://zotero.org/users/6116610/items/NAS2GPLS"],"uri":["http://zotero.org/users/6116610/items/NAS2GPLS"],"itemData":{"id":27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Pr="000D210C">
        <w:rPr>
          <w:rFonts w:ascii="Arial" w:hAnsi="Arial" w:cs="Arial"/>
          <w:color w:val="000000"/>
          <w:sz w:val="20"/>
          <w:szCs w:val="20"/>
        </w:rPr>
        <w:fldChar w:fldCharType="separate"/>
      </w:r>
      <w:r w:rsidR="00492802">
        <w:rPr>
          <w:rFonts w:ascii="Arial" w:hAnsi="Arial" w:cs="Arial"/>
          <w:color w:val="000000"/>
          <w:sz w:val="20"/>
          <w:szCs w:val="20"/>
        </w:rPr>
        <w:t>(77, 78)</w:t>
      </w:r>
      <w:r w:rsidRPr="000D210C">
        <w:rPr>
          <w:rFonts w:ascii="Arial" w:hAnsi="Arial" w:cs="Arial"/>
          <w:color w:val="000000"/>
          <w:sz w:val="20"/>
          <w:szCs w:val="20"/>
        </w:rPr>
        <w:fldChar w:fldCharType="end"/>
      </w:r>
      <w:r w:rsidRPr="000D210C">
        <w:rPr>
          <w:rFonts w:ascii="Arial" w:hAnsi="Arial" w:cs="Arial"/>
          <w:color w:val="000000"/>
          <w:sz w:val="20"/>
          <w:szCs w:val="20"/>
        </w:rPr>
        <w:t xml:space="preserve">. That said, there is already empirical evidence of the largest individuals in natural populations being the first to suffer from negative impacts of warming from heatwaves </w:t>
      </w:r>
      <w:r w:rsidRPr="000D210C">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1dl9ihohg5","properties":{"formattedCitation":"(79)","plainCitation":"(79)","noteIndex":0},"citationItems":[{"id":644,"uris":["http://zotero.org/users/6116610/items/PQRT9GHW"],"uri":["http://zotero.org/users/6116610/items/PQRT9GHW"],"itemData":{"id":644,"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Pr="000D210C">
        <w:rPr>
          <w:rFonts w:ascii="Arial" w:hAnsi="Arial" w:cs="Arial"/>
          <w:color w:val="000000"/>
          <w:sz w:val="20"/>
          <w:szCs w:val="20"/>
        </w:rPr>
        <w:fldChar w:fldCharType="separate"/>
      </w:r>
      <w:r w:rsidR="00492802">
        <w:rPr>
          <w:rFonts w:ascii="Arial" w:hAnsi="Arial" w:cs="Arial"/>
          <w:color w:val="000000"/>
          <w:sz w:val="20"/>
          <w:szCs w:val="20"/>
        </w:rPr>
        <w:t>(79)</w:t>
      </w:r>
      <w:r w:rsidRPr="000D210C">
        <w:rPr>
          <w:rFonts w:ascii="Arial" w:hAnsi="Arial" w:cs="Arial"/>
          <w:color w:val="000000"/>
          <w:sz w:val="20"/>
          <w:szCs w:val="20"/>
        </w:rPr>
        <w:fldChar w:fldCharType="end"/>
      </w:r>
      <w:r w:rsidRPr="000D210C">
        <w:rPr>
          <w:rFonts w:ascii="Arial" w:hAnsi="Arial" w:cs="Arial"/>
          <w:color w:val="000000"/>
          <w:sz w:val="20"/>
          <w:szCs w:val="20"/>
        </w:rPr>
        <w:t xml:space="preserve">, or not being able to benefit from warming </w:t>
      </w:r>
      <w:r w:rsidRPr="000D210C">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{"citationID":"ab767006mr","properties":{"formattedCitation":"(14, 18)","plainCitation":"(14, 18)","noteIndex":0},"citationItems":[{"id":783,"uris":["http://zotero.org/users/6116610/items/FZ6DLIUR"],"uri":["http://zotero.org/users/6116610/items/FZ6DLIUR"],"itemData":{"id":783,"type":"article-journal","abstract":"A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scale experiments. However, it is unknown if short</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term body size responses are representative of long</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 xml:space="preserve"> and long</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term growth responses differ. We addressed these questions using a unique setup with multidecadal artificial heating of an enclosed coastal bay in the Baltic Sea and an adjacent reference area (both with unexploited populations), using before</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after control</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impact paired time</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series analyses. We assembled individual growth trajectories of ~13,000 unique individuals of Eurasian perch and found that body growth increased substantially after warming, but the extent depended on body size: Only among small</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 xml:space="preserve">dependent shifts in body size and growth of fish in response to warming","volume":"25","author":[{"family":"Huss","given":"Magnus"},{"family":"Lindmark","given":"Max"},{"family":"Jacobson","given":"Philip"},{"family":"Van Dorst","given":"Renee M."},{"family":"Gårdmark","given":"Anna"}],"issued":{"date-parts":[["2019"]]}}},{"id":757,"uris":["http://zotero.org/users/6116610/items/KVZ97R8F"],"uri":["http://zotero.org/users/6116610/items/KVZ97R8F"],"itemData":{"id":757,"type":"article-journal","abstract":"Climate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production","volume":"25","author":[{"family":"Van Dorst","given":"Renee M."},{"family":"Gårdmark","given":"Anna"},{"family":"Svanbäck","given":"Richard"},{"family":"Beier","given":"Ulrika"},{"family":"Weyhenmeyer","given":"Gesa A."},{"family":"Huss","given":"Magnus"}],"issued":{"date-parts":[["2019"]]}}}],"schema":"https://github.com/citation-style-language/schema/raw/master/csl-citation.json"} </w:instrText>
      </w:r>
      <w:r w:rsidRPr="000D210C">
        <w:rPr>
          <w:rFonts w:ascii="Arial" w:hAnsi="Arial" w:cs="Arial"/>
          <w:color w:val="000000"/>
          <w:sz w:val="20"/>
          <w:szCs w:val="20"/>
        </w:rPr>
        <w:fldChar w:fldCharType="separate"/>
      </w:r>
      <w:r w:rsidR="00492802">
        <w:rPr>
          <w:rFonts w:ascii="Arial" w:hAnsi="Arial" w:cs="Arial"/>
          <w:color w:val="000000"/>
          <w:sz w:val="20"/>
          <w:szCs w:val="20"/>
          <w:lang w:val="en-GB"/>
        </w:rPr>
        <w:t>(14, 18)</w:t>
      </w:r>
      <w:r w:rsidRPr="000D210C">
        <w:rPr>
          <w:rFonts w:ascii="Arial" w:hAnsi="Arial" w:cs="Arial"/>
          <w:color w:val="000000"/>
          <w:sz w:val="20"/>
          <w:szCs w:val="20"/>
        </w:rPr>
        <w:fldChar w:fldCharType="end"/>
      </w:r>
      <w:r w:rsidRPr="000D210C">
        <w:rPr>
          <w:rFonts w:ascii="Arial" w:hAnsi="Arial" w:cs="Arial"/>
          <w:color w:val="000000"/>
          <w:sz w:val="20"/>
          <w:szCs w:val="20"/>
        </w:rPr>
        <w:t>. Hence, assuming that warming affects all individuals of a population equally</w:t>
      </w:r>
      <w:r w:rsidRPr="000D210C" w:rsidDel="00881DFC">
        <w:rPr>
          <w:rFonts w:ascii="Arial" w:hAnsi="Arial" w:cs="Arial"/>
          <w:color w:val="000000"/>
          <w:sz w:val="20"/>
          <w:szCs w:val="20"/>
        </w:rPr>
        <w:t xml:space="preserve"> </w:t>
      </w:r>
      <w:r w:rsidRPr="000D210C">
        <w:rPr>
          <w:rFonts w:ascii="Arial" w:hAnsi="Arial" w:cs="Arial"/>
          <w:color w:val="000000"/>
          <w:sz w:val="20"/>
          <w:szCs w:val="20"/>
        </w:rPr>
        <w:t xml:space="preserve">is a simplification that can bias predictions of the biological impacts of climate change. </w:t>
      </w:r>
    </w:p>
    <w:p w14:paraId="7F94F2DE" w14:textId="77777777" w:rsidR="001C7931" w:rsidRDefault="001C7931" w:rsidP="000D210C">
      <w:pPr>
        <w:pBdr>
          <w:top w:val="nil"/>
          <w:left w:val="nil"/>
          <w:bottom w:val="nil"/>
          <w:right w:val="nil"/>
          <w:between w:val="nil"/>
        </w:pBdr>
        <w:spacing w:after="0"/>
        <w:contextualSpacing/>
        <w:rPr>
          <w:rFonts w:ascii="Arial" w:hAnsi="Arial" w:cs="Arial"/>
          <w:color w:val="000000"/>
          <w:sz w:val="20"/>
          <w:szCs w:val="20"/>
        </w:rPr>
      </w:pPr>
    </w:p>
    <w:p w14:paraId="7550C69C" w14:textId="1EAF6D5A" w:rsidR="00E6133D" w:rsidRDefault="000D210C" w:rsidP="000D210C">
      <w:pPr>
        <w:pBdr>
          <w:top w:val="nil"/>
          <w:left w:val="nil"/>
          <w:bottom w:val="nil"/>
          <w:right w:val="nil"/>
          <w:between w:val="nil"/>
        </w:pBdr>
        <w:spacing w:after="0"/>
        <w:contextualSpacing/>
        <w:rPr>
          <w:rFonts w:ascii="Arial" w:hAnsi="Arial" w:cs="Arial"/>
          <w:b/>
          <w:color w:val="000000"/>
          <w:sz w:val="20"/>
          <w:szCs w:val="20"/>
        </w:rPr>
      </w:pPr>
      <w:r w:rsidRPr="000D210C">
        <w:rPr>
          <w:rFonts w:ascii="Arial" w:hAnsi="Arial" w:cs="Arial"/>
          <w:color w:val="000000"/>
          <w:sz w:val="20"/>
          <w:szCs w:val="20"/>
        </w:rPr>
        <w:t xml:space="preserve">The interspecific scaling of fundamental ecological processes with body mass and temperature has been used to predict the effects of warming on body size, size structure, and population and community dynamics </w:t>
      </w:r>
      <w:r w:rsidRPr="000D210C">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{"citationID":"qmh1BDvi","properties":{"formattedCitation":"(26, 59, 80, 81)","plainCitation":"(26, 59, 80, 81)","noteIndex":0},"citationItems":[{"id":74,"uris":["http://zotero.org/users/6116610/items/3SH8GYG3"],"uri":["http://zotero.org/users/6116610/items/3SH8GYG3"],"itemData":{"id":74,"type":"article-journal","container-title":"The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id":433,"uris":["http://zotero.org/users/6116610/items/RLHZ2SYU"],"uri":["http://zotero.org/users/6116610/items/RLHZ2SYU"],"itemData":{"id":433,"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Pr="000D210C">
        <w:rPr>
          <w:rFonts w:ascii="Arial" w:hAnsi="Arial" w:cs="Arial"/>
          <w:color w:val="000000"/>
          <w:sz w:val="20"/>
          <w:szCs w:val="20"/>
        </w:rPr>
        <w:fldChar w:fldCharType="separate"/>
      </w:r>
      <w:r w:rsidR="00492802">
        <w:rPr>
          <w:rFonts w:ascii="Arial" w:hAnsi="Arial" w:cs="Arial"/>
          <w:color w:val="000000"/>
          <w:sz w:val="20"/>
          <w:szCs w:val="20"/>
          <w:lang w:val="en-GB"/>
        </w:rPr>
        <w:t>(26, 59, 80, 81)</w:t>
      </w:r>
      <w:r w:rsidRPr="000D210C">
        <w:rPr>
          <w:rFonts w:ascii="Arial" w:hAnsi="Arial" w:cs="Arial"/>
          <w:color w:val="000000"/>
          <w:sz w:val="20"/>
          <w:szCs w:val="20"/>
        </w:rPr>
        <w:fldChar w:fldCharType="end"/>
      </w:r>
      <w:r w:rsidRPr="000D210C">
        <w:rPr>
          <w:rFonts w:ascii="Arial" w:hAnsi="Arial" w:cs="Arial"/>
          <w:color w:val="000000"/>
          <w:sz w:val="20"/>
          <w:szCs w:val="20"/>
        </w:rPr>
        <w:t>. We argue that a contributing factor to the discrepancy between mechanistic growth models, general scaling theory, and empirical data has been the lack of data synthesis at the intraspecific level. The approach presented here can help overcome limitations of small data sets by borrowing information across species in a single modelling framework, while accounting for the intraspecific scaling of rates. Accounting for the faster increase in whole-organism metabolism than consumption with body size, the unimodal thermal response of consumption, and resulting size-dependence of optimum growth temperatures is essential for understanding what causes observed growth responses to global warming. Acknowledging these mechanisms is also important for improving predictions on the consequences of warming effects on fish growth for food web functioning, fisheries yields and global food production in warmer climates.</w:t>
      </w:r>
    </w:p>
    <w:p w14:paraId="36E04416" w14:textId="77777777" w:rsidR="00980C22" w:rsidRPr="00980C22" w:rsidRDefault="00980C22" w:rsidP="00F649EE">
      <w:pPr>
        <w:pBdr>
          <w:top w:val="nil"/>
          <w:left w:val="nil"/>
          <w:bottom w:val="nil"/>
          <w:right w:val="nil"/>
          <w:between w:val="nil"/>
        </w:pBdr>
        <w:spacing w:after="0"/>
        <w:contextualSpacing/>
        <w:rPr>
          <w:rFonts w:ascii="Arial" w:hAnsi="Arial" w:cs="Arial"/>
          <w:b/>
          <w:color w:val="000000"/>
          <w:sz w:val="20"/>
          <w:szCs w:val="20"/>
        </w:rPr>
      </w:pPr>
    </w:p>
    <w:p w14:paraId="37B52A5D" w14:textId="1C31BA26" w:rsidR="00E6133D" w:rsidRPr="00980C22" w:rsidRDefault="00E6133D" w:rsidP="00F649EE">
      <w:pPr>
        <w:pBdr>
          <w:top w:val="nil"/>
          <w:left w:val="nil"/>
          <w:bottom w:val="nil"/>
          <w:right w:val="nil"/>
          <w:between w:val="nil"/>
        </w:pBdr>
        <w:spacing w:after="0"/>
        <w:contextualSpacing/>
        <w:rPr>
          <w:rFonts w:ascii="Arial" w:hAnsi="Arial" w:cs="Arial"/>
          <w:color w:val="000000"/>
          <w:sz w:val="20"/>
          <w:szCs w:val="20"/>
        </w:rPr>
      </w:pPr>
      <w:r w:rsidRPr="00F649EE">
        <w:rPr>
          <w:rFonts w:ascii="Arial" w:hAnsi="Arial" w:cs="Arial"/>
          <w:b/>
          <w:color w:val="000000"/>
          <w:sz w:val="20"/>
          <w:szCs w:val="20"/>
        </w:rPr>
        <w:t>Materials and Methods</w:t>
      </w:r>
    </w:p>
    <w:p w14:paraId="545C70B4" w14:textId="77777777" w:rsidR="00DC0259" w:rsidRPr="00DC0259" w:rsidRDefault="00DC0259" w:rsidP="00DC0259">
      <w:pPr>
        <w:pBdr>
          <w:top w:val="nil"/>
          <w:left w:val="nil"/>
          <w:bottom w:val="nil"/>
          <w:right w:val="nil"/>
          <w:between w:val="nil"/>
        </w:pBdr>
        <w:contextualSpacing/>
        <w:rPr>
          <w:rFonts w:ascii="Arial" w:hAnsi="Arial" w:cs="Arial"/>
          <w:b/>
          <w:color w:val="000000"/>
          <w:sz w:val="20"/>
          <w:szCs w:val="20"/>
        </w:rPr>
      </w:pPr>
      <w:r w:rsidRPr="00DC0259">
        <w:rPr>
          <w:rFonts w:ascii="Arial" w:hAnsi="Arial" w:cs="Arial"/>
          <w:b/>
          <w:color w:val="000000"/>
          <w:sz w:val="20"/>
          <w:szCs w:val="20"/>
        </w:rPr>
        <w:t>Data acquisition</w:t>
      </w:r>
    </w:p>
    <w:p w14:paraId="795C99A1" w14:textId="204F3E9A" w:rsidR="00DC0259" w:rsidRPr="00DC0259" w:rsidRDefault="00DC0259" w:rsidP="00DC0259">
      <w:pPr>
        <w:pBdr>
          <w:top w:val="nil"/>
          <w:left w:val="nil"/>
          <w:bottom w:val="nil"/>
          <w:right w:val="nil"/>
          <w:between w:val="nil"/>
        </w:pBdr>
        <w:contextualSpacing/>
        <w:rPr>
          <w:rFonts w:ascii="Arial" w:hAnsi="Arial" w:cs="Arial"/>
          <w:color w:val="000000"/>
          <w:sz w:val="20"/>
          <w:szCs w:val="20"/>
        </w:rPr>
      </w:pPr>
      <w:r w:rsidRPr="00DC0259">
        <w:rPr>
          <w:rFonts w:ascii="Arial" w:hAnsi="Arial" w:cs="Arial"/>
          <w:color w:val="000000"/>
          <w:sz w:val="20"/>
          <w:szCs w:val="20"/>
        </w:rPr>
        <w:t xml:space="preserve">We searched the literature for experimental studies evaluating the temperature response of individual maximum consumption rate (feeding rate at unlimited food supply, </w:t>
      </w:r>
      <w:r w:rsidRPr="00DC0259">
        <w:rPr>
          <w:rFonts w:ascii="Arial" w:hAnsi="Arial" w:cs="Arial"/>
          <w:i/>
          <w:color w:val="000000"/>
          <w:sz w:val="20"/>
          <w:szCs w:val="20"/>
        </w:rPr>
        <w:t>ad libitum</w:t>
      </w:r>
      <w:r w:rsidRPr="00DC0259">
        <w:rPr>
          <w:rFonts w:ascii="Arial" w:hAnsi="Arial" w:cs="Arial"/>
          <w:color w:val="000000"/>
          <w:sz w:val="20"/>
          <w:szCs w:val="20"/>
        </w:rPr>
        <w:t xml:space="preserve">), resting, routine and standard oxygen consumption rate as a proxy for metabolic rate </w:t>
      </w:r>
      <w:r w:rsidRPr="00DC0259">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3egpneUb","properties":{"formattedCitation":"(82)","plainCitation":"(82)","noteIndex":0},"citationItems":[{"id":946,"uris":["http://zotero.org/users/6116610/items/XJ8ECG9K"],"uri":["http://zotero.org/users/6116610/items/XJ8ECG9K"],"itemData":{"id":946,"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Pr="00DC0259">
        <w:rPr>
          <w:rFonts w:ascii="Arial" w:hAnsi="Arial" w:cs="Arial"/>
          <w:color w:val="000000"/>
          <w:sz w:val="20"/>
          <w:szCs w:val="20"/>
        </w:rPr>
        <w:fldChar w:fldCharType="separate"/>
      </w:r>
      <w:r w:rsidR="00492802">
        <w:rPr>
          <w:rFonts w:ascii="Arial" w:hAnsi="Arial" w:cs="Arial"/>
          <w:color w:val="000000"/>
          <w:sz w:val="20"/>
          <w:szCs w:val="20"/>
        </w:rPr>
        <w:t>(82)</w:t>
      </w:r>
      <w:r w:rsidRPr="00DC0259">
        <w:rPr>
          <w:rFonts w:ascii="Arial" w:hAnsi="Arial" w:cs="Arial"/>
          <w:color w:val="000000"/>
          <w:sz w:val="20"/>
          <w:szCs w:val="20"/>
        </w:rPr>
        <w:fldChar w:fldCharType="end"/>
      </w:r>
      <w:r w:rsidRPr="00DC0259">
        <w:rPr>
          <w:rFonts w:ascii="Arial" w:hAnsi="Arial" w:cs="Arial"/>
          <w:color w:val="000000"/>
          <w:sz w:val="20"/>
          <w:szCs w:val="20"/>
        </w:rPr>
        <w:t xml:space="preserve"> and growth rates across individuals of different sizes within species. We used three different searches on the Web of Science Core Collection (see </w:t>
      </w:r>
      <w:r w:rsidRPr="00DC0259">
        <w:rPr>
          <w:rFonts w:ascii="Arial" w:hAnsi="Arial" w:cs="Arial"/>
          <w:i/>
          <w:iCs/>
          <w:color w:val="000000"/>
          <w:sz w:val="20"/>
          <w:szCs w:val="20"/>
        </w:rPr>
        <w:t>SI Appendix</w:t>
      </w:r>
      <w:r w:rsidRPr="00DC0259">
        <w:rPr>
          <w:rFonts w:ascii="Arial" w:hAnsi="Arial" w:cs="Arial"/>
          <w:color w:val="000000"/>
          <w:sz w:val="20"/>
          <w:szCs w:val="20"/>
        </w:rPr>
        <w:t xml:space="preserve">, for details). In order to estimate how these </w:t>
      </w:r>
      <w:proofErr w:type="gramStart"/>
      <w:r w:rsidRPr="00DC0259">
        <w:rPr>
          <w:rFonts w:ascii="Arial" w:hAnsi="Arial" w:cs="Arial"/>
          <w:color w:val="000000"/>
          <w:sz w:val="20"/>
          <w:szCs w:val="20"/>
        </w:rPr>
        <w:t>rates</w:t>
      </w:r>
      <w:proofErr w:type="gramEnd"/>
      <w:r w:rsidRPr="00DC0259">
        <w:rPr>
          <w:rFonts w:ascii="Arial" w:hAnsi="Arial" w:cs="Arial"/>
          <w:color w:val="000000"/>
          <w:sz w:val="20"/>
          <w:szCs w:val="20"/>
        </w:rPr>
        <w:t xml:space="preserve"> depend on body size and temperature within species, we selected studies that experimentally varied both body size and temperature (at least two temperature treatments and at least two body masses). The average number of unique temperature treatments (temperature rounded to nearest </w:t>
      </w:r>
      <m:oMath>
        <m:r>
          <w:rPr>
            <w:rFonts w:ascii="Cambria Math" w:hAnsi="Cambria Math" w:cs="Arial"/>
            <w:color w:val="000000"/>
            <w:sz w:val="20"/>
            <w:szCs w:val="20"/>
          </w:rPr>
          <m:t>℃</m:t>
        </m:r>
      </m:oMath>
      <w:r w:rsidRPr="00DC0259">
        <w:rPr>
          <w:rFonts w:ascii="Arial" w:hAnsi="Arial" w:cs="Arial"/>
          <w:color w:val="000000"/>
          <w:sz w:val="20"/>
          <w:szCs w:val="20"/>
        </w:rPr>
        <w:t>) by species is 7.2 for growth and 4.3 for consumption and metabolism data). The criteria for both mass and temperature variation in the experiments reduces the number of potential data sets, as most experimental studies use either size or temperature trea</w:t>
      </w:r>
      <w:proofErr w:type="spellStart"/>
      <w:r w:rsidRPr="00DC0259">
        <w:rPr>
          <w:rFonts w:ascii="Arial" w:hAnsi="Arial" w:cs="Arial"/>
          <w:color w:val="000000"/>
          <w:sz w:val="20"/>
          <w:szCs w:val="20"/>
        </w:rPr>
        <w:t>tments</w:t>
      </w:r>
      <w:proofErr w:type="spellEnd"/>
      <w:r w:rsidRPr="00DC0259">
        <w:rPr>
          <w:rFonts w:ascii="Arial" w:hAnsi="Arial" w:cs="Arial"/>
          <w:color w:val="000000"/>
          <w:sz w:val="20"/>
          <w:szCs w:val="20"/>
        </w:rPr>
        <w:t xml:space="preserve">, not both. However, this criterion allows us to fit multiple regression models and estimate the effects of mass and temperature jointly, and to evaluate the probability of interactive mass- and temperature effects within species. Following common practice we excluded larval studies, which represents a life stage exhibiting different constraints and scaling relationships </w:t>
      </w:r>
      <w:r w:rsidRPr="00DC0259">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247vggmdpk","properties":{"formattedCitation":"(40)","plainCitation":"(40)","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Pr="00DC0259">
        <w:rPr>
          <w:rFonts w:ascii="Arial" w:hAnsi="Arial" w:cs="Arial"/>
          <w:color w:val="000000"/>
          <w:sz w:val="20"/>
          <w:szCs w:val="20"/>
        </w:rPr>
        <w:fldChar w:fldCharType="separate"/>
      </w:r>
      <w:r w:rsidR="00492802">
        <w:rPr>
          <w:rFonts w:ascii="Arial" w:hAnsi="Arial" w:cs="Arial"/>
          <w:color w:val="000000"/>
          <w:sz w:val="20"/>
          <w:szCs w:val="20"/>
        </w:rPr>
        <w:t>(40)</w:t>
      </w:r>
      <w:r w:rsidRPr="00DC0259">
        <w:rPr>
          <w:rFonts w:ascii="Arial" w:hAnsi="Arial" w:cs="Arial"/>
          <w:color w:val="000000"/>
          <w:sz w:val="20"/>
          <w:szCs w:val="20"/>
        </w:rPr>
        <w:fldChar w:fldCharType="end"/>
      </w:r>
      <w:r w:rsidRPr="00DC0259">
        <w:rPr>
          <w:rFonts w:ascii="Arial" w:hAnsi="Arial" w:cs="Arial"/>
          <w:color w:val="000000"/>
          <w:sz w:val="20"/>
          <w:szCs w:val="20"/>
        </w:rPr>
        <w:t xml:space="preserve">. </w:t>
      </w:r>
    </w:p>
    <w:p w14:paraId="37525E5A" w14:textId="77777777" w:rsidR="007D7992" w:rsidRDefault="007D7992" w:rsidP="00DC0259">
      <w:pPr>
        <w:pBdr>
          <w:top w:val="nil"/>
          <w:left w:val="nil"/>
          <w:bottom w:val="nil"/>
          <w:right w:val="nil"/>
          <w:between w:val="nil"/>
        </w:pBdr>
        <w:contextualSpacing/>
        <w:rPr>
          <w:rFonts w:ascii="Arial" w:hAnsi="Arial" w:cs="Arial"/>
          <w:color w:val="000000"/>
          <w:sz w:val="20"/>
          <w:szCs w:val="20"/>
        </w:rPr>
      </w:pPr>
    </w:p>
    <w:p w14:paraId="707EB96F" w14:textId="4CF187F6" w:rsidR="00DC0259" w:rsidRPr="00DC0259" w:rsidRDefault="00DC0259" w:rsidP="00DC0259">
      <w:pPr>
        <w:pBdr>
          <w:top w:val="nil"/>
          <w:left w:val="nil"/>
          <w:bottom w:val="nil"/>
          <w:right w:val="nil"/>
          <w:between w:val="nil"/>
        </w:pBdr>
        <w:contextualSpacing/>
        <w:rPr>
          <w:rFonts w:ascii="Arial" w:hAnsi="Arial" w:cs="Arial"/>
          <w:color w:val="000000"/>
          <w:sz w:val="20"/>
          <w:szCs w:val="20"/>
        </w:rPr>
      </w:pPr>
      <w:r w:rsidRPr="00DC0259">
        <w:rPr>
          <w:rFonts w:ascii="Arial" w:hAnsi="Arial" w:cs="Arial"/>
          <w:color w:val="000000"/>
          <w:sz w:val="20"/>
          <w:szCs w:val="20"/>
        </w:rPr>
        <w:t>Studies were included if (</w:t>
      </w:r>
      <w:proofErr w:type="spellStart"/>
      <w:r w:rsidRPr="00DC0259">
        <w:rPr>
          <w:rFonts w:ascii="Arial" w:hAnsi="Arial" w:cs="Arial"/>
          <w:color w:val="000000"/>
          <w:sz w:val="20"/>
          <w:szCs w:val="20"/>
        </w:rPr>
        <w:t>i</w:t>
      </w:r>
      <w:proofErr w:type="spellEnd"/>
      <w:r w:rsidRPr="00DC0259">
        <w:rPr>
          <w:rFonts w:ascii="Arial" w:hAnsi="Arial" w:cs="Arial"/>
          <w:color w:val="000000"/>
          <w:sz w:val="20"/>
          <w:szCs w:val="20"/>
        </w:rPr>
        <w:t>) a unique experimental temperature was recorded for each trial (</w:t>
      </w:r>
      <m:oMath>
        <m:r>
          <w:rPr>
            <w:rFonts w:ascii="Cambria Math" w:hAnsi="Cambria Math" w:cs="Arial"/>
            <w:color w:val="000000"/>
            <w:sz w:val="20"/>
            <w:szCs w:val="20"/>
          </w:rPr>
          <m:t>±</m:t>
        </m:r>
      </m:oMath>
      <w:r w:rsidRPr="00DC0259">
        <w:rPr>
          <w:rFonts w:ascii="Arial" w:hAnsi="Arial" w:cs="Arial"/>
          <w:color w:val="000000"/>
          <w:sz w:val="20"/>
          <w:szCs w:val="20"/>
        </w:rPr>
        <w:t>1</w:t>
      </w:r>
      <m:oMath>
        <m:r>
          <w:rPr>
            <w:rFonts w:ascii="Cambria Math" w:hAnsi="Cambria Math" w:cs="Arial"/>
            <w:color w:val="000000"/>
            <w:sz w:val="20"/>
            <w:szCs w:val="20"/>
          </w:rPr>
          <m:t>°</m:t>
        </m:r>
        <m:r>
          <m:rPr>
            <m:sty m:val="p"/>
          </m:rPr>
          <w:rPr>
            <w:rFonts w:ascii="Cambria Math" w:hAnsi="Cambria Math" w:cs="Arial"/>
            <w:color w:val="000000"/>
            <w:sz w:val="20"/>
            <w:szCs w:val="20"/>
          </w:rPr>
          <m:t>C</m:t>
        </m:r>
      </m:oMath>
      <w:r w:rsidRPr="00DC0259">
        <w:rPr>
          <w:rFonts w:ascii="Arial" w:hAnsi="Arial" w:cs="Arial"/>
          <w:color w:val="000000"/>
          <w:sz w:val="20"/>
          <w:szCs w:val="20"/>
        </w:rPr>
        <w:t xml:space="preserve">), (ii) fish were provided food at </w:t>
      </w:r>
      <w:r w:rsidRPr="00DC0259">
        <w:rPr>
          <w:rFonts w:ascii="Arial" w:hAnsi="Arial" w:cs="Arial"/>
          <w:i/>
          <w:color w:val="000000"/>
          <w:sz w:val="20"/>
          <w:szCs w:val="20"/>
        </w:rPr>
        <w:t>ad libitum</w:t>
      </w:r>
      <w:r w:rsidRPr="00DC0259">
        <w:rPr>
          <w:rFonts w:ascii="Arial" w:hAnsi="Arial" w:cs="Arial"/>
          <w:color w:val="000000"/>
          <w:sz w:val="20"/>
          <w:szCs w:val="20"/>
        </w:rPr>
        <w:t xml:space="preserve"> (consumption and growth data) or if they were unfed (resting, standard or routine metabolic rate), and (iii) fish exhibited normal behavior during the experiments. We used only one study per species and rate to ensure that all data within a given species are comparable as measurements of these rates can vary between studies due to e.g. measurement bias, differences in experimental protocols, or because different populations were studied </w:t>
      </w:r>
      <w:r w:rsidRPr="00DC0259">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{"citationID":"amcftootkd","properties":{"formattedCitation":"(42, 83)","plainCitation":"(42, 83)","noteIndex":0},"citationItems":[{"id":87,"uris":["http://zotero.org/users/6116610/items/6VE39MGA"],"uri":["http://zotero.org/users/6116610/items/6VE39MGA"],"itemData":{"id":87,"type":"article-journal","container-title":"Hydrobiologia","DOI":"10.1007/s10750-007-9268-x","ISSN":"0018-8158, 1573-5117","issue":"1","language":"en","page":"83-90","source":"Crossref","title":"Standard metabolic rate of pike, &lt;i&gt;Esox lucius&lt;/i&gt;: variation among studies and implications for energy flow modelling","title-short":"Standard metabolic rate of pike, Esox lucius","volume":"601","author":[{"family":"Armstrong","given":"John D."},{"family":"Hawkins","given":"Lorraine A."}],"issued":{"date-parts":[["2008",4]]}}},{"id":801,"uris":["http://zotero.org/users/6116610/items/72LJKITA"],"uri":["http://zotero.org/users/6116610/items/72LJKITA"],"itemData":{"id":801,"type":"article-journal","abstract":"As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DC0259">
        <w:rPr>
          <w:rFonts w:ascii="Arial" w:hAnsi="Arial" w:cs="Arial"/>
          <w:color w:val="000000"/>
          <w:sz w:val="20"/>
          <w:szCs w:val="20"/>
        </w:rPr>
        <w:fldChar w:fldCharType="separate"/>
      </w:r>
      <w:r w:rsidR="00492802">
        <w:rPr>
          <w:rFonts w:ascii="Arial" w:hAnsi="Arial" w:cs="Arial"/>
          <w:color w:val="000000"/>
          <w:sz w:val="20"/>
          <w:szCs w:val="20"/>
        </w:rPr>
        <w:t>(42, 83)</w:t>
      </w:r>
      <w:r w:rsidRPr="00DC0259">
        <w:rPr>
          <w:rFonts w:ascii="Arial" w:hAnsi="Arial" w:cs="Arial"/>
          <w:color w:val="000000"/>
          <w:sz w:val="20"/>
          <w:szCs w:val="20"/>
        </w:rPr>
        <w:fldChar w:fldCharType="end"/>
      </w:r>
      <w:r w:rsidRPr="00DC0259">
        <w:rPr>
          <w:rFonts w:ascii="Arial" w:hAnsi="Arial" w:cs="Arial"/>
          <w:color w:val="000000"/>
          <w:sz w:val="20"/>
          <w:szCs w:val="20"/>
        </w:rPr>
        <w:t xml:space="preserve">. In cases where we found more than one study for a given rate and species, we selected the most suitable study based on our pre-defined criteria (for details, see </w:t>
      </w:r>
      <w:r w:rsidRPr="00DC0259">
        <w:rPr>
          <w:rFonts w:ascii="Arial" w:hAnsi="Arial" w:cs="Arial"/>
          <w:i/>
          <w:iCs/>
          <w:color w:val="000000"/>
          <w:sz w:val="20"/>
          <w:szCs w:val="20"/>
        </w:rPr>
        <w:t>SI Appendix</w:t>
      </w:r>
      <w:r w:rsidRPr="00DC0259">
        <w:rPr>
          <w:rFonts w:ascii="Arial" w:hAnsi="Arial" w:cs="Arial"/>
          <w:color w:val="000000"/>
          <w:sz w:val="20"/>
          <w:szCs w:val="20"/>
        </w:rPr>
        <w:t>). We ensured that the experiments were conducted at ecologically relevant temperatures (</w:t>
      </w:r>
      <w:r w:rsidRPr="00DC0259">
        <w:rPr>
          <w:rFonts w:ascii="Arial" w:hAnsi="Arial" w:cs="Arial"/>
          <w:i/>
          <w:iCs/>
          <w:color w:val="000000"/>
          <w:sz w:val="20"/>
          <w:szCs w:val="20"/>
        </w:rPr>
        <w:t>SI Appendix,</w:t>
      </w:r>
      <w:r w:rsidRPr="00DC0259">
        <w:rPr>
          <w:rFonts w:ascii="Arial" w:hAnsi="Arial" w:cs="Arial"/>
          <w:color w:val="000000"/>
          <w:sz w:val="20"/>
          <w:szCs w:val="20"/>
        </w:rPr>
        <w:t xml:space="preserve"> Figs. S1, S3). A more detailed description of the search protocol, data selection, acquisition, quality control, collation of additional information and standardizing of rates to common units can be found in </w:t>
      </w:r>
      <w:r w:rsidRPr="00DC0259">
        <w:rPr>
          <w:rFonts w:ascii="Arial" w:hAnsi="Arial" w:cs="Arial"/>
          <w:i/>
          <w:iCs/>
          <w:color w:val="000000"/>
          <w:sz w:val="20"/>
          <w:szCs w:val="20"/>
        </w:rPr>
        <w:t>SI Appendix</w:t>
      </w:r>
      <w:r w:rsidRPr="00DC0259">
        <w:rPr>
          <w:rFonts w:ascii="Arial" w:hAnsi="Arial" w:cs="Arial"/>
          <w:color w:val="000000"/>
          <w:sz w:val="20"/>
          <w:szCs w:val="20"/>
        </w:rPr>
        <w:t>.</w:t>
      </w:r>
    </w:p>
    <w:p w14:paraId="17439A69" w14:textId="77777777" w:rsidR="00831E1B" w:rsidRDefault="00831E1B" w:rsidP="00DC0259">
      <w:pPr>
        <w:pBdr>
          <w:top w:val="nil"/>
          <w:left w:val="nil"/>
          <w:bottom w:val="nil"/>
          <w:right w:val="nil"/>
          <w:between w:val="nil"/>
        </w:pBdr>
        <w:contextualSpacing/>
        <w:rPr>
          <w:rFonts w:ascii="Arial" w:hAnsi="Arial" w:cs="Arial"/>
          <w:color w:val="000000"/>
          <w:sz w:val="20"/>
          <w:szCs w:val="20"/>
        </w:rPr>
      </w:pPr>
    </w:p>
    <w:p w14:paraId="489CD295" w14:textId="56365E26" w:rsidR="00DC0259" w:rsidRPr="00DC0259" w:rsidRDefault="00DC0259" w:rsidP="00DC0259">
      <w:pPr>
        <w:pBdr>
          <w:top w:val="nil"/>
          <w:left w:val="nil"/>
          <w:bottom w:val="nil"/>
          <w:right w:val="nil"/>
          <w:between w:val="nil"/>
        </w:pBdr>
        <w:contextualSpacing/>
        <w:rPr>
          <w:rFonts w:ascii="Arial" w:hAnsi="Arial" w:cs="Arial"/>
          <w:color w:val="000000"/>
          <w:sz w:val="20"/>
          <w:szCs w:val="20"/>
        </w:rPr>
      </w:pPr>
      <w:r w:rsidRPr="00DC0259">
        <w:rPr>
          <w:rFonts w:ascii="Arial" w:hAnsi="Arial" w:cs="Arial"/>
          <w:color w:val="000000"/>
          <w:sz w:val="20"/>
          <w:szCs w:val="20"/>
        </w:rPr>
        <w:lastRenderedPageBreak/>
        <w:t>We compiled four datasets: maximum consumption rate, metabolic rate, growth rate and the optimum growth temperature</w:t>
      </w:r>
      <w:r w:rsidRPr="00DC0259" w:rsidDel="00782F2C">
        <w:rPr>
          <w:rFonts w:ascii="Arial" w:hAnsi="Arial" w:cs="Arial"/>
          <w:color w:val="000000"/>
          <w:sz w:val="20"/>
          <w:szCs w:val="20"/>
        </w:rPr>
        <w:t xml:space="preserve"> </w:t>
      </w:r>
      <w:r w:rsidRPr="00DC0259">
        <w:rPr>
          <w:rFonts w:ascii="Arial" w:hAnsi="Arial" w:cs="Arial"/>
          <w:color w:val="000000"/>
          <w:sz w:val="20"/>
          <w:szCs w:val="20"/>
        </w:rPr>
        <w:t xml:space="preserve">for each combination of body mass group and species. We compiled a total of 746 measurements of maximum consumption rate (of which 666 are below peak), 2699 measurements of metabolic rate and 227 measurements of growth rate (45 optimum temperatures) from published articles for each rate, from 20, 34 and 13 species, respectively, from different taxonomic groups, habitats and lifestyles (Table S1-S2). We requested original data from all corresponding authors of each article. In cases where we did not hear from the corresponding author, we extracted data from tables or figures using Web Plot Digitizer </w:t>
      </w:r>
      <w:r w:rsidRPr="00DC0259">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uvru3095","properties":{"formattedCitation":"(84)","plainCitation":"(84)","noteIndex":0},"citationItems":[{"id":5,"uris":["http://zotero.org/users/6116610/items/MP7EUGU3"],"uri":["http://zotero.org/users/6116610/items/MP7EUGU3"],"itemData":{"id":5,"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Pr="00DC0259">
        <w:rPr>
          <w:rFonts w:ascii="Arial" w:hAnsi="Arial" w:cs="Arial"/>
          <w:color w:val="000000"/>
          <w:sz w:val="20"/>
          <w:szCs w:val="20"/>
        </w:rPr>
        <w:fldChar w:fldCharType="separate"/>
      </w:r>
      <w:r w:rsidR="00492802">
        <w:rPr>
          <w:rFonts w:ascii="Arial" w:hAnsi="Arial" w:cs="Arial"/>
          <w:color w:val="000000"/>
          <w:sz w:val="20"/>
          <w:szCs w:val="20"/>
        </w:rPr>
        <w:t>(84)</w:t>
      </w:r>
      <w:r w:rsidRPr="00DC0259">
        <w:rPr>
          <w:rFonts w:ascii="Arial" w:hAnsi="Arial" w:cs="Arial"/>
          <w:color w:val="000000"/>
          <w:sz w:val="20"/>
          <w:szCs w:val="20"/>
        </w:rPr>
        <w:fldChar w:fldCharType="end"/>
      </w:r>
      <w:r w:rsidRPr="00DC0259">
        <w:rPr>
          <w:rFonts w:ascii="Arial" w:hAnsi="Arial" w:cs="Arial"/>
          <w:color w:val="000000"/>
          <w:sz w:val="20"/>
          <w:szCs w:val="20"/>
        </w:rPr>
        <w:t xml:space="preserve">.  </w:t>
      </w:r>
    </w:p>
    <w:p w14:paraId="43477053" w14:textId="77777777" w:rsidR="00DC0259" w:rsidRPr="00DC0259" w:rsidRDefault="00DC0259" w:rsidP="00DC0259">
      <w:pPr>
        <w:pBdr>
          <w:top w:val="nil"/>
          <w:left w:val="nil"/>
          <w:bottom w:val="nil"/>
          <w:right w:val="nil"/>
          <w:between w:val="nil"/>
        </w:pBdr>
        <w:contextualSpacing/>
        <w:rPr>
          <w:rFonts w:ascii="Arial" w:hAnsi="Arial" w:cs="Arial"/>
          <w:b/>
          <w:color w:val="000000"/>
          <w:sz w:val="20"/>
          <w:szCs w:val="20"/>
        </w:rPr>
      </w:pPr>
    </w:p>
    <w:p w14:paraId="26AD03F5" w14:textId="77777777" w:rsidR="00DC0259" w:rsidRPr="00DC0259" w:rsidRDefault="00DC0259" w:rsidP="00DC0259">
      <w:pPr>
        <w:pBdr>
          <w:top w:val="nil"/>
          <w:left w:val="nil"/>
          <w:bottom w:val="nil"/>
          <w:right w:val="nil"/>
          <w:between w:val="nil"/>
        </w:pBdr>
        <w:contextualSpacing/>
        <w:rPr>
          <w:rFonts w:ascii="Arial" w:hAnsi="Arial" w:cs="Arial"/>
          <w:b/>
          <w:color w:val="000000"/>
          <w:sz w:val="20"/>
          <w:szCs w:val="20"/>
        </w:rPr>
      </w:pPr>
      <w:r w:rsidRPr="00DC0259">
        <w:rPr>
          <w:rFonts w:ascii="Arial" w:hAnsi="Arial" w:cs="Arial"/>
          <w:b/>
          <w:color w:val="000000"/>
          <w:sz w:val="20"/>
          <w:szCs w:val="20"/>
        </w:rPr>
        <w:t>Model fitting</w:t>
      </w:r>
    </w:p>
    <w:p w14:paraId="567DA5BE" w14:textId="77777777" w:rsidR="00DC0259" w:rsidRPr="00DC0259" w:rsidRDefault="00DC0259" w:rsidP="00DC0259">
      <w:pPr>
        <w:pBdr>
          <w:top w:val="nil"/>
          <w:left w:val="nil"/>
          <w:bottom w:val="nil"/>
          <w:right w:val="nil"/>
          <w:between w:val="nil"/>
        </w:pBdr>
        <w:contextualSpacing/>
        <w:rPr>
          <w:rFonts w:ascii="Arial" w:hAnsi="Arial" w:cs="Arial"/>
          <w:bCs/>
          <w:i/>
          <w:iCs/>
          <w:color w:val="000000"/>
          <w:sz w:val="20"/>
          <w:szCs w:val="20"/>
        </w:rPr>
      </w:pPr>
      <w:r w:rsidRPr="00DC0259">
        <w:rPr>
          <w:rFonts w:ascii="Arial" w:hAnsi="Arial" w:cs="Arial"/>
          <w:bCs/>
          <w:i/>
          <w:iCs/>
          <w:color w:val="000000"/>
          <w:sz w:val="20"/>
          <w:szCs w:val="20"/>
        </w:rPr>
        <w:t>Model description</w:t>
      </w:r>
    </w:p>
    <w:p w14:paraId="2D4C5EC3" w14:textId="4FBD43A3" w:rsidR="00DC0259" w:rsidRPr="00DC0259" w:rsidRDefault="00DC0259" w:rsidP="00DC0259">
      <w:pPr>
        <w:pBdr>
          <w:top w:val="nil"/>
          <w:left w:val="nil"/>
          <w:bottom w:val="nil"/>
          <w:right w:val="nil"/>
          <w:between w:val="nil"/>
        </w:pBdr>
        <w:contextualSpacing/>
        <w:rPr>
          <w:rFonts w:ascii="Arial" w:hAnsi="Arial" w:cs="Arial"/>
          <w:color w:val="000000"/>
          <w:sz w:val="20"/>
          <w:szCs w:val="20"/>
        </w:rPr>
      </w:pPr>
      <w:r w:rsidRPr="00DC0259">
        <w:rPr>
          <w:rFonts w:ascii="Arial" w:hAnsi="Arial" w:cs="Arial"/>
          <w:color w:val="000000"/>
          <w:sz w:val="20"/>
          <w:szCs w:val="20"/>
        </w:rPr>
        <w:t>To each dataset, w</w:t>
      </w:r>
      <w:r w:rsidRPr="00DC0259">
        <w:rPr>
          <w:rFonts w:ascii="Arial" w:hAnsi="Arial" w:cs="Arial"/>
          <w:bCs/>
          <w:color w:val="000000"/>
          <w:sz w:val="20"/>
          <w:szCs w:val="20"/>
        </w:rPr>
        <w:t xml:space="preserve">e fit hierarchical models with different combinations of species-varying coefficients, meaning they are estimated with shrinkage. This reduces the influence of outliers which could occur in species with small samples sizes </w:t>
      </w:r>
      <w:r w:rsidRPr="00DC0259">
        <w:rPr>
          <w:rFonts w:ascii="Arial" w:hAnsi="Arial" w:cs="Arial"/>
          <w:bCs/>
          <w:color w:val="000000"/>
          <w:sz w:val="20"/>
          <w:szCs w:val="20"/>
        </w:rPr>
        <w:fldChar w:fldCharType="begin"/>
      </w:r>
      <w:r w:rsidR="00492802">
        <w:rPr>
          <w:rFonts w:ascii="Arial" w:hAnsi="Arial" w:cs="Arial"/>
          <w:bCs/>
          <w:color w:val="000000"/>
          <w:sz w:val="20"/>
          <w:szCs w:val="20"/>
        </w:rPr>
        <w:instrText xml:space="preserve"> ADDIN ZOTERO_ITEM CSL_CITATION {"citationID":"a13lhriqdmn","properties":{"formattedCitation":"(85, 86)","plainCitation":"(85, 86)","noteIndex":0},"citationItems":[{"id":777,"uris":["http://zotero.org/users/6116610/items/9MH67JKW"],"uri":["http://zotero.org/users/6116610/items/9MH67JKW"],"itemData":{"id":777,"type":"book","abstract":"Data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778,"uris":["http://zotero.org/users/6116610/items/DUAN7QX2"],"uri":["http://zotero.org/users/6116610/items/DUAN7QX2"],"itemData":{"id":778,"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Pr="00DC0259">
        <w:rPr>
          <w:rFonts w:ascii="Arial" w:hAnsi="Arial" w:cs="Arial"/>
          <w:bCs/>
          <w:color w:val="000000"/>
          <w:sz w:val="20"/>
          <w:szCs w:val="20"/>
        </w:rPr>
        <w:fldChar w:fldCharType="separate"/>
      </w:r>
      <w:r w:rsidR="00492802">
        <w:rPr>
          <w:rFonts w:ascii="Arial" w:hAnsi="Arial" w:cs="Arial"/>
          <w:color w:val="000000"/>
          <w:sz w:val="20"/>
          <w:szCs w:val="20"/>
        </w:rPr>
        <w:t>(85, 86)</w:t>
      </w:r>
      <w:r w:rsidRPr="00DC0259">
        <w:rPr>
          <w:rFonts w:ascii="Arial" w:hAnsi="Arial" w:cs="Arial"/>
          <w:color w:val="000000"/>
          <w:sz w:val="20"/>
          <w:szCs w:val="20"/>
        </w:rPr>
        <w:fldChar w:fldCharType="end"/>
      </w:r>
      <w:r w:rsidRPr="00DC0259">
        <w:rPr>
          <w:rFonts w:ascii="Arial" w:hAnsi="Arial" w:cs="Arial"/>
          <w:bCs/>
          <w:color w:val="000000"/>
          <w:sz w:val="20"/>
          <w:szCs w:val="20"/>
        </w:rPr>
        <w:t>. The general form of the model is:</w:t>
      </w:r>
    </w:p>
    <w:p w14:paraId="65DC3887" w14:textId="4CCBC7BF" w:rsidR="00DC0259" w:rsidRPr="00DC0259" w:rsidRDefault="000E128A" w:rsidP="00DB1478">
      <w:pPr>
        <w:pBdr>
          <w:top w:val="nil"/>
          <w:left w:val="nil"/>
          <w:bottom w:val="nil"/>
          <w:right w:val="nil"/>
          <w:between w:val="nil"/>
        </w:pBdr>
        <w:contextualSpacing/>
        <w:jc w:val="right"/>
        <w:rPr>
          <w:rFonts w:ascii="Arial" w:hAnsi="Arial" w:cs="Arial"/>
          <w:color w:val="000000"/>
          <w:sz w:val="20"/>
          <w:szCs w:val="20"/>
        </w:rPr>
      </w:pPr>
      <m:oMath>
        <m:sSub>
          <m:sSubPr>
            <m:ctrlPr>
              <w:rPr>
                <w:rFonts w:ascii="Cambria Math" w:hAnsi="Cambria Math" w:cs="Arial"/>
                <w:bCs/>
                <w:i/>
                <w:iCs/>
                <w:color w:val="000000"/>
                <w:sz w:val="20"/>
                <w:szCs w:val="20"/>
              </w:rPr>
            </m:ctrlPr>
          </m:sSubPr>
          <m:e>
            <m:r>
              <w:rPr>
                <w:rFonts w:ascii="Cambria Math" w:hAnsi="Cambria Math" w:cs="Arial"/>
                <w:color w:val="000000"/>
                <w:sz w:val="20"/>
                <w:szCs w:val="20"/>
              </w:rPr>
              <m:t>y</m:t>
            </m:r>
          </m:e>
          <m:sub>
            <m:r>
              <w:rPr>
                <w:rFonts w:ascii="Cambria Math" w:hAnsi="Cambria Math" w:cs="Arial"/>
                <w:color w:val="000000"/>
                <w:sz w:val="20"/>
                <w:szCs w:val="20"/>
              </w:rPr>
              <m:t>ij</m:t>
            </m:r>
          </m:sub>
        </m:sSub>
        <m:r>
          <w:rPr>
            <w:rFonts w:ascii="Cambria Math" w:hAnsi="Cambria Math" w:cs="Arial"/>
            <w:color w:val="000000"/>
            <w:sz w:val="20"/>
            <w:szCs w:val="20"/>
          </w:rPr>
          <m:t>~N(</m:t>
        </m:r>
        <m:sSub>
          <m:sSubPr>
            <m:ctrlPr>
              <w:rPr>
                <w:rFonts w:ascii="Cambria Math" w:hAnsi="Cambria Math" w:cs="Arial"/>
                <w:bCs/>
                <w:i/>
                <w:iCs/>
                <w:color w:val="000000"/>
                <w:sz w:val="20"/>
                <w:szCs w:val="20"/>
              </w:rPr>
            </m:ctrlPr>
          </m:sSubPr>
          <m:e>
            <m:r>
              <w:rPr>
                <w:rFonts w:ascii="Cambria Math" w:hAnsi="Cambria Math" w:cs="Arial"/>
                <w:color w:val="000000"/>
                <w:sz w:val="20"/>
                <w:szCs w:val="20"/>
              </w:rPr>
              <m:t>μ</m:t>
            </m:r>
          </m:e>
          <m:sub>
            <m:r>
              <w:rPr>
                <w:rFonts w:ascii="Cambria Math" w:hAnsi="Cambria Math" w:cs="Arial"/>
                <w:color w:val="000000"/>
                <w:sz w:val="20"/>
                <w:szCs w:val="20"/>
              </w:rPr>
              <m:t>ij</m:t>
            </m:r>
          </m:sub>
        </m:sSub>
        <m:r>
          <w:rPr>
            <w:rFonts w:ascii="Cambria Math" w:hAnsi="Cambria Math" w:cs="Arial"/>
            <w:color w:val="000000"/>
            <w:sz w:val="20"/>
            <w:szCs w:val="20"/>
          </w:rPr>
          <m:t>, σ)</m:t>
        </m:r>
      </m:oMath>
      <w:r w:rsidR="00DC0259" w:rsidRPr="00DC0259">
        <w:rPr>
          <w:rFonts w:ascii="Arial" w:hAnsi="Arial" w:cs="Arial"/>
          <w:color w:val="000000"/>
          <w:sz w:val="20"/>
          <w:szCs w:val="20"/>
        </w:rPr>
        <w:t xml:space="preserve">                                                                 (1)</w:t>
      </w:r>
    </w:p>
    <w:p w14:paraId="4C717D24" w14:textId="2ADC2E6E" w:rsidR="00DC0259" w:rsidRPr="00DC0259" w:rsidRDefault="000E128A" w:rsidP="00DB1478">
      <w:pPr>
        <w:pBdr>
          <w:top w:val="nil"/>
          <w:left w:val="nil"/>
          <w:bottom w:val="nil"/>
          <w:right w:val="nil"/>
          <w:between w:val="nil"/>
        </w:pBdr>
        <w:contextualSpacing/>
        <w:jc w:val="right"/>
        <w:rPr>
          <w:rFonts w:ascii="Arial" w:hAnsi="Arial" w:cs="Arial"/>
          <w:color w:val="000000"/>
          <w:sz w:val="20"/>
          <w:szCs w:val="20"/>
        </w:rPr>
      </w:pPr>
      <m:oMath>
        <m:sSub>
          <m:sSubPr>
            <m:ctrlPr>
              <w:rPr>
                <w:rFonts w:ascii="Cambria Math" w:hAnsi="Cambria Math" w:cs="Arial"/>
                <w:bCs/>
                <w:i/>
                <w:iCs/>
                <w:color w:val="000000"/>
                <w:sz w:val="20"/>
                <w:szCs w:val="20"/>
              </w:rPr>
            </m:ctrlPr>
          </m:sSubPr>
          <m:e>
            <m:r>
              <w:rPr>
                <w:rFonts w:ascii="Cambria Math" w:hAnsi="Cambria Math" w:cs="Arial"/>
                <w:color w:val="000000"/>
                <w:sz w:val="20"/>
                <w:szCs w:val="20"/>
              </w:rPr>
              <m:t>μ</m:t>
            </m:r>
          </m:e>
          <m:sub>
            <m:r>
              <w:rPr>
                <w:rFonts w:ascii="Cambria Math" w:hAnsi="Cambria Math" w:cs="Arial"/>
                <w:color w:val="000000"/>
                <w:sz w:val="20"/>
                <w:szCs w:val="20"/>
              </w:rPr>
              <m:t>ij</m:t>
            </m:r>
          </m:sub>
        </m:sSub>
        <m:r>
          <w:rPr>
            <w:rFonts w:ascii="Cambria Math" w:hAnsi="Cambria Math" w:cs="Arial"/>
            <w:color w:val="000000"/>
            <w:sz w:val="20"/>
            <w:szCs w:val="20"/>
          </w:rPr>
          <m:t>=</m:t>
        </m:r>
        <m:sSub>
          <m:sSubPr>
            <m:ctrlPr>
              <w:rPr>
                <w:rFonts w:ascii="Cambria Math" w:hAnsi="Cambria Math" w:cs="Arial"/>
                <w:bCs/>
                <w:i/>
                <w:iCs/>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0j</m:t>
            </m:r>
          </m:sub>
        </m:sSub>
        <m:r>
          <w:rPr>
            <w:rFonts w:ascii="Cambria Math" w:hAnsi="Cambria Math" w:cs="Arial"/>
            <w:color w:val="000000"/>
            <w:sz w:val="20"/>
            <w:szCs w:val="20"/>
          </w:rPr>
          <m:t>+</m:t>
        </m:r>
        <m:nary>
          <m:naryPr>
            <m:chr m:val="∑"/>
            <m:limLoc m:val="undOvr"/>
            <m:ctrlPr>
              <w:rPr>
                <w:rFonts w:ascii="Cambria Math" w:hAnsi="Cambria Math" w:cs="Arial"/>
                <w:i/>
                <w:color w:val="000000"/>
                <w:sz w:val="20"/>
                <w:szCs w:val="20"/>
              </w:rPr>
            </m:ctrlPr>
          </m:naryPr>
          <m:sub>
            <m:r>
              <w:rPr>
                <w:rFonts w:ascii="Cambria Math" w:hAnsi="Cambria Math" w:cs="Arial"/>
                <w:color w:val="000000"/>
                <w:sz w:val="20"/>
                <w:szCs w:val="20"/>
              </w:rPr>
              <m:t>p=1</m:t>
            </m:r>
          </m:sub>
          <m:sup>
            <m:r>
              <w:rPr>
                <w:rFonts w:ascii="Cambria Math" w:hAnsi="Cambria Math" w:cs="Arial"/>
                <w:color w:val="000000"/>
                <w:sz w:val="20"/>
                <w:szCs w:val="20"/>
              </w:rPr>
              <m:t>n</m:t>
            </m:r>
          </m:sup>
          <m:e>
            <m:r>
              <w:rPr>
                <w:rFonts w:ascii="Cambria Math" w:hAnsi="Cambria Math" w:cs="Arial"/>
                <w:color w:val="000000"/>
                <w:sz w:val="20"/>
                <w:szCs w:val="20"/>
              </w:rPr>
              <m:t>(</m:t>
            </m:r>
            <m:sSub>
              <m:sSubPr>
                <m:ctrlPr>
                  <w:rPr>
                    <w:rFonts w:ascii="Cambria Math" w:hAnsi="Cambria Math" w:cs="Arial"/>
                    <w:i/>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p</m:t>
                </m:r>
              </m:sub>
            </m:sSub>
            <m:r>
              <w:rPr>
                <w:rFonts w:ascii="Cambria Math" w:hAnsi="Cambria Math" w:cs="Arial"/>
                <w:color w:val="000000"/>
                <w:sz w:val="20"/>
                <w:szCs w:val="20"/>
              </w:rPr>
              <m:t>×</m:t>
            </m:r>
            <m:sSub>
              <m:sSubPr>
                <m:ctrlPr>
                  <w:rPr>
                    <w:rFonts w:ascii="Cambria Math" w:hAnsi="Cambria Math" w:cs="Arial"/>
                    <w:i/>
                    <w:color w:val="000000"/>
                    <w:sz w:val="20"/>
                    <w:szCs w:val="20"/>
                  </w:rPr>
                </m:ctrlPr>
              </m:sSubPr>
              <m:e>
                <m:r>
                  <w:rPr>
                    <w:rFonts w:ascii="Cambria Math" w:hAnsi="Cambria Math" w:cs="Arial"/>
                    <w:color w:val="000000"/>
                    <w:sz w:val="20"/>
                    <w:szCs w:val="20"/>
                  </w:rPr>
                  <m:t>x</m:t>
                </m:r>
              </m:e>
              <m:sub>
                <m:r>
                  <w:rPr>
                    <w:rFonts w:ascii="Cambria Math" w:hAnsi="Cambria Math" w:cs="Arial"/>
                    <w:color w:val="000000"/>
                    <w:sz w:val="20"/>
                    <w:szCs w:val="20"/>
                  </w:rPr>
                  <m:t>ip</m:t>
                </m:r>
              </m:sub>
            </m:sSub>
            <m:r>
              <w:rPr>
                <w:rFonts w:ascii="Cambria Math" w:hAnsi="Cambria Math" w:cs="Arial"/>
                <w:color w:val="000000"/>
                <w:sz w:val="20"/>
                <w:szCs w:val="20"/>
              </w:rPr>
              <m:t>)</m:t>
            </m:r>
          </m:e>
        </m:nary>
      </m:oMath>
      <w:r w:rsidR="00DC0259" w:rsidRPr="00DC0259">
        <w:rPr>
          <w:rFonts w:ascii="Arial" w:hAnsi="Arial" w:cs="Arial"/>
          <w:color w:val="000000"/>
          <w:sz w:val="20"/>
          <w:szCs w:val="20"/>
        </w:rPr>
        <w:t xml:space="preserve">                                                           (2)</w:t>
      </w:r>
    </w:p>
    <w:p w14:paraId="38DAAFB6" w14:textId="4C5E16FC" w:rsidR="00DC0259" w:rsidRPr="00DC0259" w:rsidRDefault="000E128A" w:rsidP="00DB1478">
      <w:pPr>
        <w:pBdr>
          <w:top w:val="nil"/>
          <w:left w:val="nil"/>
          <w:bottom w:val="nil"/>
          <w:right w:val="nil"/>
          <w:between w:val="nil"/>
        </w:pBdr>
        <w:contextualSpacing/>
        <w:jc w:val="right"/>
        <w:rPr>
          <w:rFonts w:ascii="Arial" w:hAnsi="Arial" w:cs="Arial"/>
          <w:color w:val="000000"/>
          <w:sz w:val="20"/>
          <w:szCs w:val="20"/>
        </w:rPr>
      </w:pPr>
      <m:oMath>
        <m:sSub>
          <m:sSubPr>
            <m:ctrlPr>
              <w:rPr>
                <w:rFonts w:ascii="Cambria Math" w:hAnsi="Cambria Math" w:cs="Arial"/>
                <w:bCs/>
                <w:i/>
                <w:iCs/>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0j</m:t>
            </m:r>
          </m:sub>
        </m:sSub>
        <m:r>
          <w:rPr>
            <w:rFonts w:ascii="Cambria Math" w:hAnsi="Cambria Math" w:cs="Arial"/>
            <w:color w:val="000000"/>
            <w:sz w:val="20"/>
            <w:szCs w:val="20"/>
          </w:rPr>
          <m:t>~N(</m:t>
        </m:r>
        <m:sSub>
          <m:sSubPr>
            <m:ctrlPr>
              <w:rPr>
                <w:rFonts w:ascii="Cambria Math" w:hAnsi="Cambria Math" w:cs="Arial"/>
                <w:i/>
                <w:color w:val="000000"/>
                <w:sz w:val="20"/>
                <w:szCs w:val="20"/>
              </w:rPr>
            </m:ctrlPr>
          </m:sSubPr>
          <m:e>
            <m:r>
              <w:rPr>
                <w:rFonts w:ascii="Cambria Math" w:hAnsi="Cambria Math" w:cs="Arial"/>
                <w:color w:val="000000"/>
                <w:sz w:val="20"/>
                <w:szCs w:val="20"/>
              </w:rPr>
              <m:t>μ</m:t>
            </m:r>
          </m:e>
          <m:sub>
            <m:sSub>
              <m:sSubPr>
                <m:ctrlPr>
                  <w:rPr>
                    <w:rFonts w:ascii="Cambria Math" w:hAnsi="Cambria Math" w:cs="Arial"/>
                    <w:bCs/>
                    <w:i/>
                    <w:iCs/>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0</m:t>
                </m:r>
              </m:sub>
            </m:sSub>
          </m:sub>
        </m:sSub>
        <m:r>
          <w:rPr>
            <w:rFonts w:ascii="Cambria Math" w:hAnsi="Cambria Math" w:cs="Arial"/>
            <w:color w:val="000000"/>
            <w:sz w:val="20"/>
            <w:szCs w:val="20"/>
          </w:rPr>
          <m:t>,</m:t>
        </m:r>
        <m:sSub>
          <m:sSubPr>
            <m:ctrlPr>
              <w:rPr>
                <w:rFonts w:ascii="Cambria Math" w:hAnsi="Cambria Math" w:cs="Arial"/>
                <w:i/>
                <w:color w:val="000000"/>
                <w:sz w:val="20"/>
                <w:szCs w:val="20"/>
              </w:rPr>
            </m:ctrlPr>
          </m:sSubPr>
          <m:e>
            <m:r>
              <w:rPr>
                <w:rFonts w:ascii="Cambria Math" w:hAnsi="Cambria Math" w:cs="Arial"/>
                <w:color w:val="000000"/>
                <w:sz w:val="20"/>
                <w:szCs w:val="20"/>
              </w:rPr>
              <m:t>σ</m:t>
            </m:r>
          </m:e>
          <m:sub>
            <m:sSub>
              <m:sSubPr>
                <m:ctrlPr>
                  <w:rPr>
                    <w:rFonts w:ascii="Cambria Math" w:hAnsi="Cambria Math" w:cs="Arial"/>
                    <w:bCs/>
                    <w:i/>
                    <w:iCs/>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0</m:t>
                </m:r>
              </m:sub>
            </m:sSub>
          </m:sub>
        </m:sSub>
        <m:r>
          <w:rPr>
            <w:rFonts w:ascii="Cambria Math" w:hAnsi="Cambria Math" w:cs="Arial"/>
            <w:color w:val="000000"/>
            <w:sz w:val="20"/>
            <w:szCs w:val="20"/>
          </w:rPr>
          <m:t>)</m:t>
        </m:r>
      </m:oMath>
      <w:r w:rsidR="00DC0259" w:rsidRPr="00DC0259">
        <w:rPr>
          <w:rFonts w:ascii="Arial" w:hAnsi="Arial" w:cs="Arial"/>
          <w:color w:val="000000"/>
          <w:sz w:val="20"/>
          <w:szCs w:val="20"/>
        </w:rPr>
        <w:t xml:space="preserve">                                                                (3)</w:t>
      </w:r>
    </w:p>
    <w:p w14:paraId="3893A698" w14:textId="6118866C" w:rsidR="00DC0259" w:rsidRPr="00DC0259" w:rsidRDefault="00DC0259" w:rsidP="00DC0259">
      <w:pPr>
        <w:pBdr>
          <w:top w:val="nil"/>
          <w:left w:val="nil"/>
          <w:bottom w:val="nil"/>
          <w:right w:val="nil"/>
          <w:between w:val="nil"/>
        </w:pBdr>
        <w:contextualSpacing/>
        <w:rPr>
          <w:rFonts w:ascii="Arial" w:hAnsi="Arial" w:cs="Arial"/>
          <w:color w:val="000000"/>
          <w:sz w:val="20"/>
          <w:szCs w:val="20"/>
        </w:rPr>
      </w:pPr>
      <w:r w:rsidRPr="00DC0259">
        <w:rPr>
          <w:rFonts w:ascii="Arial" w:hAnsi="Arial" w:cs="Arial"/>
          <w:color w:val="000000"/>
          <w:sz w:val="20"/>
          <w:szCs w:val="20"/>
        </w:rPr>
        <w:t xml:space="preserve">where </w:t>
      </w:r>
      <m:oMath>
        <m:sSub>
          <m:sSubPr>
            <m:ctrlPr>
              <w:rPr>
                <w:rFonts w:ascii="Cambria Math" w:hAnsi="Cambria Math" w:cs="Arial"/>
                <w:bCs/>
                <w:i/>
                <w:iCs/>
                <w:color w:val="000000"/>
                <w:sz w:val="20"/>
                <w:szCs w:val="20"/>
              </w:rPr>
            </m:ctrlPr>
          </m:sSubPr>
          <m:e>
            <m:r>
              <w:rPr>
                <w:rFonts w:ascii="Cambria Math" w:hAnsi="Cambria Math" w:cs="Arial"/>
                <w:color w:val="000000"/>
                <w:sz w:val="20"/>
                <w:szCs w:val="20"/>
              </w:rPr>
              <m:t>y</m:t>
            </m:r>
          </m:e>
          <m:sub>
            <m:r>
              <w:rPr>
                <w:rFonts w:ascii="Cambria Math" w:hAnsi="Cambria Math" w:cs="Arial"/>
                <w:color w:val="000000"/>
                <w:sz w:val="20"/>
                <w:szCs w:val="20"/>
              </w:rPr>
              <m:t>ij</m:t>
            </m:r>
          </m:sub>
        </m:sSub>
      </m:oMath>
      <w:r w:rsidRPr="00DC0259">
        <w:rPr>
          <w:rFonts w:ascii="Arial" w:hAnsi="Arial" w:cs="Arial"/>
          <w:bCs/>
          <w:iCs/>
          <w:color w:val="000000"/>
          <w:sz w:val="20"/>
          <w:szCs w:val="20"/>
        </w:rPr>
        <w:t xml:space="preserve"> is the </w:t>
      </w:r>
      <m:oMath>
        <m:r>
          <w:rPr>
            <w:rFonts w:ascii="Cambria Math" w:hAnsi="Cambria Math" w:cs="Arial"/>
            <w:color w:val="000000"/>
            <w:sz w:val="20"/>
            <w:szCs w:val="20"/>
          </w:rPr>
          <m:t>i</m:t>
        </m:r>
      </m:oMath>
      <w:r w:rsidRPr="00DC0259">
        <w:rPr>
          <w:rFonts w:ascii="Arial" w:hAnsi="Arial" w:cs="Arial"/>
          <w:bCs/>
          <w:iCs/>
          <w:color w:val="000000"/>
          <w:sz w:val="20"/>
          <w:szCs w:val="20"/>
        </w:rPr>
        <w:t xml:space="preserve">th observation for species </w:t>
      </w:r>
      <m:oMath>
        <m:r>
          <w:rPr>
            <w:rFonts w:ascii="Cambria Math" w:hAnsi="Cambria Math" w:cs="Arial"/>
            <w:color w:val="000000"/>
            <w:sz w:val="20"/>
            <w:szCs w:val="20"/>
          </w:rPr>
          <m:t>j</m:t>
        </m:r>
      </m:oMath>
      <w:r w:rsidRPr="00DC0259">
        <w:rPr>
          <w:rFonts w:ascii="Arial" w:hAnsi="Arial" w:cs="Arial"/>
          <w:bCs/>
          <w:iCs/>
          <w:color w:val="000000"/>
          <w:sz w:val="20"/>
          <w:szCs w:val="20"/>
        </w:rPr>
        <w:t xml:space="preserve"> for rate </w:t>
      </w:r>
      <w:r w:rsidRPr="00DC0259">
        <w:rPr>
          <w:rFonts w:ascii="Arial" w:hAnsi="Arial" w:cs="Arial"/>
          <w:bCs/>
          <w:i/>
          <w:color w:val="000000"/>
          <w:sz w:val="20"/>
          <w:szCs w:val="20"/>
        </w:rPr>
        <w:t>y</w:t>
      </w:r>
      <w:r w:rsidRPr="00DC0259">
        <w:rPr>
          <w:rFonts w:ascii="Arial" w:hAnsi="Arial" w:cs="Arial"/>
          <w:bCs/>
          <w:iCs/>
          <w:color w:val="000000"/>
          <w:sz w:val="20"/>
          <w:szCs w:val="20"/>
        </w:rPr>
        <w:t xml:space="preserve">, </w:t>
      </w:r>
      <m:oMath>
        <m:sSub>
          <m:sSubPr>
            <m:ctrlPr>
              <w:rPr>
                <w:rFonts w:ascii="Cambria Math" w:hAnsi="Cambria Math" w:cs="Arial"/>
                <w:bCs/>
                <w:i/>
                <w:iCs/>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0j</m:t>
            </m:r>
          </m:sub>
        </m:sSub>
      </m:oMath>
      <w:r w:rsidRPr="00DC0259">
        <w:rPr>
          <w:rFonts w:ascii="Arial" w:hAnsi="Arial" w:cs="Arial"/>
          <w:bCs/>
          <w:iCs/>
          <w:color w:val="000000"/>
          <w:sz w:val="20"/>
          <w:szCs w:val="20"/>
        </w:rPr>
        <w:t xml:space="preserve"> is a species-varying intercept, </w:t>
      </w:r>
      <m:oMath>
        <m:sSub>
          <m:sSubPr>
            <m:ctrlPr>
              <w:rPr>
                <w:rFonts w:ascii="Cambria Math" w:hAnsi="Cambria Math" w:cs="Arial"/>
                <w:i/>
                <w:color w:val="000000"/>
                <w:sz w:val="20"/>
                <w:szCs w:val="20"/>
              </w:rPr>
            </m:ctrlPr>
          </m:sSubPr>
          <m:e>
            <m:r>
              <w:rPr>
                <w:rFonts w:ascii="Cambria Math" w:hAnsi="Cambria Math" w:cs="Arial"/>
                <w:color w:val="000000"/>
                <w:sz w:val="20"/>
                <w:szCs w:val="20"/>
              </w:rPr>
              <m:t>x</m:t>
            </m:r>
          </m:e>
          <m:sub>
            <m:r>
              <w:rPr>
                <w:rFonts w:ascii="Cambria Math" w:hAnsi="Cambria Math" w:cs="Arial"/>
                <w:color w:val="000000"/>
                <w:sz w:val="20"/>
                <w:szCs w:val="20"/>
              </w:rPr>
              <m:t>ip</m:t>
            </m:r>
          </m:sub>
        </m:sSub>
      </m:oMath>
      <w:r w:rsidRPr="00DC0259">
        <w:rPr>
          <w:rFonts w:ascii="Arial" w:hAnsi="Arial" w:cs="Arial"/>
          <w:color w:val="000000"/>
          <w:sz w:val="20"/>
          <w:szCs w:val="20"/>
        </w:rPr>
        <w:t xml:space="preserve"> is a predictor and </w:t>
      </w:r>
      <m:oMath>
        <m:sSub>
          <m:sSubPr>
            <m:ctrlPr>
              <w:rPr>
                <w:rFonts w:ascii="Cambria Math" w:hAnsi="Cambria Math" w:cs="Arial"/>
                <w:i/>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p</m:t>
            </m:r>
          </m:sub>
        </m:sSub>
      </m:oMath>
      <w:r w:rsidRPr="00DC0259">
        <w:rPr>
          <w:rFonts w:ascii="Arial" w:hAnsi="Arial" w:cs="Arial"/>
          <w:color w:val="000000"/>
          <w:sz w:val="20"/>
          <w:szCs w:val="20"/>
        </w:rPr>
        <w:t xml:space="preserve"> is its coefficient, with </w:t>
      </w:r>
      <m:oMath>
        <m:r>
          <w:rPr>
            <w:rFonts w:ascii="Cambria Math" w:hAnsi="Cambria Math" w:cs="Arial"/>
            <w:color w:val="000000"/>
            <w:sz w:val="20"/>
            <w:szCs w:val="20"/>
          </w:rPr>
          <m:t>p=1,..n</m:t>
        </m:r>
      </m:oMath>
      <w:r w:rsidRPr="00DC0259">
        <w:rPr>
          <w:rFonts w:ascii="Arial" w:hAnsi="Arial" w:cs="Arial"/>
          <w:color w:val="000000"/>
          <w:sz w:val="20"/>
          <w:szCs w:val="20"/>
        </w:rPr>
        <w:t xml:space="preserve">, where </w:t>
      </w:r>
      <m:oMath>
        <m:r>
          <w:rPr>
            <w:rFonts w:ascii="Cambria Math" w:hAnsi="Cambria Math" w:cs="Arial"/>
            <w:color w:val="000000"/>
            <w:sz w:val="20"/>
            <w:szCs w:val="20"/>
          </w:rPr>
          <m:t>n</m:t>
        </m:r>
      </m:oMath>
      <w:r w:rsidRPr="00DC0259">
        <w:rPr>
          <w:rFonts w:ascii="Arial" w:hAnsi="Arial" w:cs="Arial"/>
          <w:color w:val="000000"/>
          <w:sz w:val="20"/>
          <w:szCs w:val="20"/>
        </w:rPr>
        <w:t xml:space="preserve"> is the number of predictors co</w:t>
      </w:r>
      <w:proofErr w:type="spellStart"/>
      <w:r w:rsidRPr="00DC0259">
        <w:rPr>
          <w:rFonts w:ascii="Arial" w:hAnsi="Arial" w:cs="Arial"/>
          <w:color w:val="000000"/>
          <w:sz w:val="20"/>
          <w:szCs w:val="20"/>
        </w:rPr>
        <w:t>nsidered</w:t>
      </w:r>
      <w:proofErr w:type="spellEnd"/>
      <w:r w:rsidRPr="00DC0259">
        <w:rPr>
          <w:rFonts w:ascii="Arial" w:hAnsi="Arial" w:cs="Arial"/>
          <w:color w:val="000000"/>
          <w:sz w:val="20"/>
          <w:szCs w:val="20"/>
        </w:rPr>
        <w:t xml:space="preserve"> in the model (mass, temperature, and their interaction). Predictors are mean centered to improve interpretability </w:t>
      </w:r>
      <w:r w:rsidRPr="00DC0259">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burdf4aj0","properties":{"formattedCitation":"(87)","plainCitation":"(87)","noteIndex":0},"citationItems":[{"id":864,"uris":["http://zotero.org/users/6116610/items/BQ92BCKJ"],"uri":["http://zotero.org/users/6116610/items/BQ92BCKJ"],"itemData":{"id":864,"type":"article-journal","container-title":"Methods in Ecology and Evolution","DOI":"10.1111/j.2041-210X.2010.00012.x","ISSN":"2041210X, 2041210X","issue":"2","language":"en","page":"103-113","source":"Crossref","title":"Simple means to improve the interpretability of regression coefficients: Interpretation of regression coefficients","title-short":"Simple means to improve the interpretability of regression coefficients","volume":"1","author":[{"family":"Schielzeth","given":"Holger"}],"issued":{"date-parts":[["2010",2,10]]}}}],"schema":"https://github.com/citation-style-language/schema/raw/master/csl-citation.json"} </w:instrText>
      </w:r>
      <w:r w:rsidRPr="00DC0259">
        <w:rPr>
          <w:rFonts w:ascii="Arial" w:hAnsi="Arial" w:cs="Arial"/>
          <w:color w:val="000000"/>
          <w:sz w:val="20"/>
          <w:szCs w:val="20"/>
        </w:rPr>
        <w:fldChar w:fldCharType="separate"/>
      </w:r>
      <w:r w:rsidR="00492802">
        <w:rPr>
          <w:rFonts w:ascii="Arial" w:hAnsi="Arial" w:cs="Arial"/>
          <w:color w:val="000000"/>
          <w:sz w:val="20"/>
          <w:szCs w:val="20"/>
        </w:rPr>
        <w:t>(87)</w:t>
      </w:r>
      <w:r w:rsidRPr="00DC0259">
        <w:rPr>
          <w:rFonts w:ascii="Arial" w:hAnsi="Arial" w:cs="Arial"/>
          <w:color w:val="000000"/>
          <w:sz w:val="20"/>
          <w:szCs w:val="20"/>
        </w:rPr>
        <w:fldChar w:fldCharType="end"/>
      </w:r>
      <w:r w:rsidRPr="00DC0259">
        <w:rPr>
          <w:rFonts w:ascii="Arial" w:hAnsi="Arial" w:cs="Arial"/>
          <w:color w:val="000000"/>
          <w:sz w:val="20"/>
          <w:szCs w:val="20"/>
        </w:rPr>
        <w:t xml:space="preserve">. Species-level intercepts follow a normal distribution with hyperparameters </w:t>
      </w:r>
      <m:oMath>
        <m:sSub>
          <m:sSubPr>
            <m:ctrlPr>
              <w:rPr>
                <w:rFonts w:ascii="Cambria Math" w:hAnsi="Cambria Math" w:cs="Arial"/>
                <w:i/>
                <w:color w:val="000000"/>
                <w:sz w:val="20"/>
                <w:szCs w:val="20"/>
              </w:rPr>
            </m:ctrlPr>
          </m:sSubPr>
          <m:e>
            <m:r>
              <w:rPr>
                <w:rFonts w:ascii="Cambria Math" w:hAnsi="Cambria Math" w:cs="Arial"/>
                <w:color w:val="000000"/>
                <w:sz w:val="20"/>
                <w:szCs w:val="20"/>
              </w:rPr>
              <m:t>μ</m:t>
            </m:r>
          </m:e>
          <m:sub>
            <m:sSub>
              <m:sSubPr>
                <m:ctrlPr>
                  <w:rPr>
                    <w:rFonts w:ascii="Cambria Math" w:hAnsi="Cambria Math" w:cs="Arial"/>
                    <w:bCs/>
                    <w:i/>
                    <w:iCs/>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0</m:t>
                </m:r>
              </m:sub>
            </m:sSub>
          </m:sub>
        </m:sSub>
        <m:r>
          <w:rPr>
            <w:rFonts w:ascii="Cambria Math" w:hAnsi="Cambria Math" w:cs="Arial"/>
            <w:color w:val="000000"/>
            <w:sz w:val="20"/>
            <w:szCs w:val="20"/>
          </w:rPr>
          <m:t xml:space="preserve"> </m:t>
        </m:r>
      </m:oMath>
      <w:r w:rsidRPr="00DC0259">
        <w:rPr>
          <w:rFonts w:ascii="Arial" w:hAnsi="Arial" w:cs="Arial"/>
          <w:color w:val="000000"/>
          <w:sz w:val="20"/>
          <w:szCs w:val="20"/>
        </w:rPr>
        <w:t xml:space="preserve">(global intercept) and </w:t>
      </w:r>
      <m:oMath>
        <m:sSub>
          <m:sSubPr>
            <m:ctrlPr>
              <w:rPr>
                <w:rFonts w:ascii="Cambria Math" w:hAnsi="Cambria Math" w:cs="Arial"/>
                <w:i/>
                <w:color w:val="000000"/>
                <w:sz w:val="20"/>
                <w:szCs w:val="20"/>
              </w:rPr>
            </m:ctrlPr>
          </m:sSubPr>
          <m:e>
            <m:r>
              <w:rPr>
                <w:rFonts w:ascii="Cambria Math" w:hAnsi="Cambria Math" w:cs="Arial"/>
                <w:color w:val="000000"/>
                <w:sz w:val="20"/>
                <w:szCs w:val="20"/>
              </w:rPr>
              <m:t>σ</m:t>
            </m:r>
          </m:e>
          <m:sub>
            <m:sSub>
              <m:sSubPr>
                <m:ctrlPr>
                  <w:rPr>
                    <w:rFonts w:ascii="Cambria Math" w:hAnsi="Cambria Math" w:cs="Arial"/>
                    <w:bCs/>
                    <w:i/>
                    <w:iCs/>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0</m:t>
                </m:r>
              </m:sub>
            </m:sSub>
          </m:sub>
        </m:sSub>
      </m:oMath>
      <w:r w:rsidRPr="00DC0259">
        <w:rPr>
          <w:rFonts w:ascii="Arial" w:hAnsi="Arial" w:cs="Arial"/>
          <w:color w:val="000000"/>
          <w:sz w:val="20"/>
          <w:szCs w:val="20"/>
        </w:rPr>
        <w:t xml:space="preserve"> (between-species standard deviation). For most models we also allow the coefficient </w:t>
      </w:r>
      <m:oMath>
        <m:sSub>
          <m:sSubPr>
            <m:ctrlPr>
              <w:rPr>
                <w:rFonts w:ascii="Cambria Math" w:hAnsi="Cambria Math" w:cs="Arial"/>
                <w:i/>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p</m:t>
            </m:r>
          </m:sub>
        </m:sSub>
      </m:oMath>
      <w:r w:rsidRPr="00DC0259">
        <w:rPr>
          <w:rFonts w:ascii="Arial" w:hAnsi="Arial" w:cs="Arial"/>
          <w:color w:val="000000"/>
          <w:sz w:val="20"/>
          <w:szCs w:val="20"/>
        </w:rPr>
        <w:t xml:space="preserve"> to</w:t>
      </w:r>
      <m:oMath>
        <m:r>
          <w:rPr>
            <w:rFonts w:ascii="Cambria Math" w:hAnsi="Cambria Math" w:cs="Arial"/>
            <w:color w:val="000000"/>
            <w:sz w:val="20"/>
            <w:szCs w:val="20"/>
          </w:rPr>
          <m:t xml:space="preserve"> </m:t>
        </m:r>
      </m:oMath>
      <w:r w:rsidRPr="00DC0259">
        <w:rPr>
          <w:rFonts w:ascii="Arial" w:hAnsi="Arial" w:cs="Arial"/>
          <w:bCs/>
          <w:iCs/>
          <w:color w:val="000000"/>
          <w:sz w:val="20"/>
          <w:szCs w:val="20"/>
        </w:rPr>
        <w:t xml:space="preserve">vary between species, such that </w:t>
      </w:r>
      <m:oMath>
        <m:sSub>
          <m:sSubPr>
            <m:ctrlPr>
              <w:rPr>
                <w:rFonts w:ascii="Cambria Math" w:hAnsi="Cambria Math" w:cs="Arial"/>
                <w:i/>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p</m:t>
            </m:r>
          </m:sub>
        </m:sSub>
      </m:oMath>
      <w:r w:rsidRPr="00DC0259">
        <w:rPr>
          <w:rFonts w:ascii="Arial" w:hAnsi="Arial" w:cs="Arial"/>
          <w:color w:val="000000"/>
          <w:sz w:val="20"/>
          <w:szCs w:val="20"/>
        </w:rPr>
        <w:t xml:space="preserve"> becomes </w:t>
      </w:r>
      <m:oMath>
        <m:sSub>
          <m:sSubPr>
            <m:ctrlPr>
              <w:rPr>
                <w:rFonts w:ascii="Cambria Math" w:hAnsi="Cambria Math" w:cs="Arial"/>
                <w:i/>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pj</m:t>
            </m:r>
          </m:sub>
        </m:sSub>
      </m:oMath>
      <w:r w:rsidRPr="00DC0259">
        <w:rPr>
          <w:rFonts w:ascii="Arial" w:hAnsi="Arial" w:cs="Arial"/>
          <w:color w:val="000000"/>
          <w:sz w:val="20"/>
          <w:szCs w:val="20"/>
        </w:rPr>
        <w:t xml:space="preserve"> and </w:t>
      </w:r>
      <m:oMath>
        <m:sSub>
          <m:sSubPr>
            <m:ctrlPr>
              <w:rPr>
                <w:rFonts w:ascii="Cambria Math" w:hAnsi="Cambria Math" w:cs="Arial"/>
                <w:i/>
                <w:color w:val="000000"/>
                <w:sz w:val="20"/>
                <w:szCs w:val="20"/>
              </w:rPr>
            </m:ctrlPr>
          </m:sSubPr>
          <m:e>
            <m:r>
              <w:rPr>
                <w:rFonts w:ascii="Cambria Math" w:hAnsi="Cambria Math" w:cs="Arial"/>
                <w:color w:val="000000"/>
                <w:sz w:val="20"/>
                <w:szCs w:val="20"/>
              </w:rPr>
              <m:t>x</m:t>
            </m:r>
          </m:e>
          <m:sub>
            <m:r>
              <w:rPr>
                <w:rFonts w:ascii="Cambria Math" w:hAnsi="Cambria Math" w:cs="Arial"/>
                <w:color w:val="000000"/>
                <w:sz w:val="20"/>
                <w:szCs w:val="20"/>
              </w:rPr>
              <m:t>ip</m:t>
            </m:r>
          </m:sub>
        </m:sSub>
      </m:oMath>
      <w:r w:rsidRPr="00DC0259">
        <w:rPr>
          <w:rFonts w:ascii="Arial" w:hAnsi="Arial" w:cs="Arial"/>
          <w:color w:val="000000"/>
          <w:sz w:val="20"/>
          <w:szCs w:val="20"/>
        </w:rPr>
        <w:t xml:space="preserve"> </w:t>
      </w:r>
      <m:oMath>
        <m:sSub>
          <m:sSubPr>
            <m:ctrlPr>
              <w:rPr>
                <w:rFonts w:ascii="Cambria Math" w:hAnsi="Cambria Math" w:cs="Arial"/>
                <w:i/>
                <w:color w:val="000000"/>
                <w:sz w:val="20"/>
                <w:szCs w:val="20"/>
              </w:rPr>
            </m:ctrlPr>
          </m:sSubPr>
          <m:e>
            <m:r>
              <w:rPr>
                <w:rFonts w:ascii="Cambria Math" w:hAnsi="Cambria Math" w:cs="Arial"/>
                <w:color w:val="000000"/>
                <w:sz w:val="20"/>
                <w:szCs w:val="20"/>
              </w:rPr>
              <m:t>x</m:t>
            </m:r>
          </m:e>
          <m:sub>
            <m:r>
              <w:rPr>
                <w:rFonts w:ascii="Cambria Math" w:hAnsi="Cambria Math" w:cs="Arial"/>
                <w:color w:val="000000"/>
                <w:sz w:val="20"/>
                <w:szCs w:val="20"/>
              </w:rPr>
              <m:t>ijp</m:t>
            </m:r>
          </m:sub>
        </m:sSub>
      </m:oMath>
      <w:r w:rsidRPr="00DC0259">
        <w:rPr>
          <w:rFonts w:ascii="Arial" w:hAnsi="Arial" w:cs="Arial"/>
          <w:color w:val="000000"/>
          <w:sz w:val="20"/>
          <w:szCs w:val="20"/>
        </w:rPr>
        <w:t xml:space="preserve">, where </w:t>
      </w:r>
      <m:oMath>
        <m:sSub>
          <m:sSubPr>
            <m:ctrlPr>
              <w:rPr>
                <w:rFonts w:ascii="Cambria Math" w:hAnsi="Cambria Math" w:cs="Arial"/>
                <w:bCs/>
                <w:i/>
                <w:iCs/>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pj</m:t>
            </m:r>
          </m:sub>
        </m:sSub>
        <m:r>
          <w:rPr>
            <w:rFonts w:ascii="Cambria Math" w:hAnsi="Cambria Math" w:cs="Arial"/>
            <w:color w:val="000000"/>
            <w:sz w:val="20"/>
            <w:szCs w:val="20"/>
          </w:rPr>
          <m:t>~N(</m:t>
        </m:r>
        <m:sSub>
          <m:sSubPr>
            <m:ctrlPr>
              <w:rPr>
                <w:rFonts w:ascii="Cambria Math" w:hAnsi="Cambria Math" w:cs="Arial"/>
                <w:i/>
                <w:color w:val="000000"/>
                <w:sz w:val="20"/>
                <w:szCs w:val="20"/>
              </w:rPr>
            </m:ctrlPr>
          </m:sSubPr>
          <m:e>
            <m:r>
              <w:rPr>
                <w:rFonts w:ascii="Cambria Math" w:hAnsi="Cambria Math" w:cs="Arial"/>
                <w:color w:val="000000"/>
                <w:sz w:val="20"/>
                <w:szCs w:val="20"/>
              </w:rPr>
              <m:t>μ</m:t>
            </m:r>
          </m:e>
          <m:sub>
            <m:sSub>
              <m:sSubPr>
                <m:ctrlPr>
                  <w:rPr>
                    <w:rFonts w:ascii="Cambria Math" w:hAnsi="Cambria Math" w:cs="Arial"/>
                    <w:bCs/>
                    <w:i/>
                    <w:iCs/>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p</m:t>
                </m:r>
              </m:sub>
            </m:sSub>
          </m:sub>
        </m:sSub>
        <m:r>
          <w:rPr>
            <w:rFonts w:ascii="Cambria Math" w:hAnsi="Cambria Math" w:cs="Arial"/>
            <w:color w:val="000000"/>
            <w:sz w:val="20"/>
            <w:szCs w:val="20"/>
          </w:rPr>
          <m:t>,</m:t>
        </m:r>
        <m:sSub>
          <m:sSubPr>
            <m:ctrlPr>
              <w:rPr>
                <w:rFonts w:ascii="Cambria Math" w:hAnsi="Cambria Math" w:cs="Arial"/>
                <w:i/>
                <w:color w:val="000000"/>
                <w:sz w:val="20"/>
                <w:szCs w:val="20"/>
              </w:rPr>
            </m:ctrlPr>
          </m:sSubPr>
          <m:e>
            <m:r>
              <w:rPr>
                <w:rFonts w:ascii="Cambria Math" w:hAnsi="Cambria Math" w:cs="Arial"/>
                <w:color w:val="000000"/>
                <w:sz w:val="20"/>
                <w:szCs w:val="20"/>
              </w:rPr>
              <m:t>σ</m:t>
            </m:r>
          </m:e>
          <m:sub>
            <m:sSub>
              <m:sSubPr>
                <m:ctrlPr>
                  <w:rPr>
                    <w:rFonts w:ascii="Cambria Math" w:hAnsi="Cambria Math" w:cs="Arial"/>
                    <w:bCs/>
                    <w:i/>
                    <w:iCs/>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p</m:t>
                </m:r>
              </m:sub>
            </m:sSub>
          </m:sub>
        </m:sSub>
        <m:r>
          <w:rPr>
            <w:rFonts w:ascii="Cambria Math" w:hAnsi="Cambria Math" w:cs="Arial"/>
            <w:color w:val="000000"/>
            <w:sz w:val="20"/>
            <w:szCs w:val="20"/>
          </w:rPr>
          <m:t>)</m:t>
        </m:r>
      </m:oMath>
      <w:r w:rsidRPr="00DC0259">
        <w:rPr>
          <w:rFonts w:ascii="Arial" w:hAnsi="Arial" w:cs="Arial"/>
          <w:color w:val="000000"/>
          <w:sz w:val="20"/>
          <w:szCs w:val="20"/>
        </w:rPr>
        <w:t>. For each dataset, we evaluate multiple combinations of spe</w:t>
      </w:r>
      <w:proofErr w:type="spellStart"/>
      <w:r w:rsidRPr="00DC0259">
        <w:rPr>
          <w:rFonts w:ascii="Arial" w:hAnsi="Arial" w:cs="Arial"/>
          <w:color w:val="000000"/>
          <w:sz w:val="20"/>
          <w:szCs w:val="20"/>
        </w:rPr>
        <w:t>cies</w:t>
      </w:r>
      <w:proofErr w:type="spellEnd"/>
      <w:r w:rsidRPr="00DC0259">
        <w:rPr>
          <w:rFonts w:ascii="Arial" w:hAnsi="Arial" w:cs="Arial"/>
          <w:color w:val="000000"/>
          <w:sz w:val="20"/>
          <w:szCs w:val="20"/>
        </w:rPr>
        <w:t xml:space="preserve">-varying coefficients (from varying intercept to </w:t>
      </w:r>
      <m:oMath>
        <m:r>
          <w:rPr>
            <w:rFonts w:ascii="Cambria Math" w:hAnsi="Cambria Math" w:cs="Arial"/>
            <w:color w:val="000000"/>
            <w:sz w:val="20"/>
            <w:szCs w:val="20"/>
          </w:rPr>
          <m:t>n</m:t>
        </m:r>
      </m:oMath>
      <w:r w:rsidRPr="00DC0259">
        <w:rPr>
          <w:rFonts w:ascii="Arial" w:hAnsi="Arial" w:cs="Arial"/>
          <w:color w:val="000000"/>
          <w:sz w:val="20"/>
          <w:szCs w:val="20"/>
        </w:rPr>
        <w:t xml:space="preserve"> varying coefficients). We used a mix of flat, weakly informative, and non-informative priors. For the temperature and mass coefficients we used the predictions from the MTE as the means of the normal prior distributions </w:t>
      </w:r>
      <w:r w:rsidRPr="00DC0259">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5gh5mqlkr","properties":{"formattedCitation":"(1)","plainCitation":"(1)","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DC0259">
        <w:rPr>
          <w:rFonts w:ascii="Arial" w:hAnsi="Arial" w:cs="Arial"/>
          <w:color w:val="000000"/>
          <w:sz w:val="20"/>
          <w:szCs w:val="20"/>
        </w:rPr>
        <w:fldChar w:fldCharType="separate"/>
      </w:r>
      <w:r w:rsidR="00492802">
        <w:rPr>
          <w:rFonts w:ascii="Arial" w:hAnsi="Arial" w:cs="Arial"/>
          <w:color w:val="000000"/>
          <w:sz w:val="20"/>
          <w:szCs w:val="20"/>
        </w:rPr>
        <w:t>(1)</w:t>
      </w:r>
      <w:r w:rsidRPr="00DC0259">
        <w:rPr>
          <w:rFonts w:ascii="Arial" w:hAnsi="Arial" w:cs="Arial"/>
          <w:color w:val="000000"/>
          <w:sz w:val="20"/>
          <w:szCs w:val="20"/>
        </w:rPr>
        <w:fldChar w:fldCharType="end"/>
      </w:r>
      <w:r w:rsidRPr="00DC0259">
        <w:rPr>
          <w:rFonts w:ascii="Arial" w:hAnsi="Arial" w:cs="Arial"/>
          <w:color w:val="000000"/>
          <w:sz w:val="20"/>
          <w:szCs w:val="20"/>
        </w:rPr>
        <w:t xml:space="preserve">, but with large standard deviations (see </w:t>
      </w:r>
      <w:r w:rsidRPr="00DC0259">
        <w:rPr>
          <w:rFonts w:ascii="Arial" w:hAnsi="Arial" w:cs="Arial"/>
          <w:i/>
          <w:color w:val="000000"/>
          <w:sz w:val="20"/>
          <w:szCs w:val="20"/>
        </w:rPr>
        <w:t>SI Appendix</w:t>
      </w:r>
      <w:r w:rsidRPr="00DC0259">
        <w:rPr>
          <w:rFonts w:ascii="Arial" w:hAnsi="Arial" w:cs="Arial"/>
          <w:color w:val="000000"/>
          <w:sz w:val="20"/>
          <w:szCs w:val="20"/>
        </w:rPr>
        <w:t>, Table S3). Below we describe how the model in Eqns. 1-3 is applied to each data set.</w:t>
      </w:r>
    </w:p>
    <w:p w14:paraId="136AE804" w14:textId="77777777" w:rsidR="00DC0259" w:rsidRPr="00DC0259" w:rsidRDefault="00DC0259" w:rsidP="00DC0259">
      <w:pPr>
        <w:pBdr>
          <w:top w:val="nil"/>
          <w:left w:val="nil"/>
          <w:bottom w:val="nil"/>
          <w:right w:val="nil"/>
          <w:between w:val="nil"/>
        </w:pBdr>
        <w:contextualSpacing/>
        <w:rPr>
          <w:rFonts w:ascii="Arial" w:hAnsi="Arial" w:cs="Arial"/>
          <w:b/>
          <w:color w:val="000000"/>
          <w:sz w:val="20"/>
          <w:szCs w:val="20"/>
        </w:rPr>
      </w:pPr>
    </w:p>
    <w:p w14:paraId="0753B048" w14:textId="77777777" w:rsidR="00DC0259" w:rsidRPr="00DC0259" w:rsidRDefault="00DC0259" w:rsidP="00DC0259">
      <w:pPr>
        <w:pBdr>
          <w:top w:val="nil"/>
          <w:left w:val="nil"/>
          <w:bottom w:val="nil"/>
          <w:right w:val="nil"/>
          <w:between w:val="nil"/>
        </w:pBdr>
        <w:contextualSpacing/>
        <w:rPr>
          <w:rFonts w:ascii="Arial" w:hAnsi="Arial" w:cs="Arial"/>
          <w:bCs/>
          <w:i/>
          <w:iCs/>
          <w:color w:val="000000"/>
          <w:sz w:val="20"/>
          <w:szCs w:val="20"/>
        </w:rPr>
      </w:pPr>
      <w:r w:rsidRPr="00DC0259">
        <w:rPr>
          <w:rFonts w:ascii="Arial" w:hAnsi="Arial" w:cs="Arial"/>
          <w:bCs/>
          <w:i/>
          <w:iCs/>
          <w:color w:val="000000"/>
          <w:sz w:val="20"/>
          <w:szCs w:val="20"/>
        </w:rPr>
        <w:t>Mass- and temperature dependence of consumption, metabolism and growth below peak temperatures</w:t>
      </w:r>
    </w:p>
    <w:p w14:paraId="309E70EE" w14:textId="7479E824" w:rsidR="00DC0259" w:rsidRPr="00DC0259" w:rsidRDefault="00DC0259" w:rsidP="00DC0259">
      <w:pPr>
        <w:pBdr>
          <w:top w:val="nil"/>
          <w:left w:val="nil"/>
          <w:bottom w:val="nil"/>
          <w:right w:val="nil"/>
          <w:between w:val="nil"/>
        </w:pBdr>
        <w:contextualSpacing/>
        <w:rPr>
          <w:rFonts w:ascii="Arial" w:hAnsi="Arial" w:cs="Arial"/>
          <w:bCs/>
          <w:color w:val="000000"/>
          <w:sz w:val="20"/>
          <w:szCs w:val="20"/>
        </w:rPr>
      </w:pPr>
      <w:r w:rsidRPr="00DC0259">
        <w:rPr>
          <w:rFonts w:ascii="Arial" w:hAnsi="Arial" w:cs="Arial"/>
          <w:bCs/>
          <w:color w:val="000000"/>
          <w:sz w:val="20"/>
          <w:szCs w:val="20"/>
        </w:rPr>
        <w:t>Peak temperatures (optimum in the case of growth) refer to the temperature at which the rate was maximized, by size group. For data below peak temperatures, we</w:t>
      </w:r>
      <w:r w:rsidRPr="00DC0259">
        <w:rPr>
          <w:rFonts w:ascii="Arial" w:hAnsi="Arial" w:cs="Arial"/>
          <w:color w:val="000000"/>
          <w:sz w:val="20"/>
          <w:szCs w:val="20"/>
        </w:rPr>
        <w:t xml:space="preserve"> assumed that mass-specific maximum consumption rate, metabolism and growth scale allometrically (as a power function of the form </w:t>
      </w:r>
      <m:oMath>
        <m:r>
          <w:rPr>
            <w:rFonts w:ascii="Cambria Math" w:hAnsi="Cambria Math" w:cs="Arial"/>
            <w:color w:val="000000"/>
            <w:sz w:val="20"/>
            <w:szCs w:val="20"/>
          </w:rPr>
          <m:t>I</m:t>
        </m:r>
        <m:r>
          <m:rPr>
            <m:sty m:val="p"/>
          </m:rPr>
          <w:rPr>
            <w:rFonts w:ascii="Cambria Math" w:hAnsi="Cambria Math" w:cs="Arial"/>
            <w:color w:val="000000"/>
            <w:sz w:val="20"/>
            <w:szCs w:val="20"/>
          </w:rPr>
          <m:t>=</m:t>
        </m:r>
        <m:sSub>
          <m:sSubPr>
            <m:ctrlPr>
              <w:rPr>
                <w:rFonts w:ascii="Cambria Math" w:hAnsi="Cambria Math" w:cs="Arial"/>
                <w:color w:val="000000"/>
                <w:sz w:val="20"/>
                <w:szCs w:val="20"/>
              </w:rPr>
            </m:ctrlPr>
          </m:sSubPr>
          <m:e>
            <m:r>
              <w:rPr>
                <w:rFonts w:ascii="Cambria Math" w:hAnsi="Cambria Math" w:cs="Arial"/>
                <w:color w:val="000000"/>
                <w:sz w:val="20"/>
                <w:szCs w:val="20"/>
              </w:rPr>
              <m:t>i</m:t>
            </m:r>
          </m:e>
          <m:sub>
            <m:r>
              <m:rPr>
                <m:sty m:val="p"/>
              </m:rPr>
              <w:rPr>
                <w:rFonts w:ascii="Cambria Math" w:hAnsi="Cambria Math" w:cs="Arial"/>
                <w:color w:val="000000"/>
                <w:sz w:val="20"/>
                <w:szCs w:val="20"/>
              </w:rPr>
              <m:t>0</m:t>
            </m:r>
          </m:sub>
        </m:sSub>
        <m:sSup>
          <m:sSupPr>
            <m:ctrlPr>
              <w:rPr>
                <w:rFonts w:ascii="Cambria Math" w:hAnsi="Cambria Math" w:cs="Arial"/>
                <w:color w:val="000000"/>
                <w:sz w:val="20"/>
                <w:szCs w:val="20"/>
              </w:rPr>
            </m:ctrlPr>
          </m:sSupPr>
          <m:e>
            <m:r>
              <w:rPr>
                <w:rFonts w:ascii="Cambria Math" w:hAnsi="Cambria Math" w:cs="Arial"/>
                <w:color w:val="000000"/>
                <w:sz w:val="20"/>
                <w:szCs w:val="20"/>
              </w:rPr>
              <m:t>M</m:t>
            </m:r>
          </m:e>
          <m:sup>
            <m:sSub>
              <m:sSubPr>
                <m:ctrlPr>
                  <w:rPr>
                    <w:rFonts w:ascii="Cambria Math" w:hAnsi="Cambria Math" w:cs="Arial"/>
                    <w:color w:val="000000"/>
                    <w:sz w:val="20"/>
                    <w:szCs w:val="20"/>
                  </w:rPr>
                </m:ctrlPr>
              </m:sSubPr>
              <m:e>
                <m:r>
                  <w:rPr>
                    <w:rFonts w:ascii="Cambria Math" w:hAnsi="Cambria Math" w:cs="Arial"/>
                    <w:color w:val="000000"/>
                    <w:sz w:val="20"/>
                    <w:szCs w:val="20"/>
                  </w:rPr>
                  <m:t>b</m:t>
                </m:r>
              </m:e>
              <m:sub>
                <m:r>
                  <m:rPr>
                    <m:sty m:val="p"/>
                  </m:rPr>
                  <w:rPr>
                    <w:rFonts w:ascii="Cambria Math" w:hAnsi="Cambria Math" w:cs="Arial"/>
                    <w:color w:val="000000"/>
                    <w:sz w:val="20"/>
                    <w:szCs w:val="20"/>
                  </w:rPr>
                  <m:t>0</m:t>
                </m:r>
              </m:sub>
            </m:sSub>
          </m:sup>
        </m:sSup>
      </m:oMath>
      <w:r w:rsidRPr="00DC0259">
        <w:rPr>
          <w:rFonts w:ascii="Arial" w:hAnsi="Arial" w:cs="Arial"/>
          <w:color w:val="000000"/>
          <w:sz w:val="20"/>
          <w:szCs w:val="20"/>
        </w:rPr>
        <w:t xml:space="preserve">) with mass, and exponentially with temperature. Hence, after log-log (natural log) transformation of mass and the rate, and temperature in Arrhenius </w:t>
      </w:r>
      <w:r w:rsidRPr="00DC0259">
        <w:rPr>
          <w:rFonts w:ascii="Arial" w:hAnsi="Arial" w:cs="Arial"/>
          <w:iCs/>
          <w:color w:val="000000"/>
          <w:sz w:val="20"/>
          <w:szCs w:val="20"/>
        </w:rPr>
        <w:t>temperature (</w:t>
      </w:r>
      <m:oMath>
        <m:r>
          <w:rPr>
            <w:rFonts w:ascii="Cambria Math" w:hAnsi="Cambria Math" w:cs="Arial"/>
            <w:color w:val="000000"/>
            <w:sz w:val="20"/>
            <w:szCs w:val="20"/>
          </w:rPr>
          <m:t>1/kT</m:t>
        </m:r>
      </m:oMath>
      <w:r w:rsidRPr="00DC0259">
        <w:rPr>
          <w:rFonts w:ascii="Arial" w:hAnsi="Arial" w:cs="Arial"/>
          <w:color w:val="000000"/>
          <w:sz w:val="20"/>
          <w:szCs w:val="20"/>
        </w:rPr>
        <w:t xml:space="preserve"> in</w:t>
      </w:r>
      <w:r w:rsidRPr="00DC0259">
        <w:rPr>
          <w:rFonts w:ascii="Arial" w:hAnsi="Arial" w:cs="Arial"/>
          <w:bCs/>
          <w:iCs/>
          <w:color w:val="000000"/>
          <w:sz w:val="20"/>
          <w:szCs w:val="20"/>
        </w:rPr>
        <w:t xml:space="preserve"> unit </w:t>
      </w:r>
      <m:oMath>
        <m:sSup>
          <m:sSupPr>
            <m:ctrlPr>
              <w:rPr>
                <w:rFonts w:ascii="Cambria Math" w:hAnsi="Cambria Math" w:cs="Arial"/>
                <w:i/>
                <w:color w:val="000000"/>
                <w:sz w:val="20"/>
                <w:szCs w:val="20"/>
              </w:rPr>
            </m:ctrlPr>
          </m:sSupPr>
          <m:e>
            <m:r>
              <m:rPr>
                <m:sty m:val="p"/>
              </m:rPr>
              <w:rPr>
                <w:rFonts w:ascii="Cambria Math" w:hAnsi="Cambria Math" w:cs="Arial"/>
                <w:color w:val="000000"/>
                <w:sz w:val="20"/>
                <w:szCs w:val="20"/>
              </w:rPr>
              <m:t>eV</m:t>
            </m:r>
          </m:e>
          <m:sup>
            <m:r>
              <w:rPr>
                <w:rFonts w:ascii="Cambria Math" w:hAnsi="Cambria Math" w:cs="Arial"/>
                <w:color w:val="000000"/>
                <w:sz w:val="20"/>
                <w:szCs w:val="20"/>
              </w:rPr>
              <m:t>-1</m:t>
            </m:r>
          </m:sup>
        </m:sSup>
      </m:oMath>
      <w:r w:rsidRPr="00DC0259">
        <w:rPr>
          <w:rFonts w:ascii="Arial" w:hAnsi="Arial" w:cs="Arial"/>
          <w:color w:val="000000"/>
          <w:sz w:val="20"/>
          <w:szCs w:val="20"/>
        </w:rPr>
        <w:t xml:space="preserve">, where </w:t>
      </w:r>
      <m:oMath>
        <m:r>
          <w:rPr>
            <w:rFonts w:ascii="Cambria Math" w:hAnsi="Cambria Math" w:cs="Arial"/>
            <w:color w:val="000000"/>
            <w:sz w:val="20"/>
            <w:szCs w:val="20"/>
          </w:rPr>
          <m:t>k</m:t>
        </m:r>
      </m:oMath>
      <w:r w:rsidRPr="00DC0259">
        <w:rPr>
          <w:rFonts w:ascii="Arial" w:hAnsi="Arial" w:cs="Arial"/>
          <w:color w:val="000000"/>
          <w:sz w:val="20"/>
          <w:szCs w:val="20"/>
        </w:rPr>
        <w:t xml:space="preserve"> is Boltzmann’s constant [8.62</w:t>
      </w:r>
      <m:oMath>
        <m:r>
          <w:rPr>
            <w:rFonts w:ascii="Cambria Math" w:hAnsi="Cambria Math" w:cs="Arial"/>
            <w:color w:val="000000"/>
            <w:sz w:val="20"/>
            <w:szCs w:val="20"/>
          </w:rPr>
          <m:t>×</m:t>
        </m:r>
      </m:oMath>
      <w:r w:rsidRPr="00DC0259">
        <w:rPr>
          <w:rFonts w:ascii="Arial" w:hAnsi="Arial" w:cs="Arial"/>
          <w:color w:val="000000"/>
          <w:sz w:val="20"/>
          <w:szCs w:val="20"/>
        </w:rPr>
        <w:t>10</w:t>
      </w:r>
      <w:r w:rsidRPr="00DC0259">
        <w:rPr>
          <w:rFonts w:ascii="Arial" w:hAnsi="Arial" w:cs="Arial"/>
          <w:color w:val="000000"/>
          <w:sz w:val="20"/>
          <w:szCs w:val="20"/>
          <w:vertAlign w:val="superscript"/>
        </w:rPr>
        <w:t>-5</w:t>
      </w:r>
      <w:r w:rsidRPr="00DC0259">
        <w:rPr>
          <w:rFonts w:ascii="Arial" w:hAnsi="Arial" w:cs="Arial"/>
          <w:color w:val="000000"/>
          <w:sz w:val="20"/>
          <w:szCs w:val="20"/>
        </w:rPr>
        <w:t xml:space="preserve"> </w:t>
      </w:r>
      <m:oMath>
        <m:r>
          <m:rPr>
            <m:sty m:val="p"/>
          </m:rPr>
          <w:rPr>
            <w:rFonts w:ascii="Cambria Math" w:hAnsi="Cambria Math" w:cs="Arial"/>
            <w:color w:val="000000"/>
            <w:sz w:val="20"/>
            <w:szCs w:val="20"/>
          </w:rPr>
          <m:t>eV</m:t>
        </m:r>
      </m:oMath>
      <w:r w:rsidRPr="00DC0259">
        <w:rPr>
          <w:rFonts w:ascii="Arial" w:hAnsi="Arial" w:cs="Arial"/>
          <w:color w:val="000000"/>
          <w:sz w:val="20"/>
          <w:szCs w:val="20"/>
        </w:rPr>
        <w:t xml:space="preserve"> </w:t>
      </w:r>
      <m:oMath>
        <m:sSup>
          <m:sSupPr>
            <m:ctrlPr>
              <w:rPr>
                <w:rFonts w:ascii="Cambria Math" w:hAnsi="Cambria Math" w:cs="Arial"/>
                <w:i/>
                <w:color w:val="000000"/>
                <w:sz w:val="20"/>
                <w:szCs w:val="20"/>
                <w:vertAlign w:val="superscript"/>
              </w:rPr>
            </m:ctrlPr>
          </m:sSupPr>
          <m:e>
            <m:r>
              <m:rPr>
                <m:sty m:val="p"/>
              </m:rPr>
              <w:rPr>
                <w:rFonts w:ascii="Cambria Math" w:hAnsi="Cambria Math" w:cs="Arial"/>
                <w:color w:val="000000"/>
                <w:sz w:val="20"/>
                <w:szCs w:val="20"/>
              </w:rPr>
              <m:t>K</m:t>
            </m:r>
            <m:ctrlPr>
              <w:rPr>
                <w:rFonts w:ascii="Cambria Math" w:hAnsi="Cambria Math" w:cs="Arial"/>
                <w:iCs/>
                <w:color w:val="000000"/>
                <w:sz w:val="20"/>
                <w:szCs w:val="20"/>
              </w:rPr>
            </m:ctrlPr>
          </m:e>
          <m:sup>
            <m:r>
              <w:rPr>
                <w:rFonts w:ascii="Cambria Math" w:hAnsi="Cambria Math" w:cs="Arial"/>
                <w:color w:val="000000"/>
                <w:sz w:val="20"/>
                <w:szCs w:val="20"/>
                <w:vertAlign w:val="superscript"/>
              </w:rPr>
              <m:t>-1</m:t>
            </m:r>
          </m:sup>
        </m:sSup>
      </m:oMath>
      <w:r w:rsidRPr="00DC0259">
        <w:rPr>
          <w:rFonts w:ascii="Arial" w:hAnsi="Arial" w:cs="Arial"/>
          <w:color w:val="000000"/>
          <w:sz w:val="20"/>
          <w:szCs w:val="20"/>
        </w:rPr>
        <w:t xml:space="preserve">]), the relationship between the rate and its predictors becomes linear. This is similar to the MTE, except that we estimate all coefficients instead of correcting </w:t>
      </w:r>
      <w:proofErr w:type="gramStart"/>
      <w:r w:rsidRPr="00DC0259">
        <w:rPr>
          <w:rFonts w:ascii="Arial" w:hAnsi="Arial" w:cs="Arial"/>
          <w:color w:val="000000"/>
          <w:sz w:val="20"/>
          <w:szCs w:val="20"/>
        </w:rPr>
        <w:t>rates, and</w:t>
      </w:r>
      <w:proofErr w:type="gramEnd"/>
      <w:r w:rsidRPr="00DC0259">
        <w:rPr>
          <w:rFonts w:ascii="Arial" w:hAnsi="Arial" w:cs="Arial"/>
          <w:color w:val="000000"/>
          <w:sz w:val="20"/>
          <w:szCs w:val="20"/>
        </w:rPr>
        <w:t xml:space="preserve"> allow not only the intercepts but also slopes to vary across species.</w:t>
      </w:r>
      <w:r w:rsidRPr="00DC0259" w:rsidDel="002E21F5">
        <w:rPr>
          <w:rFonts w:ascii="Arial" w:hAnsi="Arial" w:cs="Arial"/>
          <w:color w:val="000000"/>
          <w:sz w:val="20"/>
          <w:szCs w:val="20"/>
        </w:rPr>
        <w:t xml:space="preserve"> </w:t>
      </w:r>
    </w:p>
    <w:p w14:paraId="7A0D5838" w14:textId="77777777" w:rsidR="00E550C7" w:rsidRDefault="00E550C7" w:rsidP="00DC0259">
      <w:pPr>
        <w:pBdr>
          <w:top w:val="nil"/>
          <w:left w:val="nil"/>
          <w:bottom w:val="nil"/>
          <w:right w:val="nil"/>
          <w:between w:val="nil"/>
        </w:pBdr>
        <w:contextualSpacing/>
        <w:rPr>
          <w:rFonts w:ascii="Arial" w:hAnsi="Arial" w:cs="Arial"/>
          <w:bCs/>
          <w:color w:val="000000"/>
          <w:sz w:val="20"/>
          <w:szCs w:val="20"/>
        </w:rPr>
      </w:pPr>
    </w:p>
    <w:p w14:paraId="495F2BD5" w14:textId="56B40719" w:rsidR="00DC0259" w:rsidRPr="00DC0259" w:rsidRDefault="00DC0259" w:rsidP="00DC0259">
      <w:pPr>
        <w:pBdr>
          <w:top w:val="nil"/>
          <w:left w:val="nil"/>
          <w:bottom w:val="nil"/>
          <w:right w:val="nil"/>
          <w:between w:val="nil"/>
        </w:pBdr>
        <w:contextualSpacing/>
        <w:rPr>
          <w:rFonts w:ascii="Arial" w:hAnsi="Arial" w:cs="Arial"/>
          <w:bCs/>
          <w:i/>
          <w:iCs/>
          <w:color w:val="000000"/>
          <w:sz w:val="20"/>
          <w:szCs w:val="20"/>
        </w:rPr>
      </w:pPr>
      <w:r w:rsidRPr="00DC0259">
        <w:rPr>
          <w:rFonts w:ascii="Arial" w:hAnsi="Arial" w:cs="Arial"/>
          <w:bCs/>
          <w:color w:val="000000"/>
          <w:sz w:val="20"/>
          <w:szCs w:val="20"/>
        </w:rPr>
        <w:t xml:space="preserve">When applied to Eqns. 1-3, </w:t>
      </w:r>
      <m:oMath>
        <m:sSub>
          <m:sSubPr>
            <m:ctrlPr>
              <w:rPr>
                <w:rFonts w:ascii="Cambria Math" w:hAnsi="Cambria Math" w:cs="Arial"/>
                <w:bCs/>
                <w:i/>
                <w:iCs/>
                <w:color w:val="000000"/>
                <w:sz w:val="20"/>
                <w:szCs w:val="20"/>
              </w:rPr>
            </m:ctrlPr>
          </m:sSubPr>
          <m:e>
            <m:r>
              <w:rPr>
                <w:rFonts w:ascii="Cambria Math" w:hAnsi="Cambria Math" w:cs="Arial"/>
                <w:color w:val="000000"/>
                <w:sz w:val="20"/>
                <w:szCs w:val="20"/>
              </w:rPr>
              <m:t>y</m:t>
            </m:r>
          </m:e>
          <m:sub>
            <m:r>
              <w:rPr>
                <w:rFonts w:ascii="Cambria Math" w:hAnsi="Cambria Math" w:cs="Arial"/>
                <w:color w:val="000000"/>
                <w:sz w:val="20"/>
                <w:szCs w:val="20"/>
              </w:rPr>
              <m:t>ij</m:t>
            </m:r>
          </m:sub>
        </m:sSub>
      </m:oMath>
      <w:r w:rsidRPr="00DC0259">
        <w:rPr>
          <w:rFonts w:ascii="Arial" w:hAnsi="Arial" w:cs="Arial"/>
          <w:bCs/>
          <w:iCs/>
          <w:color w:val="000000"/>
          <w:sz w:val="20"/>
          <w:szCs w:val="20"/>
        </w:rPr>
        <w:t xml:space="preserve"> is the </w:t>
      </w:r>
      <m:oMath>
        <m:r>
          <w:rPr>
            <w:rFonts w:ascii="Cambria Math" w:hAnsi="Cambria Math" w:cs="Arial"/>
            <w:color w:val="000000"/>
            <w:sz w:val="20"/>
            <w:szCs w:val="20"/>
          </w:rPr>
          <m:t>i</m:t>
        </m:r>
      </m:oMath>
      <w:r w:rsidRPr="00DC0259">
        <w:rPr>
          <w:rFonts w:ascii="Arial" w:hAnsi="Arial" w:cs="Arial"/>
          <w:bCs/>
          <w:iCs/>
          <w:color w:val="000000"/>
          <w:sz w:val="20"/>
          <w:szCs w:val="20"/>
        </w:rPr>
        <w:t xml:space="preserve">th observation for species </w:t>
      </w:r>
      <m:oMath>
        <m:r>
          <w:rPr>
            <w:rFonts w:ascii="Cambria Math" w:hAnsi="Cambria Math" w:cs="Arial"/>
            <w:color w:val="000000"/>
            <w:sz w:val="20"/>
            <w:szCs w:val="20"/>
          </w:rPr>
          <m:t>j</m:t>
        </m:r>
      </m:oMath>
      <w:r w:rsidRPr="00DC0259">
        <w:rPr>
          <w:rFonts w:ascii="Arial" w:hAnsi="Arial" w:cs="Arial"/>
          <w:bCs/>
          <w:iCs/>
          <w:color w:val="000000"/>
          <w:sz w:val="20"/>
          <w:szCs w:val="20"/>
        </w:rPr>
        <w:t xml:space="preserve"> of the natural log of the rate (consumption, metabolism or growth), and the predictors are </w:t>
      </w:r>
      <m:oMath>
        <m:sSub>
          <m:sSubPr>
            <m:ctrlPr>
              <w:rPr>
                <w:rFonts w:ascii="Cambria Math" w:hAnsi="Cambria Math" w:cs="Arial"/>
                <w:i/>
                <w:color w:val="000000"/>
                <w:sz w:val="20"/>
                <w:szCs w:val="20"/>
              </w:rPr>
            </m:ctrlPr>
          </m:sSubPr>
          <m:e>
            <m:r>
              <w:rPr>
                <w:rFonts w:ascii="Cambria Math" w:hAnsi="Cambria Math" w:cs="Arial"/>
                <w:color w:val="000000"/>
                <w:sz w:val="20"/>
                <w:szCs w:val="20"/>
              </w:rPr>
              <m:t>m</m:t>
            </m:r>
          </m:e>
          <m:sub>
            <m:r>
              <w:rPr>
                <w:rFonts w:ascii="Cambria Math" w:hAnsi="Cambria Math" w:cs="Arial"/>
                <w:color w:val="000000"/>
                <w:sz w:val="20"/>
                <w:szCs w:val="20"/>
              </w:rPr>
              <m:t>ij</m:t>
            </m:r>
          </m:sub>
        </m:sSub>
      </m:oMath>
      <w:r w:rsidRPr="00DC0259">
        <w:rPr>
          <w:rFonts w:ascii="Arial" w:hAnsi="Arial" w:cs="Arial"/>
          <w:color w:val="000000"/>
          <w:sz w:val="20"/>
          <w:szCs w:val="20"/>
        </w:rPr>
        <w:t xml:space="preserve"> (</w:t>
      </w:r>
      <w:r w:rsidRPr="00DC0259">
        <w:rPr>
          <w:rFonts w:ascii="Arial" w:hAnsi="Arial" w:cs="Arial"/>
          <w:iCs/>
          <w:color w:val="000000"/>
          <w:sz w:val="20"/>
          <w:szCs w:val="20"/>
        </w:rPr>
        <w:t xml:space="preserve">natural log of body mass), </w:t>
      </w:r>
      <m:oMath>
        <m:sSub>
          <m:sSubPr>
            <m:ctrlPr>
              <w:rPr>
                <w:rFonts w:ascii="Cambria Math" w:hAnsi="Cambria Math" w:cs="Arial"/>
                <w:i/>
                <w:color w:val="000000"/>
                <w:sz w:val="20"/>
                <w:szCs w:val="20"/>
              </w:rPr>
            </m:ctrlPr>
          </m:sSubPr>
          <m:e>
            <m:r>
              <w:rPr>
                <w:rFonts w:ascii="Cambria Math" w:hAnsi="Cambria Math" w:cs="Arial"/>
                <w:color w:val="000000"/>
                <w:sz w:val="20"/>
                <w:szCs w:val="20"/>
              </w:rPr>
              <m:t>t</m:t>
            </m:r>
          </m:e>
          <m:sub>
            <m:r>
              <w:rPr>
                <w:rFonts w:ascii="Cambria Math" w:hAnsi="Cambria Math" w:cs="Arial"/>
                <w:color w:val="000000"/>
                <w:sz w:val="20"/>
                <w:szCs w:val="20"/>
              </w:rPr>
              <m:t>A,ij</m:t>
            </m:r>
          </m:sub>
        </m:sSub>
      </m:oMath>
      <w:r w:rsidRPr="00DC0259">
        <w:rPr>
          <w:rFonts w:ascii="Arial" w:hAnsi="Arial" w:cs="Arial"/>
          <w:color w:val="000000"/>
          <w:sz w:val="20"/>
          <w:szCs w:val="20"/>
        </w:rPr>
        <w:t xml:space="preserve"> (Arrhenius </w:t>
      </w:r>
      <w:r w:rsidRPr="00DC0259">
        <w:rPr>
          <w:rFonts w:ascii="Arial" w:hAnsi="Arial" w:cs="Arial"/>
          <w:iCs/>
          <w:color w:val="000000"/>
          <w:sz w:val="20"/>
          <w:szCs w:val="20"/>
        </w:rPr>
        <w:t xml:space="preserve">temperature, </w:t>
      </w:r>
      <m:oMath>
        <m:r>
          <w:rPr>
            <w:rFonts w:ascii="Cambria Math" w:hAnsi="Cambria Math" w:cs="Arial"/>
            <w:color w:val="000000"/>
            <w:sz w:val="20"/>
            <w:szCs w:val="20"/>
          </w:rPr>
          <m:t>1/kT</m:t>
        </m:r>
      </m:oMath>
      <w:r w:rsidRPr="00DC0259">
        <w:rPr>
          <w:rFonts w:ascii="Arial" w:hAnsi="Arial" w:cs="Arial"/>
          <w:color w:val="000000"/>
          <w:sz w:val="20"/>
          <w:szCs w:val="20"/>
        </w:rPr>
        <w:t xml:space="preserve"> in</w:t>
      </w:r>
      <w:r w:rsidRPr="00DC0259">
        <w:rPr>
          <w:rFonts w:ascii="Arial" w:hAnsi="Arial" w:cs="Arial"/>
          <w:bCs/>
          <w:iCs/>
          <w:color w:val="000000"/>
          <w:sz w:val="20"/>
          <w:szCs w:val="20"/>
        </w:rPr>
        <w:t xml:space="preserve"> unit </w:t>
      </w:r>
      <m:oMath>
        <m:sSup>
          <m:sSupPr>
            <m:ctrlPr>
              <w:rPr>
                <w:rFonts w:ascii="Cambria Math" w:hAnsi="Cambria Math" w:cs="Arial"/>
                <w:i/>
                <w:color w:val="000000"/>
                <w:sz w:val="20"/>
                <w:szCs w:val="20"/>
              </w:rPr>
            </m:ctrlPr>
          </m:sSupPr>
          <m:e>
            <m:r>
              <m:rPr>
                <m:sty m:val="p"/>
              </m:rPr>
              <w:rPr>
                <w:rFonts w:ascii="Cambria Math" w:hAnsi="Cambria Math" w:cs="Arial"/>
                <w:color w:val="000000"/>
                <w:sz w:val="20"/>
                <w:szCs w:val="20"/>
              </w:rPr>
              <m:t>eV</m:t>
            </m:r>
          </m:e>
          <m:sup>
            <m:r>
              <w:rPr>
                <w:rFonts w:ascii="Cambria Math" w:hAnsi="Cambria Math" w:cs="Arial"/>
                <w:color w:val="000000"/>
                <w:sz w:val="20"/>
                <w:szCs w:val="20"/>
              </w:rPr>
              <m:t>-1</m:t>
            </m:r>
          </m:sup>
        </m:sSup>
      </m:oMath>
      <w:r w:rsidRPr="00DC0259">
        <w:rPr>
          <w:rFonts w:ascii="Arial" w:hAnsi="Arial" w:cs="Arial"/>
          <w:color w:val="000000"/>
          <w:sz w:val="20"/>
          <w:szCs w:val="20"/>
        </w:rPr>
        <w:t xml:space="preserve">), both of which were </w:t>
      </w:r>
      <w:r w:rsidRPr="00DC0259">
        <w:rPr>
          <w:rFonts w:ascii="Arial" w:hAnsi="Arial" w:cs="Arial"/>
          <w:bCs/>
          <w:iCs/>
          <w:color w:val="000000"/>
          <w:sz w:val="20"/>
          <w:szCs w:val="20"/>
        </w:rPr>
        <w:t>mean-centered</w:t>
      </w:r>
      <w:r w:rsidRPr="00DC0259">
        <w:rPr>
          <w:rFonts w:ascii="Arial" w:hAnsi="Arial" w:cs="Arial"/>
          <w:iCs/>
          <w:color w:val="000000"/>
          <w:sz w:val="20"/>
          <w:szCs w:val="20"/>
        </w:rPr>
        <w:t xml:space="preserve">, </w:t>
      </w:r>
      <w:r w:rsidRPr="00DC0259">
        <w:rPr>
          <w:rFonts w:ascii="Arial" w:hAnsi="Arial" w:cs="Arial"/>
          <w:color w:val="000000"/>
          <w:sz w:val="20"/>
          <w:szCs w:val="20"/>
        </w:rPr>
        <w:t>and their interaction. B</w:t>
      </w:r>
      <w:r w:rsidRPr="00DC0259">
        <w:rPr>
          <w:rFonts w:ascii="Arial" w:hAnsi="Arial" w:cs="Arial"/>
          <w:iCs/>
          <w:color w:val="000000"/>
          <w:sz w:val="20"/>
          <w:szCs w:val="20"/>
        </w:rPr>
        <w:t xml:space="preserve">ody mass </w:t>
      </w:r>
      <w:r w:rsidRPr="00DC0259">
        <w:rPr>
          <w:rFonts w:ascii="Arial" w:hAnsi="Arial" w:cs="Arial"/>
          <w:color w:val="000000"/>
          <w:sz w:val="20"/>
          <w:szCs w:val="20"/>
        </w:rPr>
        <w:t xml:space="preserve">is in </w:t>
      </w:r>
      <m:oMath>
        <m:r>
          <m:rPr>
            <m:sty m:val="p"/>
          </m:rPr>
          <w:rPr>
            <w:rFonts w:ascii="Cambria Math" w:hAnsi="Cambria Math" w:cs="Arial"/>
            <w:color w:val="000000"/>
            <w:sz w:val="20"/>
            <w:szCs w:val="20"/>
          </w:rPr>
          <m:t>g</m:t>
        </m:r>
      </m:oMath>
      <w:r w:rsidRPr="00DC0259">
        <w:rPr>
          <w:rFonts w:ascii="Arial" w:hAnsi="Arial" w:cs="Arial"/>
          <w:color w:val="000000"/>
          <w:sz w:val="20"/>
          <w:szCs w:val="20"/>
        </w:rPr>
        <w:t xml:space="preserve">, </w:t>
      </w:r>
      <w:r w:rsidRPr="00DC0259">
        <w:rPr>
          <w:rFonts w:ascii="Arial" w:hAnsi="Arial" w:cs="Arial"/>
          <w:iCs/>
          <w:color w:val="000000"/>
          <w:sz w:val="20"/>
          <w:szCs w:val="20"/>
        </w:rPr>
        <w:t xml:space="preserve">consumption rate in </w:t>
      </w:r>
      <m:oMath>
        <m:r>
          <m:rPr>
            <m:sty m:val="p"/>
          </m:rPr>
          <w:rPr>
            <w:rFonts w:ascii="Cambria Math" w:hAnsi="Cambria Math" w:cs="Arial"/>
            <w:color w:val="000000"/>
            <w:sz w:val="20"/>
            <w:szCs w:val="20"/>
          </w:rPr>
          <m:t xml:space="preserve">g </m:t>
        </m:r>
        <m:sSup>
          <m:sSupPr>
            <m:ctrlPr>
              <w:rPr>
                <w:rFonts w:ascii="Cambria Math" w:hAnsi="Cambria Math" w:cs="Arial"/>
                <w:color w:val="000000"/>
                <w:sz w:val="20"/>
                <w:szCs w:val="20"/>
              </w:rPr>
            </m:ctrlPr>
          </m:sSupPr>
          <m:e>
            <m:r>
              <m:rPr>
                <m:sty m:val="p"/>
              </m:rPr>
              <w:rPr>
                <w:rFonts w:ascii="Cambria Math" w:hAnsi="Cambria Math" w:cs="Arial"/>
                <w:color w:val="000000"/>
                <w:sz w:val="20"/>
                <w:szCs w:val="20"/>
              </w:rPr>
              <m:t>g</m:t>
            </m:r>
          </m:e>
          <m:sup>
            <m:r>
              <m:rPr>
                <m:sty m:val="p"/>
              </m:rPr>
              <w:rPr>
                <w:rFonts w:ascii="Cambria Math" w:hAnsi="Cambria Math" w:cs="Arial"/>
                <w:color w:val="000000"/>
                <w:sz w:val="20"/>
                <w:szCs w:val="20"/>
              </w:rPr>
              <m:t>-1</m:t>
            </m:r>
          </m:sup>
        </m:sSup>
        <m:r>
          <m:rPr>
            <m:sty m:val="p"/>
          </m:rPr>
          <w:rPr>
            <w:rFonts w:ascii="Cambria Math" w:hAnsi="Cambria Math" w:cs="Arial"/>
            <w:color w:val="000000"/>
            <w:sz w:val="20"/>
            <w:szCs w:val="20"/>
          </w:rPr>
          <m:t xml:space="preserve"> </m:t>
        </m:r>
        <m:sSup>
          <m:sSupPr>
            <m:ctrlPr>
              <w:rPr>
                <w:rFonts w:ascii="Cambria Math" w:hAnsi="Cambria Math" w:cs="Arial"/>
                <w:bCs/>
                <w:color w:val="000000"/>
                <w:sz w:val="20"/>
                <w:szCs w:val="20"/>
              </w:rPr>
            </m:ctrlPr>
          </m:sSupPr>
          <m:e>
            <m:r>
              <m:rPr>
                <m:sty m:val="p"/>
              </m:rPr>
              <w:rPr>
                <w:rFonts w:ascii="Cambria Math" w:hAnsi="Cambria Math" w:cs="Arial"/>
                <w:color w:val="000000"/>
                <w:sz w:val="20"/>
                <w:szCs w:val="20"/>
              </w:rPr>
              <m:t>day</m:t>
            </m:r>
          </m:e>
          <m:sup>
            <m:r>
              <m:rPr>
                <m:sty m:val="p"/>
              </m:rPr>
              <w:rPr>
                <w:rFonts w:ascii="Cambria Math" w:hAnsi="Cambria Math" w:cs="Arial"/>
                <w:color w:val="000000"/>
                <w:sz w:val="20"/>
                <w:szCs w:val="20"/>
              </w:rPr>
              <m:t>-1</m:t>
            </m:r>
          </m:sup>
        </m:sSup>
      </m:oMath>
      <w:r w:rsidRPr="00DC0259">
        <w:rPr>
          <w:rFonts w:ascii="Arial" w:hAnsi="Arial" w:cs="Arial"/>
          <w:bCs/>
          <w:color w:val="000000"/>
          <w:sz w:val="20"/>
          <w:szCs w:val="20"/>
        </w:rPr>
        <w:t xml:space="preserve">, metabolic rate in </w:t>
      </w:r>
      <m:oMath>
        <m:r>
          <m:rPr>
            <m:sty m:val="p"/>
          </m:rPr>
          <w:rPr>
            <w:rFonts w:ascii="Cambria Math" w:hAnsi="Cambria Math" w:cs="Arial"/>
            <w:color w:val="000000"/>
            <w:sz w:val="20"/>
            <w:szCs w:val="20"/>
          </w:rPr>
          <m:t xml:space="preserve">mg </m:t>
        </m:r>
        <m:sSub>
          <m:sSubPr>
            <m:ctrlPr>
              <w:rPr>
                <w:rFonts w:ascii="Cambria Math" w:hAnsi="Cambria Math" w:cs="Arial"/>
                <w:bCs/>
                <w:iCs/>
                <w:color w:val="000000"/>
                <w:sz w:val="20"/>
                <w:szCs w:val="20"/>
              </w:rPr>
            </m:ctrlPr>
          </m:sSubPr>
          <m:e>
            <m:r>
              <m:rPr>
                <m:sty m:val="p"/>
              </m:rPr>
              <w:rPr>
                <w:rFonts w:ascii="Cambria Math" w:hAnsi="Cambria Math" w:cs="Arial"/>
                <w:color w:val="000000"/>
                <w:sz w:val="20"/>
                <w:szCs w:val="20"/>
              </w:rPr>
              <m:t>O</m:t>
            </m:r>
          </m:e>
          <m:sub>
            <m:r>
              <m:rPr>
                <m:sty m:val="p"/>
              </m:rPr>
              <w:rPr>
                <w:rFonts w:ascii="Cambria Math" w:hAnsi="Cambria Math" w:cs="Arial"/>
                <w:color w:val="000000"/>
                <w:sz w:val="20"/>
                <w:szCs w:val="20"/>
              </w:rPr>
              <m:t>2</m:t>
            </m:r>
          </m:sub>
        </m:sSub>
        <m:r>
          <m:rPr>
            <m:sty m:val="p"/>
          </m:rPr>
          <w:rPr>
            <w:rFonts w:ascii="Cambria Math" w:hAnsi="Cambria Math" w:cs="Arial"/>
            <w:color w:val="000000"/>
            <w:sz w:val="20"/>
            <w:szCs w:val="20"/>
          </w:rPr>
          <m:t xml:space="preserve"> </m:t>
        </m:r>
        <m:sSup>
          <m:sSupPr>
            <m:ctrlPr>
              <w:rPr>
                <w:rFonts w:ascii="Cambria Math" w:hAnsi="Cambria Math" w:cs="Arial"/>
                <w:color w:val="000000"/>
                <w:sz w:val="20"/>
                <w:szCs w:val="20"/>
              </w:rPr>
            </m:ctrlPr>
          </m:sSupPr>
          <m:e>
            <m:r>
              <m:rPr>
                <m:sty m:val="p"/>
              </m:rPr>
              <w:rPr>
                <w:rFonts w:ascii="Cambria Math" w:hAnsi="Cambria Math" w:cs="Arial"/>
                <w:color w:val="000000"/>
                <w:sz w:val="20"/>
                <w:szCs w:val="20"/>
              </w:rPr>
              <m:t>g</m:t>
            </m:r>
          </m:e>
          <m:sup>
            <m:r>
              <m:rPr>
                <m:sty m:val="p"/>
              </m:rPr>
              <w:rPr>
                <w:rFonts w:ascii="Cambria Math" w:hAnsi="Cambria Math" w:cs="Arial"/>
                <w:color w:val="000000"/>
                <w:sz w:val="20"/>
                <w:szCs w:val="20"/>
              </w:rPr>
              <m:t>-1</m:t>
            </m:r>
          </m:sup>
        </m:sSup>
        <m:sSup>
          <m:sSupPr>
            <m:ctrlPr>
              <w:rPr>
                <w:rFonts w:ascii="Cambria Math" w:hAnsi="Cambria Math" w:cs="Arial"/>
                <w:bCs/>
                <w:iCs/>
                <w:color w:val="000000"/>
                <w:sz w:val="20"/>
                <w:szCs w:val="20"/>
              </w:rPr>
            </m:ctrlPr>
          </m:sSupPr>
          <m:e>
            <m:r>
              <m:rPr>
                <m:sty m:val="p"/>
              </m:rPr>
              <w:rPr>
                <w:rFonts w:ascii="Cambria Math" w:hAnsi="Cambria Math" w:cs="Arial"/>
                <w:color w:val="000000"/>
                <w:sz w:val="20"/>
                <w:szCs w:val="20"/>
              </w:rPr>
              <m:t>h</m:t>
            </m:r>
          </m:e>
          <m:sup>
            <m:r>
              <m:rPr>
                <m:sty m:val="p"/>
              </m:rPr>
              <w:rPr>
                <w:rFonts w:ascii="Cambria Math" w:hAnsi="Cambria Math" w:cs="Arial"/>
                <w:color w:val="000000"/>
                <w:sz w:val="20"/>
                <w:szCs w:val="20"/>
              </w:rPr>
              <m:t>-1</m:t>
            </m:r>
          </m:sup>
        </m:sSup>
      </m:oMath>
      <w:r w:rsidRPr="00DC0259">
        <w:rPr>
          <w:rFonts w:ascii="Arial" w:hAnsi="Arial" w:cs="Arial"/>
          <w:bCs/>
          <w:iCs/>
          <w:color w:val="000000"/>
          <w:sz w:val="20"/>
          <w:szCs w:val="20"/>
        </w:rPr>
        <w:t xml:space="preserve"> and </w:t>
      </w:r>
      <w:r w:rsidRPr="00DC0259">
        <w:rPr>
          <w:rFonts w:ascii="Arial" w:hAnsi="Arial" w:cs="Arial"/>
          <w:color w:val="000000"/>
          <w:sz w:val="20"/>
          <w:szCs w:val="20"/>
        </w:rPr>
        <w:t xml:space="preserve">specific growth rate in unit </w:t>
      </w:r>
      <m:oMath>
        <m:r>
          <m:rPr>
            <m:sty m:val="p"/>
          </m:rPr>
          <w:rPr>
            <w:rFonts w:ascii="Cambria Math" w:hAnsi="Cambria Math" w:cs="Arial"/>
            <w:color w:val="000000"/>
            <w:sz w:val="20"/>
            <w:szCs w:val="20"/>
          </w:rPr>
          <m:t xml:space="preserve">% </m:t>
        </m:r>
        <m:sSup>
          <m:sSupPr>
            <m:ctrlPr>
              <w:rPr>
                <w:rFonts w:ascii="Cambria Math" w:hAnsi="Cambria Math" w:cs="Arial"/>
                <w:i/>
                <w:iCs/>
                <w:color w:val="000000"/>
                <w:sz w:val="20"/>
                <w:szCs w:val="20"/>
              </w:rPr>
            </m:ctrlPr>
          </m:sSupPr>
          <m:e>
            <m:r>
              <m:rPr>
                <m:sty m:val="p"/>
              </m:rPr>
              <w:rPr>
                <w:rFonts w:ascii="Cambria Math" w:hAnsi="Cambria Math" w:cs="Arial"/>
                <w:color w:val="000000"/>
                <w:sz w:val="20"/>
                <w:szCs w:val="20"/>
              </w:rPr>
              <m:t>day</m:t>
            </m:r>
            <m:ctrlPr>
              <w:rPr>
                <w:rFonts w:ascii="Cambria Math" w:hAnsi="Cambria Math" w:cs="Arial"/>
                <w:iCs/>
                <w:color w:val="000000"/>
                <w:sz w:val="20"/>
                <w:szCs w:val="20"/>
              </w:rPr>
            </m:ctrlPr>
          </m:e>
          <m:sup>
            <m:r>
              <w:rPr>
                <w:rFonts w:ascii="Cambria Math" w:hAnsi="Cambria Math" w:cs="Arial"/>
                <w:color w:val="000000"/>
                <w:sz w:val="20"/>
                <w:szCs w:val="20"/>
              </w:rPr>
              <m:t>-1</m:t>
            </m:r>
          </m:sup>
        </m:sSup>
      </m:oMath>
      <w:r w:rsidRPr="00DC0259">
        <w:rPr>
          <w:rFonts w:ascii="Arial" w:hAnsi="Arial" w:cs="Arial"/>
          <w:bCs/>
          <w:iCs/>
          <w:color w:val="000000"/>
          <w:sz w:val="20"/>
          <w:szCs w:val="20"/>
        </w:rPr>
        <w:t>. We use resting or routine metabolism (mean oxygen uptake of a resting unfed fish only showing some spontaneous activity) and standard metabolism (r</w:t>
      </w:r>
      <w:proofErr w:type="spellStart"/>
      <w:r w:rsidRPr="00DC0259">
        <w:rPr>
          <w:rFonts w:ascii="Arial" w:hAnsi="Arial" w:cs="Arial"/>
          <w:bCs/>
          <w:iCs/>
          <w:color w:val="000000"/>
          <w:sz w:val="20"/>
          <w:szCs w:val="20"/>
        </w:rPr>
        <w:t>esting</w:t>
      </w:r>
      <w:proofErr w:type="spellEnd"/>
      <w:r w:rsidRPr="00DC0259">
        <w:rPr>
          <w:rFonts w:ascii="Arial" w:hAnsi="Arial" w:cs="Arial"/>
          <w:bCs/>
          <w:iCs/>
          <w:color w:val="000000"/>
          <w:sz w:val="20"/>
          <w:szCs w:val="20"/>
        </w:rPr>
        <w:t xml:space="preserve"> unfed and no activity, usually inferred from extrapolation or from low quantiles of routine metabolism, e.g. lowest 10% of measurements) to represent metabolic rate </w:t>
      </w:r>
      <w:r w:rsidRPr="00DC0259">
        <w:rPr>
          <w:rFonts w:ascii="Arial" w:hAnsi="Arial" w:cs="Arial"/>
          <w:bCs/>
          <w:iCs/>
          <w:color w:val="000000"/>
          <w:sz w:val="20"/>
          <w:szCs w:val="20"/>
        </w:rPr>
        <w:fldChar w:fldCharType="begin"/>
      </w:r>
      <w:r w:rsidR="00492802">
        <w:rPr>
          <w:rFonts w:ascii="Arial" w:hAnsi="Arial" w:cs="Arial"/>
          <w:bCs/>
          <w:iCs/>
          <w:color w:val="000000"/>
          <w:sz w:val="20"/>
          <w:szCs w:val="20"/>
        </w:rPr>
        <w:instrText xml:space="preserve"> ADDIN ZOTERO_ITEM CSL_CITATION {"citationID":"admrapkmnu","properties":{"formattedCitation":"(88, 89)","plainCitation":"(88, 89)","noteIndex":0},"citationItems":[{"id":669,"uris":["http://zotero.org/users/6116610/items/6G8R8ILY"],"uri":["http://zotero.org/users/6116610/items/6G8R8ILY"],"itemData":{"id":669,"type":"article-journal","container-title":"Canadian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Henry"}],"issued":{"date-parts":[["1964"]]}}},{"id":657,"uris":["http://zotero.org/users/6116610/items/UCX97M4C"],"uri":["http://zotero.org/users/6116610/items/UCX97M4C"],"itemData":{"id":657,"type":"article-journal","container-title":"Journal of Comparative Physiology, B","issue":"8","page":"905–916","title":"Effects of temperature, swimming speed and body mass on standard and active metabolic rate in vendace (&lt;i&gt;Coregonus albula&lt;/i&gt;)","volume":"177","author":[{"family":"Ohlberger","given":"J"},{"family":"Staaks","given":"Georg"},{"family":"Hölker","given":"Franz"}],"issued":{"date-parts":[["2007"]]}}}],"schema":"https://github.com/citation-style-language/schema/raw/master/csl-citation.json"} </w:instrText>
      </w:r>
      <w:r w:rsidRPr="00DC0259">
        <w:rPr>
          <w:rFonts w:ascii="Arial" w:hAnsi="Arial" w:cs="Arial"/>
          <w:bCs/>
          <w:iCs/>
          <w:color w:val="000000"/>
          <w:sz w:val="20"/>
          <w:szCs w:val="20"/>
        </w:rPr>
        <w:fldChar w:fldCharType="separate"/>
      </w:r>
      <w:r w:rsidR="00492802">
        <w:rPr>
          <w:rFonts w:ascii="Arial" w:hAnsi="Arial" w:cs="Arial"/>
          <w:color w:val="000000"/>
          <w:sz w:val="20"/>
          <w:szCs w:val="20"/>
        </w:rPr>
        <w:t>(88, 89)</w:t>
      </w:r>
      <w:r w:rsidRPr="00DC0259">
        <w:rPr>
          <w:rFonts w:ascii="Arial" w:hAnsi="Arial" w:cs="Arial"/>
          <w:color w:val="000000"/>
          <w:sz w:val="20"/>
          <w:szCs w:val="20"/>
        </w:rPr>
        <w:fldChar w:fldCharType="end"/>
      </w:r>
      <w:r w:rsidRPr="00DC0259">
        <w:rPr>
          <w:rFonts w:ascii="Arial" w:hAnsi="Arial" w:cs="Arial"/>
          <w:bCs/>
          <w:iCs/>
          <w:color w:val="000000"/>
          <w:sz w:val="20"/>
          <w:szCs w:val="20"/>
        </w:rPr>
        <w:t xml:space="preserve">. Routine and resting metabolism constitute 58% of the data used and standard metabolism constitutes 42%. </w:t>
      </w:r>
      <w:r w:rsidRPr="00DC0259">
        <w:rPr>
          <w:rFonts w:ascii="Arial" w:hAnsi="Arial" w:cs="Arial"/>
          <w:color w:val="000000"/>
          <w:sz w:val="20"/>
          <w:szCs w:val="20"/>
        </w:rPr>
        <w:t xml:space="preserve">We accounted for potential differences between these types of metabolic rate measurements by adding two dummy coded variables, </w:t>
      </w:r>
      <m:oMath>
        <m:r>
          <w:rPr>
            <w:rFonts w:ascii="Cambria Math" w:hAnsi="Cambria Math" w:cs="Arial"/>
            <w:color w:val="000000"/>
            <w:sz w:val="20"/>
            <w:szCs w:val="20"/>
          </w:rPr>
          <m:t>typ</m:t>
        </m:r>
        <m:sSub>
          <m:sSubPr>
            <m:ctrlPr>
              <w:rPr>
                <w:rFonts w:ascii="Cambria Math" w:hAnsi="Cambria Math" w:cs="Arial"/>
                <w:i/>
                <w:color w:val="000000"/>
                <w:sz w:val="20"/>
                <w:szCs w:val="20"/>
              </w:rPr>
            </m:ctrlPr>
          </m:sSubPr>
          <m:e>
            <m:r>
              <w:rPr>
                <w:rFonts w:ascii="Cambria Math" w:hAnsi="Cambria Math" w:cs="Arial"/>
                <w:color w:val="000000"/>
                <w:sz w:val="20"/>
                <w:szCs w:val="20"/>
              </w:rPr>
              <m:t>e</m:t>
            </m:r>
          </m:e>
          <m:sub>
            <m:r>
              <w:rPr>
                <w:rFonts w:ascii="Cambria Math" w:hAnsi="Cambria Math" w:cs="Arial"/>
                <w:color w:val="000000"/>
                <w:sz w:val="20"/>
                <w:szCs w:val="20"/>
              </w:rPr>
              <m:t>r</m:t>
            </m:r>
          </m:sub>
        </m:sSub>
      </m:oMath>
      <w:r w:rsidRPr="00DC0259">
        <w:rPr>
          <w:rFonts w:ascii="Arial" w:hAnsi="Arial" w:cs="Arial"/>
          <w:color w:val="000000"/>
          <w:sz w:val="20"/>
          <w:szCs w:val="20"/>
        </w:rPr>
        <w:t xml:space="preserve"> and </w:t>
      </w:r>
      <m:oMath>
        <m:r>
          <w:rPr>
            <w:rFonts w:ascii="Cambria Math" w:hAnsi="Cambria Math" w:cs="Arial"/>
            <w:color w:val="000000"/>
            <w:sz w:val="20"/>
            <w:szCs w:val="20"/>
          </w:rPr>
          <m:t>typ</m:t>
        </m:r>
        <m:sSub>
          <m:sSubPr>
            <m:ctrlPr>
              <w:rPr>
                <w:rFonts w:ascii="Cambria Math" w:hAnsi="Cambria Math" w:cs="Arial"/>
                <w:i/>
                <w:color w:val="000000"/>
                <w:sz w:val="20"/>
                <w:szCs w:val="20"/>
              </w:rPr>
            </m:ctrlPr>
          </m:sSubPr>
          <m:e>
            <m:r>
              <w:rPr>
                <w:rFonts w:ascii="Cambria Math" w:hAnsi="Cambria Math" w:cs="Arial"/>
                <w:color w:val="000000"/>
                <w:sz w:val="20"/>
                <w:szCs w:val="20"/>
              </w:rPr>
              <m:t>e</m:t>
            </m:r>
          </m:e>
          <m:sub>
            <m:r>
              <w:rPr>
                <w:rFonts w:ascii="Cambria Math" w:hAnsi="Cambria Math" w:cs="Arial"/>
                <w:color w:val="000000"/>
                <w:sz w:val="20"/>
                <w:szCs w:val="20"/>
              </w:rPr>
              <m:t>s</m:t>
            </m:r>
          </m:sub>
        </m:sSub>
      </m:oMath>
      <w:r w:rsidRPr="00DC0259">
        <w:rPr>
          <w:rFonts w:ascii="Arial" w:hAnsi="Arial" w:cs="Arial"/>
          <w:color w:val="000000"/>
          <w:sz w:val="20"/>
          <w:szCs w:val="20"/>
        </w:rPr>
        <w:t xml:space="preserve">, the former taking the value 0 for standard </w:t>
      </w:r>
      <w:r w:rsidRPr="00DC0259">
        <w:rPr>
          <w:rFonts w:ascii="Arial" w:hAnsi="Arial" w:cs="Arial"/>
          <w:color w:val="000000"/>
          <w:sz w:val="20"/>
          <w:szCs w:val="20"/>
        </w:rPr>
        <w:lastRenderedPageBreak/>
        <w:t>and 1 for a routine or resting metabolic rate measurement, and vice versa for the latter variable.</w:t>
      </w:r>
      <w:r w:rsidRPr="00DC0259">
        <w:rPr>
          <w:rFonts w:ascii="Arial" w:hAnsi="Arial" w:cs="Arial"/>
          <w:bCs/>
          <w:iCs/>
          <w:color w:val="000000"/>
          <w:sz w:val="20"/>
          <w:szCs w:val="20"/>
        </w:rPr>
        <w:t xml:space="preserve"> Thus, for metabolism, we </w:t>
      </w:r>
      <w:r w:rsidRPr="00DC0259">
        <w:rPr>
          <w:rFonts w:ascii="Arial" w:hAnsi="Arial" w:cs="Arial"/>
          <w:color w:val="000000"/>
          <w:sz w:val="20"/>
          <w:szCs w:val="20"/>
        </w:rPr>
        <w:t xml:space="preserve">replace the overall intercept </w:t>
      </w:r>
      <m:oMath>
        <m:sSub>
          <m:sSubPr>
            <m:ctrlPr>
              <w:rPr>
                <w:rFonts w:ascii="Cambria Math" w:hAnsi="Cambria Math" w:cs="Arial"/>
                <w:bCs/>
                <w:i/>
                <w:iCs/>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0j</m:t>
            </m:r>
          </m:sub>
        </m:sSub>
      </m:oMath>
      <w:r w:rsidRPr="00DC0259">
        <w:rPr>
          <w:rFonts w:ascii="Arial" w:hAnsi="Arial" w:cs="Arial"/>
          <w:bCs/>
          <w:iCs/>
          <w:color w:val="000000"/>
          <w:sz w:val="20"/>
          <w:szCs w:val="20"/>
        </w:rPr>
        <w:t xml:space="preserve"> in Eqns. 2-3 with </w:t>
      </w:r>
      <m:oMath>
        <m:sSub>
          <m:sSubPr>
            <m:ctrlPr>
              <w:rPr>
                <w:rFonts w:ascii="Cambria Math" w:hAnsi="Cambria Math" w:cs="Arial"/>
                <w:bCs/>
                <w:i/>
                <w:iCs/>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0rj</m:t>
            </m:r>
          </m:sub>
        </m:sSub>
      </m:oMath>
      <w:r w:rsidRPr="00DC0259">
        <w:rPr>
          <w:rFonts w:ascii="Arial" w:hAnsi="Arial" w:cs="Arial"/>
          <w:bCs/>
          <w:iCs/>
          <w:color w:val="000000"/>
          <w:sz w:val="20"/>
          <w:szCs w:val="20"/>
        </w:rPr>
        <w:t xml:space="preserve"> and </w:t>
      </w:r>
      <m:oMath>
        <m:sSub>
          <m:sSubPr>
            <m:ctrlPr>
              <w:rPr>
                <w:rFonts w:ascii="Cambria Math" w:hAnsi="Cambria Math" w:cs="Arial"/>
                <w:bCs/>
                <w:i/>
                <w:iCs/>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0sj</m:t>
            </m:r>
          </m:sub>
        </m:sSub>
      </m:oMath>
      <w:r w:rsidRPr="00DC0259">
        <w:rPr>
          <w:rFonts w:ascii="Arial" w:hAnsi="Arial" w:cs="Arial"/>
          <w:bCs/>
          <w:iCs/>
          <w:color w:val="000000"/>
          <w:sz w:val="20"/>
          <w:szCs w:val="20"/>
        </w:rPr>
        <w:t xml:space="preserve">. </w:t>
      </w:r>
      <m:oMath>
        <m:sSub>
          <m:sSubPr>
            <m:ctrlPr>
              <w:rPr>
                <w:rFonts w:ascii="Cambria Math" w:hAnsi="Cambria Math" w:cs="Arial"/>
                <w:bCs/>
                <w:i/>
                <w:iCs/>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0sj</m:t>
            </m:r>
          </m:sub>
        </m:sSub>
      </m:oMath>
      <w:r w:rsidRPr="00DC0259">
        <w:rPr>
          <w:rFonts w:ascii="Arial" w:hAnsi="Arial" w:cs="Arial"/>
          <w:bCs/>
          <w:iCs/>
          <w:color w:val="000000"/>
          <w:sz w:val="20"/>
          <w:szCs w:val="20"/>
        </w:rPr>
        <w:t xml:space="preserve"> is forced to 0 for a species that has a routine or resting metabolic rate and vice versa. </w:t>
      </w:r>
      <w:r w:rsidRPr="00DC0259">
        <w:rPr>
          <w:rFonts w:ascii="Arial" w:hAnsi="Arial" w:cs="Arial"/>
          <w:color w:val="000000"/>
          <w:sz w:val="20"/>
          <w:szCs w:val="20"/>
        </w:rPr>
        <w:t xml:space="preserve">We assume these coefficients vary by species </w:t>
      </w:r>
      <w:r w:rsidRPr="00DC0259">
        <w:rPr>
          <w:rFonts w:ascii="Arial" w:hAnsi="Arial" w:cs="Arial"/>
          <w:bCs/>
          <w:iCs/>
          <w:color w:val="000000"/>
          <w:sz w:val="20"/>
          <w:szCs w:val="20"/>
        </w:rPr>
        <w:t xml:space="preserve">following normal distributions with global means </w:t>
      </w:r>
      <m:oMath>
        <m:sSub>
          <m:sSubPr>
            <m:ctrlPr>
              <w:rPr>
                <w:rFonts w:ascii="Cambria Math" w:hAnsi="Cambria Math" w:cs="Arial"/>
                <w:i/>
                <w:color w:val="000000"/>
                <w:sz w:val="20"/>
                <w:szCs w:val="20"/>
              </w:rPr>
            </m:ctrlPr>
          </m:sSubPr>
          <m:e>
            <m:r>
              <w:rPr>
                <w:rFonts w:ascii="Cambria Math" w:hAnsi="Cambria Math" w:cs="Arial"/>
                <w:color w:val="000000"/>
                <w:sz w:val="20"/>
                <w:szCs w:val="20"/>
              </w:rPr>
              <m:t>μ</m:t>
            </m:r>
          </m:e>
          <m:sub>
            <m:sSub>
              <m:sSubPr>
                <m:ctrlPr>
                  <w:rPr>
                    <w:rFonts w:ascii="Cambria Math" w:hAnsi="Cambria Math" w:cs="Arial"/>
                    <w:bCs/>
                    <w:i/>
                    <w:iCs/>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0r</m:t>
                </m:r>
              </m:sub>
            </m:sSub>
          </m:sub>
        </m:sSub>
      </m:oMath>
      <w:r w:rsidRPr="00DC0259">
        <w:rPr>
          <w:rFonts w:ascii="Arial" w:hAnsi="Arial" w:cs="Arial"/>
          <w:color w:val="000000"/>
          <w:sz w:val="20"/>
          <w:szCs w:val="20"/>
        </w:rPr>
        <w:t xml:space="preserve"> and</w:t>
      </w:r>
      <w:r w:rsidRPr="00DC0259">
        <w:rPr>
          <w:rFonts w:ascii="Arial" w:hAnsi="Arial" w:cs="Arial"/>
          <w:bCs/>
          <w:iCs/>
          <w:color w:val="000000"/>
          <w:sz w:val="20"/>
          <w:szCs w:val="20"/>
        </w:rPr>
        <w:t xml:space="preserve"> </w:t>
      </w:r>
      <m:oMath>
        <m:sSub>
          <m:sSubPr>
            <m:ctrlPr>
              <w:rPr>
                <w:rFonts w:ascii="Cambria Math" w:hAnsi="Cambria Math" w:cs="Arial"/>
                <w:i/>
                <w:color w:val="000000"/>
                <w:sz w:val="20"/>
                <w:szCs w:val="20"/>
              </w:rPr>
            </m:ctrlPr>
          </m:sSubPr>
          <m:e>
            <m:r>
              <w:rPr>
                <w:rFonts w:ascii="Cambria Math" w:hAnsi="Cambria Math" w:cs="Arial"/>
                <w:color w:val="000000"/>
                <w:sz w:val="20"/>
                <w:szCs w:val="20"/>
              </w:rPr>
              <m:t>μ</m:t>
            </m:r>
          </m:e>
          <m:sub>
            <m:sSub>
              <m:sSubPr>
                <m:ctrlPr>
                  <w:rPr>
                    <w:rFonts w:ascii="Cambria Math" w:hAnsi="Cambria Math" w:cs="Arial"/>
                    <w:bCs/>
                    <w:i/>
                    <w:iCs/>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0s</m:t>
                </m:r>
              </m:sub>
            </m:sSub>
          </m:sub>
        </m:sSub>
      </m:oMath>
      <w:r w:rsidRPr="00DC0259">
        <w:rPr>
          <w:rFonts w:ascii="Arial" w:hAnsi="Arial" w:cs="Arial"/>
          <w:color w:val="000000"/>
          <w:sz w:val="20"/>
          <w:szCs w:val="20"/>
        </w:rPr>
        <w:t xml:space="preserve">, and standard deviations </w:t>
      </w:r>
      <m:oMath>
        <m:sSub>
          <m:sSubPr>
            <m:ctrlPr>
              <w:rPr>
                <w:rFonts w:ascii="Cambria Math" w:hAnsi="Cambria Math" w:cs="Arial"/>
                <w:i/>
                <w:color w:val="000000"/>
                <w:sz w:val="20"/>
                <w:szCs w:val="20"/>
              </w:rPr>
            </m:ctrlPr>
          </m:sSubPr>
          <m:e>
            <m:r>
              <w:rPr>
                <w:rFonts w:ascii="Cambria Math" w:hAnsi="Cambria Math" w:cs="Arial"/>
                <w:color w:val="000000"/>
                <w:sz w:val="20"/>
                <w:szCs w:val="20"/>
              </w:rPr>
              <m:t>σ</m:t>
            </m:r>
          </m:e>
          <m:sub>
            <m:sSub>
              <m:sSubPr>
                <m:ctrlPr>
                  <w:rPr>
                    <w:rFonts w:ascii="Cambria Math" w:hAnsi="Cambria Math" w:cs="Arial"/>
                    <w:bCs/>
                    <w:i/>
                    <w:iCs/>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0r</m:t>
                </m:r>
              </m:sub>
            </m:sSub>
          </m:sub>
        </m:sSub>
      </m:oMath>
      <w:r w:rsidRPr="00DC0259">
        <w:rPr>
          <w:rFonts w:ascii="Arial" w:hAnsi="Arial" w:cs="Arial"/>
          <w:color w:val="000000"/>
          <w:sz w:val="20"/>
          <w:szCs w:val="20"/>
        </w:rPr>
        <w:t xml:space="preserve"> and </w:t>
      </w:r>
      <m:oMath>
        <m:sSub>
          <m:sSubPr>
            <m:ctrlPr>
              <w:rPr>
                <w:rFonts w:ascii="Cambria Math" w:hAnsi="Cambria Math" w:cs="Arial"/>
                <w:i/>
                <w:color w:val="000000"/>
                <w:sz w:val="20"/>
                <w:szCs w:val="20"/>
              </w:rPr>
            </m:ctrlPr>
          </m:sSubPr>
          <m:e>
            <m:r>
              <w:rPr>
                <w:rFonts w:ascii="Cambria Math" w:hAnsi="Cambria Math" w:cs="Arial"/>
                <w:color w:val="000000"/>
                <w:sz w:val="20"/>
                <w:szCs w:val="20"/>
              </w:rPr>
              <m:t>σ</m:t>
            </m:r>
          </m:e>
          <m:sub>
            <m:sSub>
              <m:sSubPr>
                <m:ctrlPr>
                  <w:rPr>
                    <w:rFonts w:ascii="Cambria Math" w:hAnsi="Cambria Math" w:cs="Arial"/>
                    <w:bCs/>
                    <w:i/>
                    <w:iCs/>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0s</m:t>
                </m:r>
              </m:sub>
            </m:sSub>
          </m:sub>
        </m:sSub>
      </m:oMath>
      <w:r w:rsidRPr="00DC0259">
        <w:rPr>
          <w:rFonts w:ascii="Arial" w:hAnsi="Arial" w:cs="Arial"/>
          <w:color w:val="000000"/>
          <w:sz w:val="20"/>
          <w:szCs w:val="20"/>
        </w:rPr>
        <w:t xml:space="preserve">, i.e. </w:t>
      </w:r>
      <m:oMath>
        <m:sSub>
          <m:sSubPr>
            <m:ctrlPr>
              <w:rPr>
                <w:rFonts w:ascii="Cambria Math" w:hAnsi="Cambria Math" w:cs="Arial"/>
                <w:bCs/>
                <w:i/>
                <w:iCs/>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0rj</m:t>
            </m:r>
          </m:sub>
        </m:sSub>
        <m:r>
          <w:rPr>
            <w:rFonts w:ascii="Cambria Math" w:hAnsi="Cambria Math" w:cs="Arial"/>
            <w:color w:val="000000"/>
            <w:sz w:val="20"/>
            <w:szCs w:val="20"/>
          </w:rPr>
          <m:t>~N(</m:t>
        </m:r>
        <m:sSub>
          <m:sSubPr>
            <m:ctrlPr>
              <w:rPr>
                <w:rFonts w:ascii="Cambria Math" w:hAnsi="Cambria Math" w:cs="Arial"/>
                <w:i/>
                <w:color w:val="000000"/>
                <w:sz w:val="20"/>
                <w:szCs w:val="20"/>
              </w:rPr>
            </m:ctrlPr>
          </m:sSubPr>
          <m:e>
            <m:r>
              <w:rPr>
                <w:rFonts w:ascii="Cambria Math" w:hAnsi="Cambria Math" w:cs="Arial"/>
                <w:color w:val="000000"/>
                <w:sz w:val="20"/>
                <w:szCs w:val="20"/>
              </w:rPr>
              <m:t>μ</m:t>
            </m:r>
          </m:e>
          <m:sub>
            <m:sSub>
              <m:sSubPr>
                <m:ctrlPr>
                  <w:rPr>
                    <w:rFonts w:ascii="Cambria Math" w:hAnsi="Cambria Math" w:cs="Arial"/>
                    <w:bCs/>
                    <w:i/>
                    <w:iCs/>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0r</m:t>
                </m:r>
              </m:sub>
            </m:sSub>
          </m:sub>
        </m:sSub>
        <m:r>
          <w:rPr>
            <w:rFonts w:ascii="Cambria Math" w:hAnsi="Cambria Math" w:cs="Arial"/>
            <w:color w:val="000000"/>
            <w:sz w:val="20"/>
            <w:szCs w:val="20"/>
          </w:rPr>
          <m:t>,</m:t>
        </m:r>
        <m:sSub>
          <m:sSubPr>
            <m:ctrlPr>
              <w:rPr>
                <w:rFonts w:ascii="Cambria Math" w:hAnsi="Cambria Math" w:cs="Arial"/>
                <w:i/>
                <w:color w:val="000000"/>
                <w:sz w:val="20"/>
                <w:szCs w:val="20"/>
              </w:rPr>
            </m:ctrlPr>
          </m:sSubPr>
          <m:e>
            <m:r>
              <w:rPr>
                <w:rFonts w:ascii="Cambria Math" w:hAnsi="Cambria Math" w:cs="Arial"/>
                <w:color w:val="000000"/>
                <w:sz w:val="20"/>
                <w:szCs w:val="20"/>
              </w:rPr>
              <m:t>σ</m:t>
            </m:r>
          </m:e>
          <m:sub>
            <m:sSub>
              <m:sSubPr>
                <m:ctrlPr>
                  <w:rPr>
                    <w:rFonts w:ascii="Cambria Math" w:hAnsi="Cambria Math" w:cs="Arial"/>
                    <w:bCs/>
                    <w:i/>
                    <w:iCs/>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0r</m:t>
                </m:r>
              </m:sub>
            </m:sSub>
          </m:sub>
        </m:sSub>
        <m:r>
          <w:rPr>
            <w:rFonts w:ascii="Cambria Math" w:hAnsi="Cambria Math" w:cs="Arial"/>
            <w:color w:val="000000"/>
            <w:sz w:val="20"/>
            <w:szCs w:val="20"/>
          </w:rPr>
          <m:t>)</m:t>
        </m:r>
      </m:oMath>
      <w:r w:rsidRPr="00DC0259">
        <w:rPr>
          <w:rFonts w:ascii="Arial" w:hAnsi="Arial" w:cs="Arial"/>
          <w:color w:val="000000"/>
          <w:sz w:val="20"/>
          <w:szCs w:val="20"/>
        </w:rPr>
        <w:t xml:space="preserve"> and </w:t>
      </w:r>
      <m:oMath>
        <m:sSub>
          <m:sSubPr>
            <m:ctrlPr>
              <w:rPr>
                <w:rFonts w:ascii="Cambria Math" w:hAnsi="Cambria Math" w:cs="Arial"/>
                <w:bCs/>
                <w:i/>
                <w:iCs/>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0sj</m:t>
            </m:r>
          </m:sub>
        </m:sSub>
        <m:r>
          <w:rPr>
            <w:rFonts w:ascii="Cambria Math" w:hAnsi="Cambria Math" w:cs="Arial"/>
            <w:color w:val="000000"/>
            <w:sz w:val="20"/>
            <w:szCs w:val="20"/>
          </w:rPr>
          <m:t>~N(</m:t>
        </m:r>
        <m:sSub>
          <m:sSubPr>
            <m:ctrlPr>
              <w:rPr>
                <w:rFonts w:ascii="Cambria Math" w:hAnsi="Cambria Math" w:cs="Arial"/>
                <w:i/>
                <w:color w:val="000000"/>
                <w:sz w:val="20"/>
                <w:szCs w:val="20"/>
              </w:rPr>
            </m:ctrlPr>
          </m:sSubPr>
          <m:e>
            <m:r>
              <w:rPr>
                <w:rFonts w:ascii="Cambria Math" w:hAnsi="Cambria Math" w:cs="Arial"/>
                <w:color w:val="000000"/>
                <w:sz w:val="20"/>
                <w:szCs w:val="20"/>
              </w:rPr>
              <m:t>μ</m:t>
            </m:r>
          </m:e>
          <m:sub>
            <m:sSub>
              <m:sSubPr>
                <m:ctrlPr>
                  <w:rPr>
                    <w:rFonts w:ascii="Cambria Math" w:hAnsi="Cambria Math" w:cs="Arial"/>
                    <w:bCs/>
                    <w:i/>
                    <w:iCs/>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0s</m:t>
                </m:r>
              </m:sub>
            </m:sSub>
          </m:sub>
        </m:sSub>
        <m:r>
          <w:rPr>
            <w:rFonts w:ascii="Cambria Math" w:hAnsi="Cambria Math" w:cs="Arial"/>
            <w:color w:val="000000"/>
            <w:sz w:val="20"/>
            <w:szCs w:val="20"/>
          </w:rPr>
          <m:t>,</m:t>
        </m:r>
        <m:sSub>
          <m:sSubPr>
            <m:ctrlPr>
              <w:rPr>
                <w:rFonts w:ascii="Cambria Math" w:hAnsi="Cambria Math" w:cs="Arial"/>
                <w:i/>
                <w:color w:val="000000"/>
                <w:sz w:val="20"/>
                <w:szCs w:val="20"/>
              </w:rPr>
            </m:ctrlPr>
          </m:sSubPr>
          <m:e>
            <m:r>
              <w:rPr>
                <w:rFonts w:ascii="Cambria Math" w:hAnsi="Cambria Math" w:cs="Arial"/>
                <w:color w:val="000000"/>
                <w:sz w:val="20"/>
                <w:szCs w:val="20"/>
              </w:rPr>
              <m:t>σ</m:t>
            </m:r>
          </m:e>
          <m:sub>
            <m:sSub>
              <m:sSubPr>
                <m:ctrlPr>
                  <w:rPr>
                    <w:rFonts w:ascii="Cambria Math" w:hAnsi="Cambria Math" w:cs="Arial"/>
                    <w:bCs/>
                    <w:i/>
                    <w:iCs/>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0s</m:t>
                </m:r>
              </m:sub>
            </m:sSub>
          </m:sub>
        </m:sSub>
        <m:r>
          <w:rPr>
            <w:rFonts w:ascii="Cambria Math" w:hAnsi="Cambria Math" w:cs="Arial"/>
            <w:color w:val="000000"/>
            <w:sz w:val="20"/>
            <w:szCs w:val="20"/>
          </w:rPr>
          <m:t>)</m:t>
        </m:r>
      </m:oMath>
      <w:r w:rsidRPr="00DC0259">
        <w:rPr>
          <w:rFonts w:ascii="Arial" w:hAnsi="Arial" w:cs="Arial"/>
          <w:bCs/>
          <w:iCs/>
          <w:color w:val="000000"/>
          <w:sz w:val="20"/>
          <w:szCs w:val="20"/>
        </w:rPr>
        <w:t>.</w:t>
      </w:r>
      <w:r w:rsidRPr="00DC0259">
        <w:rPr>
          <w:rFonts w:ascii="Arial" w:hAnsi="Arial" w:cs="Arial"/>
          <w:bCs/>
          <w:i/>
          <w:iCs/>
          <w:color w:val="000000"/>
          <w:sz w:val="20"/>
          <w:szCs w:val="20"/>
        </w:rPr>
        <w:t xml:space="preserve"> </w:t>
      </w:r>
    </w:p>
    <w:p w14:paraId="63216E42" w14:textId="77777777" w:rsidR="00DC0259" w:rsidRPr="00DC0259" w:rsidRDefault="00DC0259" w:rsidP="00DC0259">
      <w:pPr>
        <w:pBdr>
          <w:top w:val="nil"/>
          <w:left w:val="nil"/>
          <w:bottom w:val="nil"/>
          <w:right w:val="nil"/>
          <w:between w:val="nil"/>
        </w:pBdr>
        <w:contextualSpacing/>
        <w:rPr>
          <w:rFonts w:ascii="Arial" w:hAnsi="Arial" w:cs="Arial"/>
          <w:bCs/>
          <w:i/>
          <w:iCs/>
          <w:color w:val="000000"/>
          <w:sz w:val="20"/>
          <w:szCs w:val="20"/>
        </w:rPr>
      </w:pPr>
    </w:p>
    <w:p w14:paraId="148FB8B0" w14:textId="77777777" w:rsidR="00DC0259" w:rsidRPr="00DC0259" w:rsidRDefault="00DC0259" w:rsidP="00DC0259">
      <w:pPr>
        <w:pBdr>
          <w:top w:val="nil"/>
          <w:left w:val="nil"/>
          <w:bottom w:val="nil"/>
          <w:right w:val="nil"/>
          <w:between w:val="nil"/>
        </w:pBdr>
        <w:contextualSpacing/>
        <w:rPr>
          <w:rFonts w:ascii="Arial" w:hAnsi="Arial" w:cs="Arial"/>
          <w:bCs/>
          <w:i/>
          <w:iCs/>
          <w:color w:val="000000"/>
          <w:sz w:val="20"/>
          <w:szCs w:val="20"/>
        </w:rPr>
      </w:pPr>
      <w:r w:rsidRPr="00DC0259">
        <w:rPr>
          <w:rFonts w:ascii="Arial" w:hAnsi="Arial" w:cs="Arial"/>
          <w:bCs/>
          <w:i/>
          <w:iCs/>
          <w:color w:val="000000"/>
          <w:sz w:val="20"/>
          <w:szCs w:val="20"/>
        </w:rPr>
        <w:t>Mass- and temperature dependence of consumption including beyond peak temperatures</w:t>
      </w:r>
    </w:p>
    <w:p w14:paraId="68AD0230" w14:textId="2DA6B354" w:rsidR="00DC0259" w:rsidRPr="00DC0259" w:rsidRDefault="00DC0259" w:rsidP="00DC0259">
      <w:pPr>
        <w:pBdr>
          <w:top w:val="nil"/>
          <w:left w:val="nil"/>
          <w:bottom w:val="nil"/>
          <w:right w:val="nil"/>
          <w:between w:val="nil"/>
        </w:pBdr>
        <w:contextualSpacing/>
        <w:rPr>
          <w:rFonts w:ascii="Arial" w:hAnsi="Arial" w:cs="Arial"/>
          <w:bCs/>
          <w:color w:val="000000"/>
          <w:sz w:val="20"/>
          <w:szCs w:val="20"/>
        </w:rPr>
      </w:pPr>
      <w:r w:rsidRPr="00DC0259">
        <w:rPr>
          <w:rFonts w:ascii="Arial" w:hAnsi="Arial" w:cs="Arial"/>
          <w:color w:val="000000"/>
          <w:sz w:val="20"/>
          <w:szCs w:val="20"/>
        </w:rPr>
        <w:t>Over a large temperature range, many biological rates are unimodal. We identified such tendencies in 10 out of 20 species in the consumption data set</w:t>
      </w:r>
      <w:r w:rsidRPr="00DC0259">
        <w:rPr>
          <w:rFonts w:ascii="Arial" w:hAnsi="Arial" w:cs="Arial"/>
          <w:bCs/>
          <w:color w:val="000000"/>
          <w:sz w:val="20"/>
          <w:szCs w:val="20"/>
        </w:rPr>
        <w:t xml:space="preserve">. To characterize the decline in consumption rate beyond peak temperature, we fit a mixed-effects version of the Sharpe Schoolfield equation </w:t>
      </w:r>
      <w:r w:rsidRPr="00DC0259">
        <w:rPr>
          <w:rFonts w:ascii="Arial" w:hAnsi="Arial" w:cs="Arial"/>
          <w:bCs/>
          <w:color w:val="000000"/>
          <w:sz w:val="20"/>
          <w:szCs w:val="20"/>
        </w:rPr>
        <w:fldChar w:fldCharType="begin"/>
      </w:r>
      <w:r w:rsidR="00492802">
        <w:rPr>
          <w:rFonts w:ascii="Arial" w:hAnsi="Arial" w:cs="Arial"/>
          <w:bCs/>
          <w:color w:val="000000"/>
          <w:sz w:val="20"/>
          <w:szCs w:val="20"/>
        </w:rPr>
        <w:instrText xml:space="preserve"> ADDIN ZOTERO_ITEM CSL_CITATION {"citationID":"a28f5baprri","properties":{"formattedCitation":"(54)","plainCitation":"(54)","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theory","volume":"88","author":[{"family":"Schoolfield","given":"R.M."},{"family":"Sharpe","given":"P.J.H."},{"family":"Magnuson","given":"C.E."}],"issued":{"date-parts":[["1981",2]]}}}],"schema":"https://github.com/citation-style-language/schema/raw/master/csl-citation.json"} </w:instrText>
      </w:r>
      <w:r w:rsidRPr="00DC0259">
        <w:rPr>
          <w:rFonts w:ascii="Arial" w:hAnsi="Arial" w:cs="Arial"/>
          <w:bCs/>
          <w:color w:val="000000"/>
          <w:sz w:val="20"/>
          <w:szCs w:val="20"/>
        </w:rPr>
        <w:fldChar w:fldCharType="separate"/>
      </w:r>
      <w:r w:rsidR="00492802">
        <w:rPr>
          <w:rFonts w:ascii="Arial" w:hAnsi="Arial" w:cs="Arial"/>
          <w:color w:val="000000"/>
          <w:sz w:val="20"/>
          <w:szCs w:val="20"/>
        </w:rPr>
        <w:t>(54)</w:t>
      </w:r>
      <w:r w:rsidRPr="00DC0259">
        <w:rPr>
          <w:rFonts w:ascii="Arial" w:hAnsi="Arial" w:cs="Arial"/>
          <w:color w:val="000000"/>
          <w:sz w:val="20"/>
          <w:szCs w:val="20"/>
        </w:rPr>
        <w:fldChar w:fldCharType="end"/>
      </w:r>
      <w:r w:rsidRPr="00DC0259">
        <w:rPr>
          <w:rFonts w:ascii="Arial" w:hAnsi="Arial" w:cs="Arial"/>
          <w:bCs/>
          <w:color w:val="000000"/>
          <w:sz w:val="20"/>
          <w:szCs w:val="20"/>
        </w:rPr>
        <w:t xml:space="preserve"> as parameterized in </w:t>
      </w:r>
      <w:r w:rsidRPr="00DC0259">
        <w:rPr>
          <w:rFonts w:ascii="Arial" w:hAnsi="Arial" w:cs="Arial"/>
          <w:bCs/>
          <w:color w:val="000000"/>
          <w:sz w:val="20"/>
          <w:szCs w:val="20"/>
        </w:rPr>
        <w:fldChar w:fldCharType="begin"/>
      </w:r>
      <w:r w:rsidR="00492802">
        <w:rPr>
          <w:rFonts w:ascii="Arial" w:hAnsi="Arial" w:cs="Arial"/>
          <w:bCs/>
          <w:color w:val="000000"/>
          <w:sz w:val="20"/>
          <w:szCs w:val="20"/>
        </w:rPr>
        <w:instrText xml:space="preserve"> ADDIN ZOTERO_ITEM CSL_CITATION {"citationID":"bCsJD2ib","properties":{"formattedCitation":"(90)","plainCitation":"(90)","noteIndex":0},"citationItems":[{"id":2321,"uris":["http://zotero.org/users/6116610/items/ZZ6W5CDL"],"uri":["http://zotero.org/users/6116610/items/ZZ6W5CDL"],"itemData":{"id":2321,"type":"article-journal","abstract":"Thermal performance curves (TPCs) are used to predict changes in species interactions, and hence, range shifts, disease dynamics and community composition, under forecasted climate change. Species interactions might in turn affect TPCs. Here, we investigate how temperature-dependent changes in a microbial host–parasite interaction (the bacterium Pseudomonas fluorescens, and its lytic bacteriophage, SBW$${\\mathrm{\\Phi }}2$$Φ2) changes the host TPC and the ecological and evolutionary mechanisms underlying these changes. The bacteriophage had a narrower thermal tolerance for infection, with their critical thermal maximum ~6 °C lower than those at which the bacteria still had high growth. Consequently, in the presence of phage, the host TPC changed, resulting in a lower maximum growth rate. These changes were not just driven by differences in thermal tolerance, with temperature-dependent costs of evolved resistance also playing a major role: the largest cost of resistance occurred at the temperature at which bacteria grew best in the absence of phage. Our work highlights how ecological and evolutionary mechanisms can alter the effect of a parasite on host thermal performance, even over very short timescales.","container-title":"The ISME Journal","DOI":"10.1038/s41396-019-0526-5","ISSN":"1751-7370","issue":"2","language":"en","note":"number: 2\npublisher: Nature Publishing Group","page":"389-398","source":"www.nature.com","title":"Temperature-dependent changes to host–parasite interactions alter the thermal performance of a bacterial host","volume":"14","author":[{"family":"Padfield","given":"Daniel"},{"family":"Castledine","given":"Meaghan"},{"family":"Buckling","given":"Angus"}],"issued":{"date-parts":[["2020",2]]}}}],"schema":"https://github.com/citation-style-language/schema/raw/master/csl-citation.json"} </w:instrText>
      </w:r>
      <w:r w:rsidRPr="00DC0259">
        <w:rPr>
          <w:rFonts w:ascii="Arial" w:hAnsi="Arial" w:cs="Arial"/>
          <w:bCs/>
          <w:color w:val="000000"/>
          <w:sz w:val="20"/>
          <w:szCs w:val="20"/>
        </w:rPr>
        <w:fldChar w:fldCharType="separate"/>
      </w:r>
      <w:r w:rsidR="00492802">
        <w:rPr>
          <w:rFonts w:ascii="Arial" w:hAnsi="Arial" w:cs="Arial"/>
          <w:color w:val="000000"/>
          <w:sz w:val="20"/>
          <w:szCs w:val="20"/>
          <w:lang w:val="en-GB"/>
        </w:rPr>
        <w:t>(90)</w:t>
      </w:r>
      <w:r w:rsidRPr="00DC0259">
        <w:rPr>
          <w:rFonts w:ascii="Arial" w:hAnsi="Arial" w:cs="Arial"/>
          <w:color w:val="000000"/>
          <w:sz w:val="20"/>
          <w:szCs w:val="20"/>
        </w:rPr>
        <w:fldChar w:fldCharType="end"/>
      </w:r>
      <w:r w:rsidRPr="00DC0259">
        <w:rPr>
          <w:rFonts w:ascii="Arial" w:hAnsi="Arial" w:cs="Arial"/>
          <w:bCs/>
          <w:color w:val="000000"/>
          <w:sz w:val="20"/>
          <w:szCs w:val="20"/>
        </w:rPr>
        <w:t xml:space="preserve">, to equations 1-2 with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y</m:t>
            </m:r>
          </m:e>
          <m:sub>
            <m:r>
              <w:rPr>
                <w:rFonts w:ascii="Cambria Math" w:hAnsi="Cambria Math" w:cs="Arial"/>
                <w:color w:val="000000"/>
                <w:sz w:val="20"/>
                <w:szCs w:val="20"/>
              </w:rPr>
              <m:t>ij</m:t>
            </m:r>
          </m:sub>
        </m:sSub>
      </m:oMath>
      <w:r w:rsidRPr="00DC0259">
        <w:rPr>
          <w:rFonts w:ascii="Arial" w:hAnsi="Arial" w:cs="Arial"/>
          <w:bCs/>
          <w:color w:val="000000"/>
          <w:sz w:val="20"/>
          <w:szCs w:val="20"/>
        </w:rPr>
        <w:t xml:space="preserve"> as rescaled consumption rates (</w:t>
      </w:r>
      <m:oMath>
        <m:r>
          <w:rPr>
            <w:rFonts w:ascii="Cambria Math" w:hAnsi="Cambria Math" w:cs="Arial"/>
            <w:color w:val="000000"/>
            <w:sz w:val="20"/>
            <w:szCs w:val="20"/>
          </w:rPr>
          <m:t>C</m:t>
        </m:r>
      </m:oMath>
      <w:r w:rsidRPr="00DC0259">
        <w:rPr>
          <w:rFonts w:ascii="Arial" w:hAnsi="Arial" w:cs="Arial"/>
          <w:bCs/>
          <w:color w:val="000000"/>
          <w:sz w:val="20"/>
          <w:szCs w:val="20"/>
        </w:rPr>
        <w:t>). Specifically, we model</w:t>
      </w:r>
      <w:r w:rsidRPr="00DC0259">
        <w:rPr>
          <w:rFonts w:ascii="Arial" w:hAnsi="Arial" w:cs="Arial"/>
          <w:bCs/>
          <w:iCs/>
          <w:color w:val="000000"/>
          <w:sz w:val="20"/>
          <w:szCs w:val="20"/>
        </w:rPr>
        <w:t xml:space="preserve"> </w:t>
      </w:r>
      <m:oMath>
        <m:sSub>
          <m:sSubPr>
            <m:ctrlPr>
              <w:rPr>
                <w:rFonts w:ascii="Cambria Math" w:hAnsi="Cambria Math" w:cs="Arial"/>
                <w:bCs/>
                <w:i/>
                <w:iCs/>
                <w:color w:val="000000"/>
                <w:sz w:val="20"/>
                <w:szCs w:val="20"/>
              </w:rPr>
            </m:ctrlPr>
          </m:sSubPr>
          <m:e>
            <m:r>
              <w:rPr>
                <w:rFonts w:ascii="Cambria Math" w:hAnsi="Cambria Math" w:cs="Arial"/>
                <w:color w:val="000000"/>
                <w:sz w:val="20"/>
                <w:szCs w:val="20"/>
              </w:rPr>
              <m:t>μ</m:t>
            </m:r>
          </m:e>
          <m:sub>
            <m:r>
              <w:rPr>
                <w:rFonts w:ascii="Cambria Math" w:hAnsi="Cambria Math" w:cs="Arial"/>
                <w:color w:val="000000"/>
                <w:sz w:val="20"/>
                <w:szCs w:val="20"/>
              </w:rPr>
              <m:t>ij</m:t>
            </m:r>
          </m:sub>
        </m:sSub>
      </m:oMath>
      <w:r w:rsidRPr="00DC0259">
        <w:rPr>
          <w:rFonts w:ascii="Arial" w:hAnsi="Arial" w:cs="Arial"/>
          <w:bCs/>
          <w:iCs/>
          <w:color w:val="000000"/>
          <w:sz w:val="20"/>
          <w:szCs w:val="20"/>
        </w:rPr>
        <w:t xml:space="preserve"> in Eq. 1 with the </w:t>
      </w:r>
      <w:r w:rsidRPr="00DC0259">
        <w:rPr>
          <w:rFonts w:ascii="Arial" w:hAnsi="Arial" w:cs="Arial"/>
          <w:bCs/>
          <w:color w:val="000000"/>
          <w:sz w:val="20"/>
          <w:szCs w:val="20"/>
        </w:rPr>
        <w:t>Sharpe-Schoolfield equation:</w:t>
      </w:r>
    </w:p>
    <w:p w14:paraId="5039EBDD" w14:textId="5D000EBA" w:rsidR="00DC0259" w:rsidRPr="00DC0259" w:rsidRDefault="000E128A" w:rsidP="00E550C7">
      <w:pPr>
        <w:pBdr>
          <w:top w:val="nil"/>
          <w:left w:val="nil"/>
          <w:bottom w:val="nil"/>
          <w:right w:val="nil"/>
          <w:between w:val="nil"/>
        </w:pBdr>
        <w:contextualSpacing/>
        <w:jc w:val="right"/>
        <w:rPr>
          <w:rFonts w:ascii="Arial" w:hAnsi="Arial" w:cs="Arial"/>
          <w:color w:val="000000"/>
          <w:sz w:val="20"/>
          <w:szCs w:val="20"/>
        </w:rPr>
      </w:pPr>
      <m:oMath>
        <m:sSub>
          <m:sSubPr>
            <m:ctrlPr>
              <w:rPr>
                <w:rFonts w:ascii="Cambria Math" w:hAnsi="Cambria Math" w:cs="Arial"/>
                <w:bCs/>
                <w:i/>
                <w:iCs/>
                <w:color w:val="000000"/>
                <w:sz w:val="20"/>
                <w:szCs w:val="20"/>
              </w:rPr>
            </m:ctrlPr>
          </m:sSubPr>
          <m:e>
            <m:r>
              <w:rPr>
                <w:rFonts w:ascii="Cambria Math" w:hAnsi="Cambria Math" w:cs="Arial"/>
                <w:color w:val="000000"/>
                <w:sz w:val="20"/>
                <w:szCs w:val="20"/>
              </w:rPr>
              <m:t>μ</m:t>
            </m:r>
          </m:e>
          <m:sub>
            <m:r>
              <w:rPr>
                <w:rFonts w:ascii="Cambria Math" w:hAnsi="Cambria Math" w:cs="Arial"/>
                <w:color w:val="000000"/>
                <w:sz w:val="20"/>
                <w:szCs w:val="20"/>
              </w:rPr>
              <m:t>ij</m:t>
            </m:r>
          </m:sub>
        </m:sSub>
        <m:r>
          <w:rPr>
            <w:rFonts w:ascii="Cambria Math" w:hAnsi="Cambria Math" w:cs="Arial"/>
            <w:color w:val="000000"/>
            <w:sz w:val="20"/>
            <w:szCs w:val="20"/>
          </w:rPr>
          <m:t>=</m:t>
        </m:r>
        <m:f>
          <m:fPr>
            <m:ctrlPr>
              <w:rPr>
                <w:rFonts w:ascii="Cambria Math" w:hAnsi="Cambria Math" w:cs="Arial"/>
                <w:i/>
                <w:color w:val="000000"/>
                <w:sz w:val="20"/>
                <w:szCs w:val="20"/>
              </w:rPr>
            </m:ctrlPr>
          </m:fPr>
          <m:num>
            <m:sSub>
              <m:sSubPr>
                <m:ctrlPr>
                  <w:rPr>
                    <w:rFonts w:ascii="Cambria Math" w:hAnsi="Cambria Math" w:cs="Arial"/>
                    <w:i/>
                    <w:color w:val="000000"/>
                    <w:sz w:val="20"/>
                    <w:szCs w:val="20"/>
                  </w:rPr>
                </m:ctrlPr>
              </m:sSubPr>
              <m:e>
                <m:sSub>
                  <m:sSubPr>
                    <m:ctrlPr>
                      <w:rPr>
                        <w:rFonts w:ascii="Cambria Math" w:hAnsi="Cambria Math" w:cs="Arial"/>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0</m:t>
                    </m:r>
                  </m:sub>
                </m:sSub>
              </m:e>
              <m:sub>
                <m:r>
                  <w:rPr>
                    <w:rFonts w:ascii="Cambria Math" w:hAnsi="Cambria Math" w:cs="Arial"/>
                    <w:color w:val="000000"/>
                    <w:sz w:val="20"/>
                    <w:szCs w:val="20"/>
                  </w:rPr>
                  <m:t>j</m:t>
                </m:r>
              </m:sub>
            </m:sSub>
            <m:d>
              <m:dPr>
                <m:ctrlPr>
                  <w:rPr>
                    <w:rFonts w:ascii="Cambria Math" w:hAnsi="Cambria Math" w:cs="Arial"/>
                    <w:i/>
                    <w:color w:val="000000"/>
                    <w:sz w:val="20"/>
                    <w:szCs w:val="20"/>
                  </w:rPr>
                </m:ctrlPr>
              </m:dPr>
              <m:e>
                <m:sSub>
                  <m:sSubPr>
                    <m:ctrlPr>
                      <w:rPr>
                        <w:rFonts w:ascii="Cambria Math" w:hAnsi="Cambria Math" w:cs="Arial"/>
                        <w:i/>
                        <w:color w:val="000000"/>
                        <w:sz w:val="20"/>
                        <w:szCs w:val="20"/>
                      </w:rPr>
                    </m:ctrlPr>
                  </m:sSubPr>
                  <m:e>
                    <m:r>
                      <w:rPr>
                        <w:rFonts w:ascii="Cambria Math" w:hAnsi="Cambria Math" w:cs="Arial"/>
                        <w:color w:val="000000"/>
                        <w:sz w:val="20"/>
                        <w:szCs w:val="20"/>
                      </w:rPr>
                      <m:t>T</m:t>
                    </m:r>
                  </m:e>
                  <m:sub>
                    <m:r>
                      <w:rPr>
                        <w:rFonts w:ascii="Cambria Math" w:hAnsi="Cambria Math" w:cs="Arial"/>
                        <w:color w:val="000000"/>
                        <w:sz w:val="20"/>
                        <w:szCs w:val="20"/>
                      </w:rPr>
                      <m:t>c</m:t>
                    </m:r>
                  </m:sub>
                </m:sSub>
              </m:e>
            </m:d>
            <m:sSup>
              <m:sSupPr>
                <m:ctrlPr>
                  <w:rPr>
                    <w:rFonts w:ascii="Cambria Math" w:hAnsi="Cambria Math" w:cs="Arial"/>
                    <w:i/>
                    <w:color w:val="000000"/>
                    <w:sz w:val="20"/>
                    <w:szCs w:val="20"/>
                  </w:rPr>
                </m:ctrlPr>
              </m:sSupPr>
              <m:e>
                <m:r>
                  <w:rPr>
                    <w:rFonts w:ascii="Cambria Math" w:hAnsi="Cambria Math" w:cs="Arial"/>
                    <w:color w:val="000000"/>
                    <w:sz w:val="20"/>
                    <w:szCs w:val="20"/>
                  </w:rPr>
                  <m:t>e</m:t>
                </m:r>
              </m:e>
              <m:sup>
                <m:sSub>
                  <m:sSubPr>
                    <m:ctrlPr>
                      <w:rPr>
                        <w:rFonts w:ascii="Cambria Math" w:hAnsi="Cambria Math" w:cs="Arial"/>
                        <w:i/>
                        <w:color w:val="000000"/>
                        <w:sz w:val="20"/>
                        <w:szCs w:val="20"/>
                      </w:rPr>
                    </m:ctrlPr>
                  </m:sSubPr>
                  <m:e>
                    <m:r>
                      <w:rPr>
                        <w:rFonts w:ascii="Cambria Math" w:hAnsi="Cambria Math" w:cs="Arial"/>
                        <w:color w:val="000000"/>
                        <w:sz w:val="20"/>
                        <w:szCs w:val="20"/>
                      </w:rPr>
                      <m:t>E</m:t>
                    </m:r>
                  </m:e>
                  <m:sub>
                    <m:r>
                      <w:rPr>
                        <w:rFonts w:ascii="Cambria Math" w:hAnsi="Cambria Math" w:cs="Arial"/>
                        <w:color w:val="000000"/>
                        <w:sz w:val="20"/>
                        <w:szCs w:val="20"/>
                      </w:rPr>
                      <m:t>j</m:t>
                    </m:r>
                  </m:sub>
                </m:sSub>
                <m:d>
                  <m:dPr>
                    <m:ctrlPr>
                      <w:rPr>
                        <w:rFonts w:ascii="Cambria Math" w:hAnsi="Cambria Math" w:cs="Arial"/>
                        <w:i/>
                        <w:color w:val="000000"/>
                        <w:sz w:val="20"/>
                        <w:szCs w:val="20"/>
                      </w:rPr>
                    </m:ctrlPr>
                  </m:dPr>
                  <m:e>
                    <m:f>
                      <m:fPr>
                        <m:ctrlPr>
                          <w:rPr>
                            <w:rFonts w:ascii="Cambria Math" w:hAnsi="Cambria Math" w:cs="Arial"/>
                            <w:i/>
                            <w:color w:val="000000"/>
                            <w:sz w:val="20"/>
                            <w:szCs w:val="20"/>
                          </w:rPr>
                        </m:ctrlPr>
                      </m:fPr>
                      <m:num>
                        <m:r>
                          <w:rPr>
                            <w:rFonts w:ascii="Cambria Math" w:hAnsi="Cambria Math" w:cs="Arial"/>
                            <w:color w:val="000000"/>
                            <w:sz w:val="20"/>
                            <w:szCs w:val="20"/>
                          </w:rPr>
                          <m:t>1</m:t>
                        </m:r>
                      </m:num>
                      <m:den>
                        <m:r>
                          <w:rPr>
                            <w:rFonts w:ascii="Cambria Math" w:hAnsi="Cambria Math" w:cs="Arial"/>
                            <w:color w:val="000000"/>
                            <w:sz w:val="20"/>
                            <w:szCs w:val="20"/>
                          </w:rPr>
                          <m:t>k</m:t>
                        </m:r>
                        <m:sSub>
                          <m:sSubPr>
                            <m:ctrlPr>
                              <w:rPr>
                                <w:rFonts w:ascii="Cambria Math" w:hAnsi="Cambria Math" w:cs="Arial"/>
                                <w:i/>
                                <w:color w:val="000000"/>
                                <w:sz w:val="20"/>
                                <w:szCs w:val="20"/>
                              </w:rPr>
                            </m:ctrlPr>
                          </m:sSubPr>
                          <m:e>
                            <m:r>
                              <w:rPr>
                                <w:rFonts w:ascii="Cambria Math" w:hAnsi="Cambria Math" w:cs="Arial"/>
                                <w:color w:val="000000"/>
                                <w:sz w:val="20"/>
                                <w:szCs w:val="20"/>
                              </w:rPr>
                              <m:t>T</m:t>
                            </m:r>
                          </m:e>
                          <m:sub>
                            <m:r>
                              <w:rPr>
                                <w:rFonts w:ascii="Cambria Math" w:hAnsi="Cambria Math" w:cs="Arial"/>
                                <w:color w:val="000000"/>
                                <w:sz w:val="20"/>
                                <w:szCs w:val="20"/>
                              </w:rPr>
                              <m:t>C</m:t>
                            </m:r>
                          </m:sub>
                        </m:sSub>
                      </m:den>
                    </m:f>
                    <m:r>
                      <w:rPr>
                        <w:rFonts w:ascii="Cambria Math" w:hAnsi="Cambria Math" w:cs="Arial"/>
                        <w:color w:val="000000"/>
                        <w:sz w:val="20"/>
                        <w:szCs w:val="20"/>
                      </w:rPr>
                      <m:t>-</m:t>
                    </m:r>
                    <m:f>
                      <m:fPr>
                        <m:ctrlPr>
                          <w:rPr>
                            <w:rFonts w:ascii="Cambria Math" w:hAnsi="Cambria Math" w:cs="Arial"/>
                            <w:i/>
                            <w:color w:val="000000"/>
                            <w:sz w:val="20"/>
                            <w:szCs w:val="20"/>
                          </w:rPr>
                        </m:ctrlPr>
                      </m:fPr>
                      <m:num>
                        <m:r>
                          <w:rPr>
                            <w:rFonts w:ascii="Cambria Math" w:hAnsi="Cambria Math" w:cs="Arial"/>
                            <w:color w:val="000000"/>
                            <w:sz w:val="20"/>
                            <w:szCs w:val="20"/>
                          </w:rPr>
                          <m:t>1</m:t>
                        </m:r>
                      </m:num>
                      <m:den>
                        <m:r>
                          <w:rPr>
                            <w:rFonts w:ascii="Cambria Math" w:hAnsi="Cambria Math" w:cs="Arial"/>
                            <w:color w:val="000000"/>
                            <w:sz w:val="20"/>
                            <w:szCs w:val="20"/>
                          </w:rPr>
                          <m:t>kT</m:t>
                        </m:r>
                      </m:den>
                    </m:f>
                  </m:e>
                </m:d>
              </m:sup>
            </m:sSup>
          </m:num>
          <m:den>
            <m:r>
              <w:rPr>
                <w:rFonts w:ascii="Cambria Math" w:hAnsi="Cambria Math" w:cs="Arial"/>
                <w:color w:val="000000"/>
                <w:sz w:val="20"/>
                <w:szCs w:val="20"/>
              </w:rPr>
              <m:t>1+</m:t>
            </m:r>
            <m:sSup>
              <m:sSupPr>
                <m:ctrlPr>
                  <w:rPr>
                    <w:rFonts w:ascii="Cambria Math" w:hAnsi="Cambria Math" w:cs="Arial"/>
                    <w:i/>
                    <w:color w:val="000000"/>
                    <w:sz w:val="20"/>
                    <w:szCs w:val="20"/>
                  </w:rPr>
                </m:ctrlPr>
              </m:sSupPr>
              <m:e>
                <m:r>
                  <w:rPr>
                    <w:rFonts w:ascii="Cambria Math" w:hAnsi="Cambria Math" w:cs="Arial"/>
                    <w:color w:val="000000"/>
                    <w:sz w:val="20"/>
                    <w:szCs w:val="20"/>
                  </w:rPr>
                  <m:t>e</m:t>
                </m:r>
              </m:e>
              <m:sup>
                <m:sSub>
                  <m:sSubPr>
                    <m:ctrlPr>
                      <w:rPr>
                        <w:rFonts w:ascii="Cambria Math" w:hAnsi="Cambria Math" w:cs="Arial"/>
                        <w:i/>
                        <w:color w:val="000000"/>
                        <w:sz w:val="20"/>
                        <w:szCs w:val="20"/>
                      </w:rPr>
                    </m:ctrlPr>
                  </m:sSubPr>
                  <m:e>
                    <m:r>
                      <w:rPr>
                        <w:rFonts w:ascii="Cambria Math" w:hAnsi="Cambria Math" w:cs="Arial"/>
                        <w:color w:val="000000"/>
                        <w:sz w:val="20"/>
                        <w:szCs w:val="20"/>
                      </w:rPr>
                      <m:t>E</m:t>
                    </m:r>
                  </m:e>
                  <m:sub>
                    <m:r>
                      <w:rPr>
                        <w:rFonts w:ascii="Cambria Math" w:hAnsi="Cambria Math" w:cs="Arial"/>
                        <w:color w:val="000000"/>
                        <w:sz w:val="20"/>
                        <w:szCs w:val="20"/>
                      </w:rPr>
                      <m:t>h</m:t>
                    </m:r>
                  </m:sub>
                </m:sSub>
                <m:d>
                  <m:dPr>
                    <m:ctrlPr>
                      <w:rPr>
                        <w:rFonts w:ascii="Cambria Math" w:hAnsi="Cambria Math" w:cs="Arial"/>
                        <w:i/>
                        <w:color w:val="000000"/>
                        <w:sz w:val="20"/>
                        <w:szCs w:val="20"/>
                      </w:rPr>
                    </m:ctrlPr>
                  </m:dPr>
                  <m:e>
                    <m:f>
                      <m:fPr>
                        <m:ctrlPr>
                          <w:rPr>
                            <w:rFonts w:ascii="Cambria Math" w:hAnsi="Cambria Math" w:cs="Arial"/>
                            <w:i/>
                            <w:color w:val="000000"/>
                            <w:sz w:val="20"/>
                            <w:szCs w:val="20"/>
                          </w:rPr>
                        </m:ctrlPr>
                      </m:fPr>
                      <m:num>
                        <m:r>
                          <w:rPr>
                            <w:rFonts w:ascii="Cambria Math" w:hAnsi="Cambria Math" w:cs="Arial"/>
                            <w:color w:val="000000"/>
                            <w:sz w:val="20"/>
                            <w:szCs w:val="20"/>
                          </w:rPr>
                          <m:t>1</m:t>
                        </m:r>
                      </m:num>
                      <m:den>
                        <m:r>
                          <w:rPr>
                            <w:rFonts w:ascii="Cambria Math" w:hAnsi="Cambria Math" w:cs="Arial"/>
                            <w:color w:val="000000"/>
                            <w:sz w:val="20"/>
                            <w:szCs w:val="20"/>
                          </w:rPr>
                          <m:t>k</m:t>
                        </m:r>
                        <m:sSub>
                          <m:sSubPr>
                            <m:ctrlPr>
                              <w:rPr>
                                <w:rFonts w:ascii="Cambria Math" w:hAnsi="Cambria Math" w:cs="Arial"/>
                                <w:i/>
                                <w:color w:val="000000"/>
                                <w:sz w:val="20"/>
                                <w:szCs w:val="20"/>
                              </w:rPr>
                            </m:ctrlPr>
                          </m:sSubPr>
                          <m:e>
                            <m:r>
                              <w:rPr>
                                <w:rFonts w:ascii="Cambria Math" w:hAnsi="Cambria Math" w:cs="Arial"/>
                                <w:color w:val="000000"/>
                                <w:sz w:val="20"/>
                                <w:szCs w:val="20"/>
                              </w:rPr>
                              <m:t>T</m:t>
                            </m:r>
                          </m:e>
                          <m:sub>
                            <m:r>
                              <w:rPr>
                                <w:rFonts w:ascii="Cambria Math" w:hAnsi="Cambria Math" w:cs="Arial"/>
                                <w:color w:val="000000"/>
                                <w:sz w:val="20"/>
                                <w:szCs w:val="20"/>
                              </w:rPr>
                              <m:t>h</m:t>
                            </m:r>
                          </m:sub>
                        </m:sSub>
                      </m:den>
                    </m:f>
                    <m:r>
                      <w:rPr>
                        <w:rFonts w:ascii="Cambria Math" w:hAnsi="Cambria Math" w:cs="Arial"/>
                        <w:color w:val="000000"/>
                        <w:sz w:val="20"/>
                        <w:szCs w:val="20"/>
                      </w:rPr>
                      <m:t>-</m:t>
                    </m:r>
                    <m:f>
                      <m:fPr>
                        <m:ctrlPr>
                          <w:rPr>
                            <w:rFonts w:ascii="Cambria Math" w:hAnsi="Cambria Math" w:cs="Arial"/>
                            <w:i/>
                            <w:color w:val="000000"/>
                            <w:sz w:val="20"/>
                            <w:szCs w:val="20"/>
                          </w:rPr>
                        </m:ctrlPr>
                      </m:fPr>
                      <m:num>
                        <m:r>
                          <w:rPr>
                            <w:rFonts w:ascii="Cambria Math" w:hAnsi="Cambria Math" w:cs="Arial"/>
                            <w:color w:val="000000"/>
                            <w:sz w:val="20"/>
                            <w:szCs w:val="20"/>
                          </w:rPr>
                          <m:t>1</m:t>
                        </m:r>
                      </m:num>
                      <m:den>
                        <m:r>
                          <w:rPr>
                            <w:rFonts w:ascii="Cambria Math" w:hAnsi="Cambria Math" w:cs="Arial"/>
                            <w:color w:val="000000"/>
                            <w:sz w:val="20"/>
                            <w:szCs w:val="20"/>
                          </w:rPr>
                          <m:t>kT</m:t>
                        </m:r>
                      </m:den>
                    </m:f>
                  </m:e>
                </m:d>
              </m:sup>
            </m:sSup>
          </m:den>
        </m:f>
      </m:oMath>
      <w:r w:rsidR="00DC0259" w:rsidRPr="00DC0259">
        <w:rPr>
          <w:rFonts w:ascii="Arial" w:hAnsi="Arial" w:cs="Arial"/>
          <w:color w:val="000000"/>
          <w:sz w:val="20"/>
          <w:szCs w:val="20"/>
        </w:rPr>
        <w:t xml:space="preserve">                                                       (4)</w:t>
      </w:r>
    </w:p>
    <w:p w14:paraId="591A63DC" w14:textId="43153002" w:rsidR="00DC0259" w:rsidRPr="00DC0259" w:rsidRDefault="000E128A" w:rsidP="00E550C7">
      <w:pPr>
        <w:pBdr>
          <w:top w:val="nil"/>
          <w:left w:val="nil"/>
          <w:bottom w:val="nil"/>
          <w:right w:val="nil"/>
          <w:between w:val="nil"/>
        </w:pBdr>
        <w:contextualSpacing/>
        <w:jc w:val="right"/>
        <w:rPr>
          <w:rFonts w:ascii="Arial" w:hAnsi="Arial" w:cs="Arial"/>
          <w:color w:val="000000"/>
          <w:sz w:val="20"/>
          <w:szCs w:val="20"/>
        </w:rPr>
      </w:pPr>
      <m:oMath>
        <m:sSub>
          <m:sSubPr>
            <m:ctrlPr>
              <w:rPr>
                <w:rFonts w:ascii="Cambria Math" w:hAnsi="Cambria Math" w:cs="Arial"/>
                <w:bCs/>
                <w:i/>
                <w:iCs/>
                <w:color w:val="000000"/>
                <w:sz w:val="20"/>
                <w:szCs w:val="20"/>
              </w:rPr>
            </m:ctrlPr>
          </m:sSubPr>
          <m:e>
            <m:r>
              <w:rPr>
                <w:rFonts w:ascii="Cambria Math" w:hAnsi="Cambria Math" w:cs="Arial"/>
                <w:color w:val="000000"/>
                <w:sz w:val="20"/>
                <w:szCs w:val="20"/>
              </w:rPr>
              <m:t>E</m:t>
            </m:r>
          </m:e>
          <m:sub>
            <m:r>
              <w:rPr>
                <w:rFonts w:ascii="Cambria Math" w:hAnsi="Cambria Math" w:cs="Arial"/>
                <w:color w:val="000000"/>
                <w:sz w:val="20"/>
                <w:szCs w:val="20"/>
              </w:rPr>
              <m:t>j</m:t>
            </m:r>
          </m:sub>
        </m:sSub>
        <m:r>
          <w:rPr>
            <w:rFonts w:ascii="Cambria Math" w:hAnsi="Cambria Math" w:cs="Arial"/>
            <w:color w:val="000000"/>
            <w:sz w:val="20"/>
            <w:szCs w:val="20"/>
          </w:rPr>
          <m:t>~N(</m:t>
        </m:r>
        <m:sSub>
          <m:sSubPr>
            <m:ctrlPr>
              <w:rPr>
                <w:rFonts w:ascii="Cambria Math" w:hAnsi="Cambria Math" w:cs="Arial"/>
                <w:i/>
                <w:color w:val="000000"/>
                <w:sz w:val="20"/>
                <w:szCs w:val="20"/>
              </w:rPr>
            </m:ctrlPr>
          </m:sSubPr>
          <m:e>
            <m:r>
              <w:rPr>
                <w:rFonts w:ascii="Cambria Math" w:hAnsi="Cambria Math" w:cs="Arial"/>
                <w:color w:val="000000"/>
                <w:sz w:val="20"/>
                <w:szCs w:val="20"/>
              </w:rPr>
              <m:t>μ</m:t>
            </m:r>
          </m:e>
          <m:sub>
            <m:r>
              <w:rPr>
                <w:rFonts w:ascii="Cambria Math" w:hAnsi="Cambria Math" w:cs="Arial"/>
                <w:color w:val="000000"/>
                <w:sz w:val="20"/>
                <w:szCs w:val="20"/>
              </w:rPr>
              <m:t>E</m:t>
            </m:r>
          </m:sub>
        </m:sSub>
        <m:r>
          <w:rPr>
            <w:rFonts w:ascii="Cambria Math" w:hAnsi="Cambria Math" w:cs="Arial"/>
            <w:color w:val="000000"/>
            <w:sz w:val="20"/>
            <w:szCs w:val="20"/>
          </w:rPr>
          <m:t>,</m:t>
        </m:r>
        <m:sSub>
          <m:sSubPr>
            <m:ctrlPr>
              <w:rPr>
                <w:rFonts w:ascii="Cambria Math" w:hAnsi="Cambria Math" w:cs="Arial"/>
                <w:i/>
                <w:color w:val="000000"/>
                <w:sz w:val="20"/>
                <w:szCs w:val="20"/>
              </w:rPr>
            </m:ctrlPr>
          </m:sSubPr>
          <m:e>
            <m:r>
              <w:rPr>
                <w:rFonts w:ascii="Cambria Math" w:hAnsi="Cambria Math" w:cs="Arial"/>
                <w:color w:val="000000"/>
                <w:sz w:val="20"/>
                <w:szCs w:val="20"/>
              </w:rPr>
              <m:t>σ</m:t>
            </m:r>
          </m:e>
          <m:sub>
            <m:r>
              <w:rPr>
                <w:rFonts w:ascii="Cambria Math" w:hAnsi="Cambria Math" w:cs="Arial"/>
                <w:color w:val="000000"/>
                <w:sz w:val="20"/>
                <w:szCs w:val="20"/>
              </w:rPr>
              <m:t>E</m:t>
            </m:r>
          </m:sub>
        </m:sSub>
        <m:r>
          <w:rPr>
            <w:rFonts w:ascii="Cambria Math" w:hAnsi="Cambria Math" w:cs="Arial"/>
            <w:color w:val="000000"/>
            <w:sz w:val="20"/>
            <w:szCs w:val="20"/>
          </w:rPr>
          <m:t>)</m:t>
        </m:r>
      </m:oMath>
      <w:r w:rsidR="00DC0259" w:rsidRPr="00DC0259">
        <w:rPr>
          <w:rFonts w:ascii="Arial" w:hAnsi="Arial" w:cs="Arial"/>
          <w:color w:val="000000"/>
          <w:sz w:val="20"/>
          <w:szCs w:val="20"/>
        </w:rPr>
        <w:t xml:space="preserve">                                                           (5)</w:t>
      </w:r>
    </w:p>
    <w:p w14:paraId="6475E24F" w14:textId="6F083193" w:rsidR="00DC0259" w:rsidRPr="00DC0259" w:rsidRDefault="000E128A" w:rsidP="00E550C7">
      <w:pPr>
        <w:pBdr>
          <w:top w:val="nil"/>
          <w:left w:val="nil"/>
          <w:bottom w:val="nil"/>
          <w:right w:val="nil"/>
          <w:between w:val="nil"/>
        </w:pBdr>
        <w:contextualSpacing/>
        <w:jc w:val="right"/>
        <w:rPr>
          <w:rFonts w:ascii="Arial" w:hAnsi="Arial" w:cs="Arial"/>
          <w:color w:val="000000"/>
          <w:sz w:val="20"/>
          <w:szCs w:val="20"/>
        </w:rPr>
      </w:pPr>
      <m:oMath>
        <m:sSub>
          <m:sSubPr>
            <m:ctrlPr>
              <w:rPr>
                <w:rFonts w:ascii="Cambria Math" w:hAnsi="Cambria Math" w:cs="Arial"/>
                <w:i/>
                <w:color w:val="000000"/>
                <w:sz w:val="20"/>
                <w:szCs w:val="20"/>
              </w:rPr>
            </m:ctrlPr>
          </m:sSubPr>
          <m:e>
            <m:sSub>
              <m:sSubPr>
                <m:ctrlPr>
                  <w:rPr>
                    <w:rFonts w:ascii="Cambria Math" w:hAnsi="Cambria Math" w:cs="Arial"/>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0</m:t>
                </m:r>
              </m:sub>
            </m:sSub>
          </m:e>
          <m:sub>
            <m:r>
              <w:rPr>
                <w:rFonts w:ascii="Cambria Math" w:hAnsi="Cambria Math" w:cs="Arial"/>
                <w:color w:val="000000"/>
                <w:sz w:val="20"/>
                <w:szCs w:val="20"/>
              </w:rPr>
              <m:t>j</m:t>
            </m:r>
          </m:sub>
        </m:sSub>
        <m:r>
          <w:rPr>
            <w:rFonts w:ascii="Cambria Math" w:hAnsi="Cambria Math" w:cs="Arial"/>
            <w:color w:val="000000"/>
            <w:sz w:val="20"/>
            <w:szCs w:val="20"/>
          </w:rPr>
          <m:t>~N(</m:t>
        </m:r>
        <m:sSub>
          <m:sSubPr>
            <m:ctrlPr>
              <w:rPr>
                <w:rFonts w:ascii="Cambria Math" w:hAnsi="Cambria Math" w:cs="Arial"/>
                <w:i/>
                <w:color w:val="000000"/>
                <w:sz w:val="20"/>
                <w:szCs w:val="20"/>
              </w:rPr>
            </m:ctrlPr>
          </m:sSubPr>
          <m:e>
            <m:r>
              <w:rPr>
                <w:rFonts w:ascii="Cambria Math" w:hAnsi="Cambria Math" w:cs="Arial"/>
                <w:color w:val="000000"/>
                <w:sz w:val="20"/>
                <w:szCs w:val="20"/>
              </w:rPr>
              <m:t>μ</m:t>
            </m:r>
          </m:e>
          <m:sub>
            <m:sSub>
              <m:sSubPr>
                <m:ctrlPr>
                  <w:rPr>
                    <w:rFonts w:ascii="Cambria Math" w:hAnsi="Cambria Math" w:cs="Arial"/>
                    <w:bCs/>
                    <w:i/>
                    <w:iCs/>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0</m:t>
                </m:r>
              </m:sub>
            </m:sSub>
          </m:sub>
        </m:sSub>
        <m:r>
          <w:rPr>
            <w:rFonts w:ascii="Cambria Math" w:hAnsi="Cambria Math" w:cs="Arial"/>
            <w:color w:val="000000"/>
            <w:sz w:val="20"/>
            <w:szCs w:val="20"/>
          </w:rPr>
          <m:t>,</m:t>
        </m:r>
        <m:sSub>
          <m:sSubPr>
            <m:ctrlPr>
              <w:rPr>
                <w:rFonts w:ascii="Cambria Math" w:hAnsi="Cambria Math" w:cs="Arial"/>
                <w:i/>
                <w:color w:val="000000"/>
                <w:sz w:val="20"/>
                <w:szCs w:val="20"/>
              </w:rPr>
            </m:ctrlPr>
          </m:sSubPr>
          <m:e>
            <m:r>
              <w:rPr>
                <w:rFonts w:ascii="Cambria Math" w:hAnsi="Cambria Math" w:cs="Arial"/>
                <w:color w:val="000000"/>
                <w:sz w:val="20"/>
                <w:szCs w:val="20"/>
              </w:rPr>
              <m:t>σ</m:t>
            </m:r>
          </m:e>
          <m:sub>
            <m:sSub>
              <m:sSubPr>
                <m:ctrlPr>
                  <w:rPr>
                    <w:rFonts w:ascii="Cambria Math" w:hAnsi="Cambria Math" w:cs="Arial"/>
                    <w:bCs/>
                    <w:i/>
                    <w:iCs/>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0</m:t>
                </m:r>
              </m:sub>
            </m:sSub>
          </m:sub>
        </m:sSub>
        <m:r>
          <w:rPr>
            <w:rFonts w:ascii="Cambria Math" w:hAnsi="Cambria Math" w:cs="Arial"/>
            <w:color w:val="000000"/>
            <w:sz w:val="20"/>
            <w:szCs w:val="20"/>
          </w:rPr>
          <m:t>)</m:t>
        </m:r>
      </m:oMath>
      <w:r w:rsidR="00DC0259" w:rsidRPr="00DC0259">
        <w:rPr>
          <w:rFonts w:ascii="Arial" w:hAnsi="Arial" w:cs="Arial"/>
          <w:color w:val="000000"/>
          <w:sz w:val="20"/>
          <w:szCs w:val="20"/>
        </w:rPr>
        <w:t xml:space="preserve">                                                         (6)</w:t>
      </w:r>
    </w:p>
    <w:p w14:paraId="1977E66A" w14:textId="0239C20A" w:rsidR="00DC0259" w:rsidRPr="00DC0259" w:rsidRDefault="00DC0259" w:rsidP="00DC0259">
      <w:pPr>
        <w:pBdr>
          <w:top w:val="nil"/>
          <w:left w:val="nil"/>
          <w:bottom w:val="nil"/>
          <w:right w:val="nil"/>
          <w:between w:val="nil"/>
        </w:pBdr>
        <w:contextualSpacing/>
        <w:rPr>
          <w:rFonts w:ascii="Arial" w:hAnsi="Arial" w:cs="Arial"/>
          <w:bCs/>
          <w:color w:val="000000"/>
          <w:sz w:val="20"/>
          <w:szCs w:val="20"/>
        </w:rPr>
      </w:pPr>
      <w:r w:rsidRPr="00DC0259">
        <w:rPr>
          <w:rFonts w:ascii="Arial" w:hAnsi="Arial" w:cs="Arial"/>
          <w:bCs/>
          <w:color w:val="000000"/>
          <w:sz w:val="20"/>
          <w:szCs w:val="20"/>
        </w:rPr>
        <w:t xml:space="preserve">where </w:t>
      </w:r>
      <m:oMath>
        <m:sSub>
          <m:sSubPr>
            <m:ctrlPr>
              <w:rPr>
                <w:rFonts w:ascii="Cambria Math" w:hAnsi="Cambria Math" w:cs="Arial"/>
                <w:i/>
                <w:iCs/>
                <w:color w:val="000000"/>
                <w:sz w:val="20"/>
                <w:szCs w:val="20"/>
              </w:rPr>
            </m:ctrlPr>
          </m:sSubPr>
          <m:e>
            <m:r>
              <w:rPr>
                <w:rFonts w:ascii="Cambria Math" w:hAnsi="Cambria Math" w:cs="Arial"/>
                <w:color w:val="000000"/>
                <w:sz w:val="20"/>
                <w:szCs w:val="20"/>
              </w:rPr>
              <m:t>C</m:t>
            </m:r>
          </m:e>
          <m:sub>
            <m:sSub>
              <m:sSubPr>
                <m:ctrlPr>
                  <w:rPr>
                    <w:rFonts w:ascii="Cambria Math" w:hAnsi="Cambria Math" w:cs="Arial"/>
                    <w:i/>
                    <w:iCs/>
                    <w:color w:val="000000"/>
                    <w:sz w:val="20"/>
                    <w:szCs w:val="20"/>
                  </w:rPr>
                </m:ctrlPr>
              </m:sSubPr>
              <m:e>
                <m:r>
                  <w:rPr>
                    <w:rFonts w:ascii="Cambria Math" w:hAnsi="Cambria Math" w:cs="Arial"/>
                    <w:color w:val="000000"/>
                    <w:sz w:val="20"/>
                    <w:szCs w:val="20"/>
                  </w:rPr>
                  <m:t>0</m:t>
                </m:r>
              </m:e>
              <m:sub>
                <m:r>
                  <w:rPr>
                    <w:rFonts w:ascii="Cambria Math" w:hAnsi="Cambria Math" w:cs="Arial"/>
                    <w:color w:val="000000"/>
                    <w:sz w:val="20"/>
                    <w:szCs w:val="20"/>
                  </w:rPr>
                  <m:t>j</m:t>
                </m:r>
              </m:sub>
            </m:sSub>
          </m:sub>
        </m:sSub>
        <m:r>
          <w:rPr>
            <w:rFonts w:ascii="Cambria Math" w:hAnsi="Cambria Math" w:cs="Arial"/>
            <w:color w:val="000000"/>
            <w:sz w:val="20"/>
            <w:szCs w:val="20"/>
          </w:rPr>
          <m:t>(</m:t>
        </m:r>
        <m:sSub>
          <m:sSubPr>
            <m:ctrlPr>
              <w:rPr>
                <w:rFonts w:ascii="Cambria Math" w:hAnsi="Cambria Math" w:cs="Arial"/>
                <w:i/>
                <w:iCs/>
                <w:color w:val="000000"/>
                <w:sz w:val="20"/>
                <w:szCs w:val="20"/>
              </w:rPr>
            </m:ctrlPr>
          </m:sSubPr>
          <m:e>
            <m:r>
              <w:rPr>
                <w:rFonts w:ascii="Cambria Math" w:hAnsi="Cambria Math" w:cs="Arial"/>
                <w:color w:val="000000"/>
                <w:sz w:val="20"/>
                <w:szCs w:val="20"/>
              </w:rPr>
              <m:t>T</m:t>
            </m:r>
          </m:e>
          <m:sub>
            <m:r>
              <w:rPr>
                <w:rFonts w:ascii="Cambria Math" w:hAnsi="Cambria Math" w:cs="Arial"/>
                <w:color w:val="000000"/>
                <w:sz w:val="20"/>
                <w:szCs w:val="20"/>
              </w:rPr>
              <m:t>C</m:t>
            </m:r>
          </m:sub>
        </m:sSub>
        <m:r>
          <w:rPr>
            <w:rFonts w:ascii="Cambria Math" w:hAnsi="Cambria Math" w:cs="Arial"/>
            <w:color w:val="000000"/>
            <w:sz w:val="20"/>
            <w:szCs w:val="20"/>
          </w:rPr>
          <m:t>)</m:t>
        </m:r>
      </m:oMath>
      <w:r w:rsidRPr="00DC0259">
        <w:rPr>
          <w:rFonts w:ascii="Arial" w:hAnsi="Arial" w:cs="Arial"/>
          <w:iCs/>
          <w:color w:val="000000"/>
          <w:sz w:val="20"/>
          <w:szCs w:val="20"/>
        </w:rPr>
        <w:t xml:space="preserve"> is the rate at a reference temperature </w:t>
      </w:r>
      <m:oMath>
        <m:sSub>
          <m:sSubPr>
            <m:ctrlPr>
              <w:rPr>
                <w:rFonts w:ascii="Cambria Math" w:hAnsi="Cambria Math" w:cs="Arial"/>
                <w:i/>
                <w:iCs/>
                <w:color w:val="000000"/>
                <w:sz w:val="20"/>
                <w:szCs w:val="20"/>
              </w:rPr>
            </m:ctrlPr>
          </m:sSubPr>
          <m:e>
            <m:r>
              <w:rPr>
                <w:rFonts w:ascii="Cambria Math" w:hAnsi="Cambria Math" w:cs="Arial"/>
                <w:color w:val="000000"/>
                <w:sz w:val="20"/>
                <w:szCs w:val="20"/>
              </w:rPr>
              <m:t>T</m:t>
            </m:r>
          </m:e>
          <m:sub>
            <m:r>
              <w:rPr>
                <w:rFonts w:ascii="Cambria Math" w:hAnsi="Cambria Math" w:cs="Arial"/>
                <w:color w:val="000000"/>
                <w:sz w:val="20"/>
                <w:szCs w:val="20"/>
              </w:rPr>
              <m:t>C</m:t>
            </m:r>
          </m:sub>
        </m:sSub>
      </m:oMath>
      <w:r w:rsidRPr="00DC0259">
        <w:rPr>
          <w:rFonts w:ascii="Arial" w:hAnsi="Arial" w:cs="Arial"/>
          <w:iCs/>
          <w:color w:val="000000"/>
          <w:sz w:val="20"/>
          <w:szCs w:val="20"/>
        </w:rPr>
        <w:t xml:space="preserve"> in Kelvin [</w:t>
      </w:r>
      <m:oMath>
        <m:r>
          <m:rPr>
            <m:sty m:val="p"/>
          </m:rPr>
          <w:rPr>
            <w:rFonts w:ascii="Cambria Math" w:hAnsi="Cambria Math" w:cs="Arial"/>
            <w:color w:val="000000"/>
            <w:sz w:val="20"/>
            <w:szCs w:val="20"/>
          </w:rPr>
          <m:t>K</m:t>
        </m:r>
      </m:oMath>
      <w:r w:rsidRPr="00DC0259">
        <w:rPr>
          <w:rFonts w:ascii="Arial" w:hAnsi="Arial" w:cs="Arial"/>
          <w:color w:val="000000"/>
          <w:sz w:val="20"/>
          <w:szCs w:val="20"/>
        </w:rPr>
        <w:t>]</w:t>
      </w:r>
      <w:r w:rsidRPr="00DC0259">
        <w:rPr>
          <w:rFonts w:ascii="Arial" w:hAnsi="Arial" w:cs="Arial"/>
          <w:iCs/>
          <w:color w:val="000000"/>
          <w:sz w:val="20"/>
          <w:szCs w:val="20"/>
        </w:rPr>
        <w:t xml:space="preserve"> (here set to 263.15), </w:t>
      </w:r>
      <m:oMath>
        <m:sSub>
          <m:sSubPr>
            <m:ctrlPr>
              <w:rPr>
                <w:rFonts w:ascii="Cambria Math" w:hAnsi="Cambria Math" w:cs="Arial"/>
                <w:i/>
                <w:iCs/>
                <w:color w:val="000000"/>
                <w:sz w:val="20"/>
                <w:szCs w:val="20"/>
              </w:rPr>
            </m:ctrlPr>
          </m:sSubPr>
          <m:e>
            <m:r>
              <w:rPr>
                <w:rFonts w:ascii="Cambria Math" w:hAnsi="Cambria Math" w:cs="Arial"/>
                <w:color w:val="000000"/>
                <w:sz w:val="20"/>
                <w:szCs w:val="20"/>
              </w:rPr>
              <m:t>E</m:t>
            </m:r>
          </m:e>
          <m:sub>
            <m:r>
              <w:rPr>
                <w:rFonts w:ascii="Cambria Math" w:hAnsi="Cambria Math" w:cs="Arial"/>
                <w:color w:val="000000"/>
                <w:sz w:val="20"/>
                <w:szCs w:val="20"/>
              </w:rPr>
              <m:t>j</m:t>
            </m:r>
          </m:sub>
        </m:sSub>
      </m:oMath>
      <w:r w:rsidRPr="00DC0259">
        <w:rPr>
          <w:rFonts w:ascii="Arial" w:hAnsi="Arial" w:cs="Arial"/>
          <w:iCs/>
          <w:color w:val="000000"/>
          <w:sz w:val="20"/>
          <w:szCs w:val="20"/>
        </w:rPr>
        <w:t xml:space="preserve"> [</w:t>
      </w:r>
      <m:oMath>
        <m:r>
          <m:rPr>
            <m:sty m:val="p"/>
          </m:rPr>
          <w:rPr>
            <w:rFonts w:ascii="Cambria Math" w:hAnsi="Cambria Math" w:cs="Arial"/>
            <w:color w:val="000000"/>
            <w:sz w:val="20"/>
            <w:szCs w:val="20"/>
          </w:rPr>
          <m:t>eV</m:t>
        </m:r>
      </m:oMath>
      <w:r w:rsidRPr="00DC0259">
        <w:rPr>
          <w:rFonts w:ascii="Arial" w:hAnsi="Arial" w:cs="Arial"/>
          <w:color w:val="000000"/>
          <w:sz w:val="20"/>
          <w:szCs w:val="20"/>
        </w:rPr>
        <w:t>]</w:t>
      </w:r>
      <w:r w:rsidRPr="00DC0259">
        <w:rPr>
          <w:rFonts w:ascii="Arial" w:hAnsi="Arial" w:cs="Arial"/>
          <w:iCs/>
          <w:color w:val="000000"/>
          <w:sz w:val="20"/>
          <w:szCs w:val="20"/>
        </w:rPr>
        <w:t xml:space="preserve"> is the activation energy, </w:t>
      </w:r>
      <m:oMath>
        <m:sSub>
          <m:sSubPr>
            <m:ctrlPr>
              <w:rPr>
                <w:rFonts w:ascii="Cambria Math" w:hAnsi="Cambria Math" w:cs="Arial"/>
                <w:i/>
                <w:iCs/>
                <w:color w:val="000000"/>
                <w:sz w:val="20"/>
                <w:szCs w:val="20"/>
              </w:rPr>
            </m:ctrlPr>
          </m:sSubPr>
          <m:e>
            <m:r>
              <w:rPr>
                <w:rFonts w:ascii="Cambria Math" w:hAnsi="Cambria Math" w:cs="Arial"/>
                <w:color w:val="000000"/>
                <w:sz w:val="20"/>
                <w:szCs w:val="20"/>
              </w:rPr>
              <m:t>E</m:t>
            </m:r>
          </m:e>
          <m:sub>
            <m:r>
              <w:rPr>
                <w:rFonts w:ascii="Cambria Math" w:hAnsi="Cambria Math" w:cs="Arial"/>
                <w:color w:val="000000"/>
                <w:sz w:val="20"/>
                <w:szCs w:val="20"/>
              </w:rPr>
              <m:t>h</m:t>
            </m:r>
          </m:sub>
        </m:sSub>
      </m:oMath>
      <w:r w:rsidRPr="00DC0259">
        <w:rPr>
          <w:rFonts w:ascii="Arial" w:hAnsi="Arial" w:cs="Arial"/>
          <w:iCs/>
          <w:color w:val="000000"/>
          <w:sz w:val="20"/>
          <w:szCs w:val="20"/>
        </w:rPr>
        <w:t xml:space="preserve"> [</w:t>
      </w:r>
      <m:oMath>
        <m:r>
          <m:rPr>
            <m:sty m:val="p"/>
          </m:rPr>
          <w:rPr>
            <w:rFonts w:ascii="Cambria Math" w:hAnsi="Cambria Math" w:cs="Arial"/>
            <w:color w:val="000000"/>
            <w:sz w:val="20"/>
            <w:szCs w:val="20"/>
          </w:rPr>
          <m:t>eV</m:t>
        </m:r>
      </m:oMath>
      <w:r w:rsidRPr="00DC0259">
        <w:rPr>
          <w:rFonts w:ascii="Arial" w:hAnsi="Arial" w:cs="Arial"/>
          <w:iCs/>
          <w:color w:val="000000"/>
          <w:sz w:val="20"/>
          <w:szCs w:val="20"/>
        </w:rPr>
        <w:t xml:space="preserve">] characterizes the decline in the rate past the peak temperature and </w:t>
      </w:r>
      <m:oMath>
        <m:sSub>
          <m:sSubPr>
            <m:ctrlPr>
              <w:rPr>
                <w:rFonts w:ascii="Cambria Math" w:hAnsi="Cambria Math" w:cs="Arial"/>
                <w:i/>
                <w:iCs/>
                <w:color w:val="000000"/>
                <w:sz w:val="20"/>
                <w:szCs w:val="20"/>
              </w:rPr>
            </m:ctrlPr>
          </m:sSubPr>
          <m:e>
            <m:r>
              <w:rPr>
                <w:rFonts w:ascii="Cambria Math" w:hAnsi="Cambria Math" w:cs="Arial"/>
                <w:color w:val="000000"/>
                <w:sz w:val="20"/>
                <w:szCs w:val="20"/>
              </w:rPr>
              <m:t>T</m:t>
            </m:r>
          </m:e>
          <m:sub>
            <m:r>
              <w:rPr>
                <w:rFonts w:ascii="Cambria Math" w:hAnsi="Cambria Math" w:cs="Arial"/>
                <w:color w:val="000000"/>
                <w:sz w:val="20"/>
                <w:szCs w:val="20"/>
              </w:rPr>
              <m:t>h</m:t>
            </m:r>
          </m:sub>
        </m:sSub>
      </m:oMath>
      <w:r w:rsidRPr="00DC0259">
        <w:rPr>
          <w:rFonts w:ascii="Arial" w:hAnsi="Arial" w:cs="Arial"/>
          <w:iCs/>
          <w:color w:val="000000"/>
          <w:sz w:val="20"/>
          <w:szCs w:val="20"/>
        </w:rPr>
        <w:t xml:space="preserve"> [</w:t>
      </w:r>
      <m:oMath>
        <m:r>
          <m:rPr>
            <m:sty m:val="p"/>
          </m:rPr>
          <w:rPr>
            <w:rFonts w:ascii="Cambria Math" w:hAnsi="Cambria Math" w:cs="Arial"/>
            <w:color w:val="000000"/>
            <w:sz w:val="20"/>
            <w:szCs w:val="20"/>
          </w:rPr>
          <m:t>K</m:t>
        </m:r>
      </m:oMath>
      <w:r w:rsidRPr="00DC0259">
        <w:rPr>
          <w:rFonts w:ascii="Arial" w:hAnsi="Arial" w:cs="Arial"/>
          <w:iCs/>
          <w:color w:val="000000"/>
          <w:sz w:val="20"/>
          <w:szCs w:val="20"/>
        </w:rPr>
        <w:t xml:space="preserve">] is the temperature at which the rate is reduced to half (of the rate in the absence of deactivation) due to high temperatures. We assume </w:t>
      </w:r>
      <m:oMath>
        <m:sSub>
          <m:sSubPr>
            <m:ctrlPr>
              <w:rPr>
                <w:rFonts w:ascii="Cambria Math" w:hAnsi="Cambria Math" w:cs="Arial"/>
                <w:i/>
                <w:iCs/>
                <w:color w:val="000000"/>
                <w:sz w:val="20"/>
                <w:szCs w:val="20"/>
              </w:rPr>
            </m:ctrlPr>
          </m:sSubPr>
          <m:e>
            <m:r>
              <w:rPr>
                <w:rFonts w:ascii="Cambria Math" w:hAnsi="Cambria Math" w:cs="Arial"/>
                <w:color w:val="000000"/>
                <w:sz w:val="20"/>
                <w:szCs w:val="20"/>
              </w:rPr>
              <m:t>E</m:t>
            </m:r>
          </m:e>
          <m:sub>
            <m:r>
              <w:rPr>
                <w:rFonts w:ascii="Cambria Math" w:hAnsi="Cambria Math" w:cs="Arial"/>
                <w:color w:val="000000"/>
                <w:sz w:val="20"/>
                <w:szCs w:val="20"/>
              </w:rPr>
              <m:t>j</m:t>
            </m:r>
          </m:sub>
        </m:sSub>
      </m:oMath>
      <w:r w:rsidRPr="00DC0259">
        <w:rPr>
          <w:rFonts w:ascii="Arial" w:hAnsi="Arial" w:cs="Arial"/>
          <w:iCs/>
          <w:color w:val="000000"/>
          <w:sz w:val="20"/>
          <w:szCs w:val="20"/>
        </w:rPr>
        <w:t xml:space="preserve"> and </w:t>
      </w:r>
      <m:oMath>
        <m:sSub>
          <m:sSubPr>
            <m:ctrlPr>
              <w:rPr>
                <w:rFonts w:ascii="Cambria Math" w:hAnsi="Cambria Math" w:cs="Arial"/>
                <w:bCs/>
                <w:i/>
                <w:iCs/>
                <w:color w:val="000000"/>
                <w:sz w:val="20"/>
                <w:szCs w:val="20"/>
              </w:rPr>
            </m:ctrlPr>
          </m:sSubPr>
          <m:e>
            <m:r>
              <w:rPr>
                <w:rFonts w:ascii="Cambria Math" w:hAnsi="Cambria Math" w:cs="Arial"/>
                <w:color w:val="000000"/>
                <w:sz w:val="20"/>
                <w:szCs w:val="20"/>
              </w:rPr>
              <m:t>C</m:t>
            </m:r>
          </m:e>
          <m:sub>
            <m:sSub>
              <m:sSubPr>
                <m:ctrlPr>
                  <w:rPr>
                    <w:rFonts w:ascii="Cambria Math" w:hAnsi="Cambria Math" w:cs="Arial"/>
                    <w:bCs/>
                    <w:i/>
                    <w:iCs/>
                    <w:color w:val="000000"/>
                    <w:sz w:val="20"/>
                    <w:szCs w:val="20"/>
                  </w:rPr>
                </m:ctrlPr>
              </m:sSubPr>
              <m:e>
                <m:r>
                  <w:rPr>
                    <w:rFonts w:ascii="Cambria Math" w:hAnsi="Cambria Math" w:cs="Arial"/>
                    <w:color w:val="000000"/>
                    <w:sz w:val="20"/>
                    <w:szCs w:val="20"/>
                  </w:rPr>
                  <m:t>0</m:t>
                </m:r>
              </m:e>
              <m:sub>
                <m:r>
                  <w:rPr>
                    <w:rFonts w:ascii="Cambria Math" w:hAnsi="Cambria Math" w:cs="Arial"/>
                    <w:color w:val="000000"/>
                    <w:sz w:val="20"/>
                    <w:szCs w:val="20"/>
                  </w:rPr>
                  <m:t>j</m:t>
                </m:r>
              </m:sub>
            </m:sSub>
          </m:sub>
        </m:sSub>
      </m:oMath>
      <w:r w:rsidRPr="00DC0259">
        <w:rPr>
          <w:rFonts w:ascii="Arial" w:hAnsi="Arial" w:cs="Arial"/>
          <w:bCs/>
          <w:iCs/>
          <w:color w:val="000000"/>
          <w:sz w:val="20"/>
          <w:szCs w:val="20"/>
        </w:rPr>
        <w:t xml:space="preserve"> vary across species according to a </w:t>
      </w:r>
      <w:r w:rsidRPr="00DC0259">
        <w:rPr>
          <w:rFonts w:ascii="Arial" w:hAnsi="Arial" w:cs="Arial"/>
          <w:color w:val="000000"/>
          <w:sz w:val="20"/>
          <w:szCs w:val="20"/>
        </w:rPr>
        <w:t xml:space="preserve">normal distribution with means </w:t>
      </w:r>
      <m:oMath>
        <m:sSub>
          <m:sSubPr>
            <m:ctrlPr>
              <w:rPr>
                <w:rFonts w:ascii="Cambria Math" w:hAnsi="Cambria Math" w:cs="Arial"/>
                <w:i/>
                <w:color w:val="000000"/>
                <w:sz w:val="20"/>
                <w:szCs w:val="20"/>
              </w:rPr>
            </m:ctrlPr>
          </m:sSubPr>
          <m:e>
            <m:r>
              <w:rPr>
                <w:rFonts w:ascii="Cambria Math" w:hAnsi="Cambria Math" w:cs="Arial"/>
                <w:color w:val="000000"/>
                <w:sz w:val="20"/>
                <w:szCs w:val="20"/>
              </w:rPr>
              <m:t>μ</m:t>
            </m:r>
          </m:e>
          <m:sub>
            <m:r>
              <w:rPr>
                <w:rFonts w:ascii="Cambria Math" w:hAnsi="Cambria Math" w:cs="Arial"/>
                <w:color w:val="000000"/>
                <w:sz w:val="20"/>
                <w:szCs w:val="20"/>
              </w:rPr>
              <m:t>E</m:t>
            </m:r>
          </m:sub>
        </m:sSub>
      </m:oMath>
      <w:r w:rsidRPr="00DC0259">
        <w:rPr>
          <w:rFonts w:ascii="Arial" w:hAnsi="Arial" w:cs="Arial"/>
          <w:color w:val="000000"/>
          <w:sz w:val="20"/>
          <w:szCs w:val="20"/>
        </w:rPr>
        <w:t xml:space="preserve"> and </w:t>
      </w:r>
      <m:oMath>
        <m:sSub>
          <m:sSubPr>
            <m:ctrlPr>
              <w:rPr>
                <w:rFonts w:ascii="Cambria Math" w:hAnsi="Cambria Math" w:cs="Arial"/>
                <w:i/>
                <w:color w:val="000000"/>
                <w:sz w:val="20"/>
                <w:szCs w:val="20"/>
              </w:rPr>
            </m:ctrlPr>
          </m:sSubPr>
          <m:e>
            <m:r>
              <w:rPr>
                <w:rFonts w:ascii="Cambria Math" w:hAnsi="Cambria Math" w:cs="Arial"/>
                <w:color w:val="000000"/>
                <w:sz w:val="20"/>
                <w:szCs w:val="20"/>
              </w:rPr>
              <m:t>μ</m:t>
            </m:r>
          </m:e>
          <m:sub>
            <m:sSub>
              <m:sSubPr>
                <m:ctrlPr>
                  <w:rPr>
                    <w:rFonts w:ascii="Cambria Math" w:hAnsi="Cambria Math" w:cs="Arial"/>
                    <w:bCs/>
                    <w:i/>
                    <w:iCs/>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0</m:t>
                </m:r>
              </m:sub>
            </m:sSub>
          </m:sub>
        </m:sSub>
      </m:oMath>
      <w:r w:rsidRPr="00DC0259">
        <w:rPr>
          <w:rFonts w:ascii="Arial" w:hAnsi="Arial" w:cs="Arial"/>
          <w:color w:val="000000"/>
          <w:sz w:val="20"/>
          <w:szCs w:val="20"/>
        </w:rPr>
        <w:t xml:space="preserve">, and standard deviations </w:t>
      </w:r>
      <m:oMath>
        <m:sSub>
          <m:sSubPr>
            <m:ctrlPr>
              <w:rPr>
                <w:rFonts w:ascii="Cambria Math" w:hAnsi="Cambria Math" w:cs="Arial"/>
                <w:i/>
                <w:color w:val="000000"/>
                <w:sz w:val="20"/>
                <w:szCs w:val="20"/>
              </w:rPr>
            </m:ctrlPr>
          </m:sSubPr>
          <m:e>
            <m:r>
              <w:rPr>
                <w:rFonts w:ascii="Cambria Math" w:hAnsi="Cambria Math" w:cs="Arial"/>
                <w:color w:val="000000"/>
                <w:sz w:val="20"/>
                <w:szCs w:val="20"/>
              </w:rPr>
              <m:t>σ</m:t>
            </m:r>
          </m:e>
          <m:sub>
            <m:r>
              <w:rPr>
                <w:rFonts w:ascii="Cambria Math" w:hAnsi="Cambria Math" w:cs="Arial"/>
                <w:color w:val="000000"/>
                <w:sz w:val="20"/>
                <w:szCs w:val="20"/>
              </w:rPr>
              <m:t>E</m:t>
            </m:r>
          </m:sub>
        </m:sSub>
      </m:oMath>
      <w:r w:rsidRPr="00DC0259">
        <w:rPr>
          <w:rFonts w:ascii="Arial" w:hAnsi="Arial" w:cs="Arial"/>
          <w:color w:val="000000"/>
          <w:sz w:val="20"/>
          <w:szCs w:val="20"/>
        </w:rPr>
        <w:t xml:space="preserve"> and </w:t>
      </w:r>
      <m:oMath>
        <m:sSub>
          <m:sSubPr>
            <m:ctrlPr>
              <w:rPr>
                <w:rFonts w:ascii="Cambria Math" w:hAnsi="Cambria Math" w:cs="Arial"/>
                <w:i/>
                <w:color w:val="000000"/>
                <w:sz w:val="20"/>
                <w:szCs w:val="20"/>
              </w:rPr>
            </m:ctrlPr>
          </m:sSubPr>
          <m:e>
            <m:r>
              <w:rPr>
                <w:rFonts w:ascii="Cambria Math" w:hAnsi="Cambria Math" w:cs="Arial"/>
                <w:color w:val="000000"/>
                <w:sz w:val="20"/>
                <w:szCs w:val="20"/>
              </w:rPr>
              <m:t>σ</m:t>
            </m:r>
          </m:e>
          <m:sub>
            <m:sSub>
              <m:sSubPr>
                <m:ctrlPr>
                  <w:rPr>
                    <w:rFonts w:ascii="Cambria Math" w:hAnsi="Cambria Math" w:cs="Arial"/>
                    <w:bCs/>
                    <w:i/>
                    <w:iCs/>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0</m:t>
                </m:r>
              </m:sub>
            </m:sSub>
          </m:sub>
        </m:sSub>
      </m:oMath>
      <w:r w:rsidRPr="00DC0259">
        <w:rPr>
          <w:rFonts w:ascii="Arial" w:hAnsi="Arial" w:cs="Arial"/>
          <w:color w:val="000000"/>
          <w:sz w:val="20"/>
          <w:szCs w:val="20"/>
        </w:rPr>
        <w:t xml:space="preserve"> (Eq. 5-6). </w:t>
      </w:r>
      <w:r w:rsidRPr="00DC0259">
        <w:rPr>
          <w:rFonts w:ascii="Arial" w:hAnsi="Arial" w:cs="Arial"/>
          <w:bCs/>
          <w:iCs/>
          <w:color w:val="000000"/>
          <w:sz w:val="20"/>
          <w:szCs w:val="20"/>
        </w:rPr>
        <w:t>Prior to rescaling maximum consumption (</w:t>
      </w:r>
      <w:r w:rsidRPr="00DC0259">
        <w:rPr>
          <w:rFonts w:ascii="Arial" w:hAnsi="Arial" w:cs="Arial"/>
          <w:color w:val="000000"/>
          <w:sz w:val="20"/>
          <w:szCs w:val="20"/>
        </w:rPr>
        <w:t xml:space="preserve">in unit </w:t>
      </w:r>
      <m:oMath>
        <m:r>
          <m:rPr>
            <m:sty m:val="p"/>
          </m:rPr>
          <w:rPr>
            <w:rFonts w:ascii="Cambria Math" w:hAnsi="Cambria Math" w:cs="Arial"/>
            <w:color w:val="000000"/>
            <w:sz w:val="20"/>
            <w:szCs w:val="20"/>
          </w:rPr>
          <m:t xml:space="preserve">g </m:t>
        </m:r>
        <m:sSup>
          <m:sSupPr>
            <m:ctrlPr>
              <w:rPr>
                <w:rFonts w:ascii="Cambria Math" w:hAnsi="Cambria Math" w:cs="Arial"/>
                <w:bCs/>
                <w:color w:val="000000"/>
                <w:sz w:val="20"/>
                <w:szCs w:val="20"/>
              </w:rPr>
            </m:ctrlPr>
          </m:sSupPr>
          <m:e>
            <m:r>
              <m:rPr>
                <m:sty m:val="p"/>
              </m:rPr>
              <w:rPr>
                <w:rFonts w:ascii="Cambria Math" w:hAnsi="Cambria Math" w:cs="Arial"/>
                <w:color w:val="000000"/>
                <w:sz w:val="20"/>
                <w:szCs w:val="20"/>
              </w:rPr>
              <m:t>day</m:t>
            </m:r>
          </m:e>
          <m:sup>
            <m:r>
              <m:rPr>
                <m:sty m:val="p"/>
              </m:rPr>
              <w:rPr>
                <w:rFonts w:ascii="Cambria Math" w:hAnsi="Cambria Math" w:cs="Arial"/>
                <w:color w:val="000000"/>
                <w:sz w:val="20"/>
                <w:szCs w:val="20"/>
              </w:rPr>
              <m:t>-1</m:t>
            </m:r>
          </m:sup>
        </m:sSup>
      </m:oMath>
      <w:r w:rsidRPr="00DC0259">
        <w:rPr>
          <w:rFonts w:ascii="Arial" w:hAnsi="Arial" w:cs="Arial"/>
          <w:bCs/>
          <w:iCs/>
          <w:color w:val="000000"/>
          <w:sz w:val="20"/>
          <w:szCs w:val="20"/>
        </w:rPr>
        <w:t xml:space="preserve">) by dividing </w:t>
      </w:r>
      <m:oMath>
        <m:sSub>
          <m:sSubPr>
            <m:ctrlPr>
              <w:rPr>
                <w:rFonts w:ascii="Cambria Math" w:hAnsi="Cambria Math" w:cs="Arial"/>
                <w:bCs/>
                <w:i/>
                <w:iCs/>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i,j</m:t>
            </m:r>
          </m:sub>
        </m:sSub>
      </m:oMath>
      <w:r w:rsidRPr="00DC0259">
        <w:rPr>
          <w:rFonts w:ascii="Arial" w:hAnsi="Arial" w:cs="Arial"/>
          <w:bCs/>
          <w:iCs/>
          <w:color w:val="000000"/>
          <w:sz w:val="20"/>
          <w:szCs w:val="20"/>
        </w:rPr>
        <w:t xml:space="preserve"> with the mean within species </w:t>
      </w:r>
      <m:oMath>
        <m:acc>
          <m:accPr>
            <m:chr m:val="̅"/>
            <m:ctrlPr>
              <w:rPr>
                <w:rFonts w:ascii="Cambria Math" w:hAnsi="Cambria Math" w:cs="Arial"/>
                <w:bCs/>
                <w:i/>
                <w:iCs/>
                <w:color w:val="000000"/>
                <w:sz w:val="20"/>
                <w:szCs w:val="20"/>
              </w:rPr>
            </m:ctrlPr>
          </m:accPr>
          <m:e>
            <m:sSub>
              <m:sSubPr>
                <m:ctrlPr>
                  <w:rPr>
                    <w:rFonts w:ascii="Cambria Math" w:hAnsi="Cambria Math" w:cs="Arial"/>
                    <w:bCs/>
                    <w:i/>
                    <w:iCs/>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j</m:t>
                </m:r>
              </m:sub>
            </m:sSub>
          </m:e>
        </m:acc>
      </m:oMath>
      <w:r w:rsidRPr="00DC0259">
        <w:rPr>
          <w:rFonts w:ascii="Arial" w:hAnsi="Arial" w:cs="Arial"/>
          <w:bCs/>
          <w:iCs/>
          <w:color w:val="000000"/>
          <w:sz w:val="20"/>
          <w:szCs w:val="20"/>
        </w:rPr>
        <w:t xml:space="preserve">, we mass-normalize it by dividing it with </w:t>
      </w:r>
      <m:oMath>
        <m:sSup>
          <m:sSupPr>
            <m:ctrlPr>
              <w:rPr>
                <w:rFonts w:ascii="Cambria Math" w:hAnsi="Cambria Math" w:cs="Arial"/>
                <w:bCs/>
                <w:i/>
                <w:iCs/>
                <w:color w:val="000000"/>
                <w:sz w:val="20"/>
                <w:szCs w:val="20"/>
              </w:rPr>
            </m:ctrlPr>
          </m:sSupPr>
          <m:e>
            <m:r>
              <w:rPr>
                <w:rFonts w:ascii="Cambria Math" w:hAnsi="Cambria Math" w:cs="Arial"/>
                <w:color w:val="000000"/>
                <w:sz w:val="20"/>
                <w:szCs w:val="20"/>
              </w:rPr>
              <m:t>m</m:t>
            </m:r>
          </m:e>
          <m:sup>
            <m:r>
              <w:rPr>
                <w:rFonts w:ascii="Cambria Math" w:hAnsi="Cambria Math" w:cs="Arial"/>
                <w:color w:val="000000"/>
                <w:sz w:val="20"/>
                <w:szCs w:val="20"/>
              </w:rPr>
              <m:t>a</m:t>
            </m:r>
          </m:sup>
        </m:sSup>
      </m:oMath>
      <w:r w:rsidRPr="00DC0259">
        <w:rPr>
          <w:rFonts w:ascii="Arial" w:hAnsi="Arial" w:cs="Arial"/>
          <w:bCs/>
          <w:iCs/>
          <w:color w:val="000000"/>
          <w:sz w:val="20"/>
          <w:szCs w:val="20"/>
        </w:rPr>
        <w:t xml:space="preserve"> where </w:t>
      </w:r>
      <m:oMath>
        <m:r>
          <w:rPr>
            <w:rFonts w:ascii="Cambria Math" w:hAnsi="Cambria Math" w:cs="Arial"/>
            <w:color w:val="000000"/>
            <w:sz w:val="20"/>
            <w:szCs w:val="20"/>
          </w:rPr>
          <m:t>m</m:t>
        </m:r>
      </m:oMath>
      <w:r w:rsidRPr="00DC0259">
        <w:rPr>
          <w:rFonts w:ascii="Arial" w:hAnsi="Arial" w:cs="Arial"/>
          <w:bCs/>
          <w:iCs/>
          <w:color w:val="000000"/>
          <w:sz w:val="20"/>
          <w:szCs w:val="20"/>
        </w:rPr>
        <w:t xml:space="preserve"> is mass in </w:t>
      </w:r>
      <m:oMath>
        <m:r>
          <m:rPr>
            <m:sty m:val="p"/>
          </m:rPr>
          <w:rPr>
            <w:rFonts w:ascii="Cambria Math" w:hAnsi="Cambria Math" w:cs="Arial"/>
            <w:color w:val="000000"/>
            <w:sz w:val="20"/>
            <w:szCs w:val="20"/>
          </w:rPr>
          <m:t>g</m:t>
        </m:r>
      </m:oMath>
      <w:r w:rsidRPr="00DC0259">
        <w:rPr>
          <w:rFonts w:ascii="Arial" w:hAnsi="Arial" w:cs="Arial"/>
          <w:bCs/>
          <w:color w:val="000000"/>
          <w:sz w:val="20"/>
          <w:szCs w:val="20"/>
        </w:rPr>
        <w:t xml:space="preserve"> and </w:t>
      </w:r>
      <m:oMath>
        <m:r>
          <w:rPr>
            <w:rFonts w:ascii="Cambria Math" w:hAnsi="Cambria Math" w:cs="Arial"/>
            <w:color w:val="000000"/>
            <w:sz w:val="20"/>
            <w:szCs w:val="20"/>
          </w:rPr>
          <m:t>a</m:t>
        </m:r>
      </m:oMath>
      <w:r w:rsidRPr="00DC0259">
        <w:rPr>
          <w:rFonts w:ascii="Arial" w:hAnsi="Arial" w:cs="Arial"/>
          <w:bCs/>
          <w:color w:val="000000"/>
          <w:sz w:val="20"/>
          <w:szCs w:val="20"/>
        </w:rPr>
        <w:t xml:space="preserve"> is the whole-organism mass-exponent calculated from the estimated mass-specific exponent with the log-linear model fitted to data below peak temperature. Temperature, </w:t>
      </w:r>
      <m:oMath>
        <m:r>
          <w:rPr>
            <w:rFonts w:ascii="Cambria Math" w:hAnsi="Cambria Math" w:cs="Arial"/>
            <w:color w:val="000000"/>
            <w:sz w:val="20"/>
            <w:szCs w:val="20"/>
          </w:rPr>
          <m:t>T</m:t>
        </m:r>
      </m:oMath>
      <w:r w:rsidRPr="00DC0259">
        <w:rPr>
          <w:rFonts w:ascii="Arial" w:hAnsi="Arial" w:cs="Arial"/>
          <w:bCs/>
          <w:color w:val="000000"/>
          <w:sz w:val="20"/>
          <w:szCs w:val="20"/>
        </w:rPr>
        <w:t xml:space="preserve">, is centered by subtracting the temperature at peak consumption estimated separately for each species using a linear model with a quadratic temperature term. </w:t>
      </w:r>
      <w:r w:rsidRPr="00DC0259">
        <w:rPr>
          <w:rFonts w:ascii="Arial" w:hAnsi="Arial" w:cs="Arial"/>
          <w:iCs/>
          <w:color w:val="000000"/>
          <w:sz w:val="20"/>
          <w:szCs w:val="20"/>
        </w:rPr>
        <w:t xml:space="preserve">The rescaling is done to control for differences between species with respect to the experimental temperatures relative to the temperature that maximizes their consumption rate such that data can be pooled. </w:t>
      </w:r>
    </w:p>
    <w:p w14:paraId="27CF31B2" w14:textId="77777777" w:rsidR="00DC0259" w:rsidRPr="00DC0259" w:rsidRDefault="00DC0259" w:rsidP="00DC0259">
      <w:pPr>
        <w:pBdr>
          <w:top w:val="nil"/>
          <w:left w:val="nil"/>
          <w:bottom w:val="nil"/>
          <w:right w:val="nil"/>
          <w:between w:val="nil"/>
        </w:pBdr>
        <w:contextualSpacing/>
        <w:rPr>
          <w:rFonts w:ascii="Arial" w:hAnsi="Arial" w:cs="Arial"/>
          <w:iCs/>
          <w:color w:val="000000"/>
          <w:sz w:val="20"/>
          <w:szCs w:val="20"/>
        </w:rPr>
      </w:pPr>
    </w:p>
    <w:p w14:paraId="52B2548D" w14:textId="77777777" w:rsidR="00DC0259" w:rsidRPr="00DC0259" w:rsidRDefault="00DC0259" w:rsidP="00DC0259">
      <w:pPr>
        <w:pBdr>
          <w:top w:val="nil"/>
          <w:left w:val="nil"/>
          <w:bottom w:val="nil"/>
          <w:right w:val="nil"/>
          <w:between w:val="nil"/>
        </w:pBdr>
        <w:contextualSpacing/>
        <w:rPr>
          <w:rFonts w:ascii="Arial" w:hAnsi="Arial" w:cs="Arial"/>
          <w:bCs/>
          <w:i/>
          <w:iCs/>
          <w:color w:val="000000"/>
          <w:sz w:val="20"/>
          <w:szCs w:val="20"/>
        </w:rPr>
      </w:pPr>
      <w:r w:rsidRPr="00DC0259">
        <w:rPr>
          <w:rFonts w:ascii="Arial" w:hAnsi="Arial" w:cs="Arial"/>
          <w:bCs/>
          <w:i/>
          <w:iCs/>
          <w:color w:val="000000"/>
          <w:sz w:val="20"/>
          <w:szCs w:val="20"/>
        </w:rPr>
        <w:t>Mass-dependence of optimum growth temperature</w:t>
      </w:r>
    </w:p>
    <w:p w14:paraId="1E628BBA" w14:textId="5F0C4E45" w:rsidR="00DC0259" w:rsidRPr="00DC0259" w:rsidRDefault="00DC0259" w:rsidP="00DC0259">
      <w:pPr>
        <w:pBdr>
          <w:top w:val="nil"/>
          <w:left w:val="nil"/>
          <w:bottom w:val="nil"/>
          <w:right w:val="nil"/>
          <w:between w:val="nil"/>
        </w:pBdr>
        <w:contextualSpacing/>
        <w:rPr>
          <w:rFonts w:ascii="Arial" w:hAnsi="Arial" w:cs="Arial"/>
          <w:color w:val="000000"/>
          <w:sz w:val="20"/>
          <w:szCs w:val="20"/>
        </w:rPr>
      </w:pPr>
      <w:r w:rsidRPr="00DC0259">
        <w:rPr>
          <w:rFonts w:ascii="Arial" w:hAnsi="Arial" w:cs="Arial"/>
          <w:bCs/>
          <w:color w:val="000000"/>
          <w:sz w:val="20"/>
          <w:szCs w:val="20"/>
        </w:rPr>
        <w:t>To evaluate how the optimum temperature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t</m:t>
            </m:r>
          </m:e>
          <m:sub>
            <m:r>
              <w:rPr>
                <w:rFonts w:ascii="Cambria Math" w:hAnsi="Cambria Math" w:cs="Arial"/>
                <w:color w:val="000000"/>
                <w:sz w:val="20"/>
                <w:szCs w:val="20"/>
              </w:rPr>
              <m:t>opt,ij</m:t>
            </m:r>
          </m:sub>
        </m:sSub>
      </m:oMath>
      <w:r w:rsidRPr="00DC0259">
        <w:rPr>
          <w:rFonts w:ascii="Arial" w:hAnsi="Arial" w:cs="Arial"/>
          <w:bCs/>
          <w:color w:val="000000"/>
          <w:sz w:val="20"/>
          <w:szCs w:val="20"/>
        </w:rPr>
        <w:t xml:space="preserve">, in degrees Celsius) for individual growth depends on body mass, we fit Eqns. 1-3 with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y</m:t>
            </m:r>
          </m:e>
          <m:sub>
            <m:r>
              <w:rPr>
                <w:rFonts w:ascii="Cambria Math" w:hAnsi="Cambria Math" w:cs="Arial"/>
                <w:color w:val="000000"/>
                <w:sz w:val="20"/>
                <w:szCs w:val="20"/>
              </w:rPr>
              <m:t>ij</m:t>
            </m:r>
          </m:sub>
        </m:sSub>
      </m:oMath>
      <w:r w:rsidRPr="00DC0259">
        <w:rPr>
          <w:rFonts w:ascii="Arial" w:hAnsi="Arial" w:cs="Arial"/>
          <w:bCs/>
          <w:color w:val="000000"/>
          <w:sz w:val="20"/>
          <w:szCs w:val="20"/>
        </w:rPr>
        <w:t xml:space="preserve"> as the </w:t>
      </w:r>
      <w:r w:rsidRPr="00DC0259">
        <w:rPr>
          <w:rFonts w:ascii="Arial" w:hAnsi="Arial" w:cs="Arial"/>
          <w:bCs/>
          <w:iCs/>
          <w:color w:val="000000"/>
          <w:sz w:val="20"/>
          <w:szCs w:val="20"/>
        </w:rPr>
        <w:t>mean-centered optimum growth temperature within species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t</m:t>
            </m:r>
          </m:e>
          <m:sub>
            <m:r>
              <w:rPr>
                <w:rFonts w:ascii="Cambria Math" w:hAnsi="Cambria Math" w:cs="Arial"/>
                <w:color w:val="000000"/>
                <w:sz w:val="20"/>
                <w:szCs w:val="20"/>
              </w:rPr>
              <m:t>opt,ij</m:t>
            </m:r>
          </m:sub>
        </m:sSub>
        <m:r>
          <w:rPr>
            <w:rFonts w:ascii="Cambria Math" w:hAnsi="Cambria Math" w:cs="Arial"/>
            <w:color w:val="000000"/>
            <w:sz w:val="20"/>
            <w:szCs w:val="20"/>
          </w:rPr>
          <m:t>=</m:t>
        </m:r>
        <m:sSub>
          <m:sSubPr>
            <m:ctrlPr>
              <w:rPr>
                <w:rFonts w:ascii="Cambria Math" w:hAnsi="Cambria Math" w:cs="Arial"/>
                <w:bCs/>
                <w:i/>
                <w:color w:val="000000"/>
                <w:sz w:val="20"/>
                <w:szCs w:val="20"/>
              </w:rPr>
            </m:ctrlPr>
          </m:sSubPr>
          <m:e>
            <m:r>
              <w:rPr>
                <w:rFonts w:ascii="Cambria Math" w:hAnsi="Cambria Math" w:cs="Arial"/>
                <w:color w:val="000000"/>
                <w:sz w:val="20"/>
                <w:szCs w:val="20"/>
              </w:rPr>
              <m:t>T</m:t>
            </m:r>
          </m:e>
          <m:sub>
            <m:r>
              <w:rPr>
                <w:rFonts w:ascii="Cambria Math" w:hAnsi="Cambria Math" w:cs="Arial"/>
                <w:color w:val="000000"/>
                <w:sz w:val="20"/>
                <w:szCs w:val="20"/>
              </w:rPr>
              <m:t>opt,ij</m:t>
            </m:r>
          </m:sub>
        </m:sSub>
        <m:r>
          <w:rPr>
            <w:rFonts w:ascii="Cambria Math" w:hAnsi="Cambria Math" w:cs="Arial"/>
            <w:color w:val="000000"/>
            <w:sz w:val="20"/>
            <w:szCs w:val="20"/>
          </w:rPr>
          <m:t>-</m:t>
        </m:r>
        <m:sSub>
          <m:sSubPr>
            <m:ctrlPr>
              <w:rPr>
                <w:rFonts w:ascii="Cambria Math" w:hAnsi="Cambria Math" w:cs="Arial"/>
                <w:bCs/>
                <w:i/>
                <w:color w:val="000000"/>
                <w:sz w:val="20"/>
                <w:szCs w:val="20"/>
              </w:rPr>
            </m:ctrlPr>
          </m:sSubPr>
          <m:e>
            <m:acc>
              <m:accPr>
                <m:chr m:val="̅"/>
                <m:ctrlPr>
                  <w:rPr>
                    <w:rFonts w:ascii="Cambria Math" w:hAnsi="Cambria Math" w:cs="Arial"/>
                    <w:i/>
                    <w:color w:val="000000"/>
                    <w:sz w:val="20"/>
                    <w:szCs w:val="20"/>
                  </w:rPr>
                </m:ctrlPr>
              </m:accPr>
              <m:e>
                <m:r>
                  <w:rPr>
                    <w:rFonts w:ascii="Cambria Math" w:hAnsi="Cambria Math" w:cs="Arial"/>
                    <w:color w:val="000000"/>
                    <w:sz w:val="20"/>
                    <w:szCs w:val="20"/>
                  </w:rPr>
                  <m:t>T</m:t>
                </m:r>
              </m:e>
            </m:acc>
          </m:e>
          <m:sub>
            <m:r>
              <w:rPr>
                <w:rFonts w:ascii="Cambria Math" w:hAnsi="Cambria Math" w:cs="Arial"/>
                <w:color w:val="000000"/>
                <w:sz w:val="20"/>
                <w:szCs w:val="20"/>
              </w:rPr>
              <m:t>opt,j</m:t>
            </m:r>
          </m:sub>
        </m:sSub>
      </m:oMath>
      <w:r w:rsidRPr="00DC0259">
        <w:rPr>
          <w:rFonts w:ascii="Arial" w:hAnsi="Arial" w:cs="Arial"/>
          <w:bCs/>
          <w:color w:val="000000"/>
          <w:sz w:val="20"/>
          <w:szCs w:val="20"/>
        </w:rPr>
        <w:t xml:space="preserve">), </w:t>
      </w:r>
      <w:r w:rsidRPr="00DC0259">
        <w:rPr>
          <w:rFonts w:ascii="Arial" w:hAnsi="Arial" w:cs="Arial"/>
          <w:color w:val="000000"/>
          <w:sz w:val="20"/>
          <w:szCs w:val="20"/>
        </w:rPr>
        <w:t xml:space="preserve">to account for species being adapted to different thermal regimes. </w:t>
      </w:r>
      <m:oMath>
        <m:sSub>
          <m:sSubPr>
            <m:ctrlPr>
              <w:rPr>
                <w:rFonts w:ascii="Cambria Math" w:hAnsi="Cambria Math" w:cs="Arial"/>
                <w:bCs/>
                <w:i/>
                <w:iCs/>
                <w:color w:val="000000"/>
                <w:sz w:val="20"/>
                <w:szCs w:val="20"/>
              </w:rPr>
            </m:ctrlPr>
          </m:sSubPr>
          <m:e>
            <m:r>
              <w:rPr>
                <w:rFonts w:ascii="Cambria Math" w:hAnsi="Cambria Math" w:cs="Arial"/>
                <w:color w:val="000000"/>
                <w:sz w:val="20"/>
                <w:szCs w:val="20"/>
              </w:rPr>
              <m:t>m</m:t>
            </m:r>
          </m:e>
          <m:sub>
            <m:r>
              <w:rPr>
                <w:rFonts w:ascii="Cambria Math" w:hAnsi="Cambria Math" w:cs="Arial"/>
                <w:color w:val="000000"/>
                <w:sz w:val="20"/>
                <w:szCs w:val="20"/>
              </w:rPr>
              <m:t>ij</m:t>
            </m:r>
          </m:sub>
        </m:sSub>
      </m:oMath>
      <w:r w:rsidRPr="00DC0259">
        <w:rPr>
          <w:rFonts w:ascii="Arial" w:hAnsi="Arial" w:cs="Arial"/>
          <w:bCs/>
          <w:iCs/>
          <w:color w:val="000000"/>
          <w:sz w:val="20"/>
          <w:szCs w:val="20"/>
        </w:rPr>
        <w:t xml:space="preserve">, the predictor variable for this model, is </w:t>
      </w:r>
      <w:r w:rsidRPr="00DC0259">
        <w:rPr>
          <w:rFonts w:ascii="Arial" w:hAnsi="Arial" w:cs="Arial"/>
          <w:iCs/>
          <w:color w:val="000000"/>
          <w:sz w:val="20"/>
          <w:szCs w:val="20"/>
        </w:rPr>
        <w:t xml:space="preserve">the natural log of the ratio between mass and mass at maturation within species: </w:t>
      </w:r>
      <m:oMath>
        <m:sSub>
          <m:sSubPr>
            <m:ctrlPr>
              <w:rPr>
                <w:rFonts w:ascii="Cambria Math" w:hAnsi="Cambria Math" w:cs="Arial"/>
                <w:bCs/>
                <w:i/>
                <w:iCs/>
                <w:color w:val="000000"/>
                <w:sz w:val="20"/>
                <w:szCs w:val="20"/>
              </w:rPr>
            </m:ctrlPr>
          </m:sSubPr>
          <m:e>
            <m:r>
              <w:rPr>
                <w:rFonts w:ascii="Cambria Math" w:hAnsi="Cambria Math" w:cs="Arial"/>
                <w:color w:val="000000"/>
                <w:sz w:val="20"/>
                <w:szCs w:val="20"/>
              </w:rPr>
              <m:t>m</m:t>
            </m:r>
          </m:e>
          <m:sub>
            <m:r>
              <w:rPr>
                <w:rFonts w:ascii="Cambria Math" w:hAnsi="Cambria Math" w:cs="Arial"/>
                <w:color w:val="000000"/>
                <w:sz w:val="20"/>
                <w:szCs w:val="20"/>
              </w:rPr>
              <m:t>ij</m:t>
            </m:r>
          </m:sub>
        </m:sSub>
        <m:r>
          <w:rPr>
            <w:rFonts w:ascii="Cambria Math" w:hAnsi="Cambria Math" w:cs="Arial"/>
            <w:color w:val="000000"/>
            <w:sz w:val="20"/>
            <w:szCs w:val="20"/>
          </w:rPr>
          <m:t>=</m:t>
        </m:r>
        <m:func>
          <m:funcPr>
            <m:ctrlPr>
              <w:rPr>
                <w:rFonts w:ascii="Cambria Math" w:hAnsi="Cambria Math" w:cs="Arial"/>
                <w:i/>
                <w:iCs/>
                <w:color w:val="000000"/>
                <w:sz w:val="20"/>
                <w:szCs w:val="20"/>
              </w:rPr>
            </m:ctrlPr>
          </m:funcPr>
          <m:fName>
            <m:r>
              <m:rPr>
                <m:sty m:val="p"/>
              </m:rPr>
              <w:rPr>
                <w:rFonts w:ascii="Cambria Math" w:hAnsi="Cambria Math" w:cs="Arial"/>
                <w:color w:val="000000"/>
                <w:sz w:val="20"/>
                <w:szCs w:val="20"/>
              </w:rPr>
              <m:t>ln</m:t>
            </m:r>
          </m:fName>
          <m:e>
            <m:r>
              <w:rPr>
                <w:rFonts w:ascii="Cambria Math" w:hAnsi="Cambria Math" w:cs="Arial"/>
                <w:color w:val="000000"/>
                <w:sz w:val="20"/>
                <w:szCs w:val="20"/>
              </w:rPr>
              <m:t>(</m:t>
            </m:r>
            <m:sSub>
              <m:sSubPr>
                <m:ctrlPr>
                  <w:rPr>
                    <w:rFonts w:ascii="Cambria Math" w:hAnsi="Cambria Math" w:cs="Arial"/>
                    <w:i/>
                    <w:iCs/>
                    <w:color w:val="000000"/>
                    <w:sz w:val="20"/>
                    <w:szCs w:val="20"/>
                  </w:rPr>
                </m:ctrlPr>
              </m:sSubPr>
              <m:e>
                <m:r>
                  <w:rPr>
                    <w:rFonts w:ascii="Cambria Math" w:hAnsi="Cambria Math" w:cs="Arial"/>
                    <w:color w:val="000000"/>
                    <w:sz w:val="20"/>
                    <w:szCs w:val="20"/>
                  </w:rPr>
                  <m:t>M</m:t>
                </m:r>
              </m:e>
              <m:sub>
                <m:r>
                  <w:rPr>
                    <w:rFonts w:ascii="Cambria Math" w:hAnsi="Cambria Math" w:cs="Arial"/>
                    <w:color w:val="000000"/>
                    <w:sz w:val="20"/>
                    <w:szCs w:val="20"/>
                  </w:rPr>
                  <m:t>ij</m:t>
                </m:r>
              </m:sub>
            </m:sSub>
            <m:r>
              <w:rPr>
                <w:rFonts w:ascii="Cambria Math" w:hAnsi="Cambria Math" w:cs="Arial"/>
                <w:color w:val="000000"/>
                <w:sz w:val="20"/>
                <w:szCs w:val="20"/>
              </w:rPr>
              <m:t>/</m:t>
            </m:r>
            <m:sSub>
              <m:sSubPr>
                <m:ctrlPr>
                  <w:rPr>
                    <w:rFonts w:ascii="Cambria Math" w:hAnsi="Cambria Math" w:cs="Arial"/>
                    <w:i/>
                    <w:iCs/>
                    <w:color w:val="000000"/>
                    <w:sz w:val="20"/>
                    <w:szCs w:val="20"/>
                  </w:rPr>
                </m:ctrlPr>
              </m:sSubPr>
              <m:e>
                <m:r>
                  <w:rPr>
                    <w:rFonts w:ascii="Cambria Math" w:hAnsi="Cambria Math" w:cs="Arial"/>
                    <w:color w:val="000000"/>
                    <w:sz w:val="20"/>
                    <w:szCs w:val="20"/>
                  </w:rPr>
                  <m:t>M</m:t>
                </m:r>
              </m:e>
              <m:sub>
                <m:r>
                  <w:rPr>
                    <w:rFonts w:ascii="Cambria Math" w:hAnsi="Cambria Math" w:cs="Arial"/>
                    <w:color w:val="000000"/>
                    <w:sz w:val="20"/>
                    <w:szCs w:val="20"/>
                  </w:rPr>
                  <m:t>mat, j</m:t>
                </m:r>
              </m:sub>
            </m:sSub>
            <m:r>
              <w:rPr>
                <w:rFonts w:ascii="Cambria Math" w:hAnsi="Cambria Math" w:cs="Arial"/>
                <w:color w:val="000000"/>
                <w:sz w:val="20"/>
                <w:szCs w:val="20"/>
              </w:rPr>
              <m:t>)</m:t>
            </m:r>
          </m:e>
        </m:func>
        <m:r>
          <w:rPr>
            <w:rFonts w:ascii="Cambria Math" w:hAnsi="Cambria Math" w:cs="Arial"/>
            <w:color w:val="000000"/>
            <w:sz w:val="20"/>
            <w:szCs w:val="20"/>
          </w:rPr>
          <m:t>-</m:t>
        </m:r>
        <m:acc>
          <m:accPr>
            <m:chr m:val="̅"/>
            <m:ctrlPr>
              <w:rPr>
                <w:rFonts w:ascii="Cambria Math" w:hAnsi="Cambria Math" w:cs="Arial"/>
                <w:i/>
                <w:iCs/>
                <w:color w:val="000000"/>
                <w:sz w:val="20"/>
                <w:szCs w:val="20"/>
              </w:rPr>
            </m:ctrlPr>
          </m:accPr>
          <m:e>
            <m:func>
              <m:funcPr>
                <m:ctrlPr>
                  <w:rPr>
                    <w:rFonts w:ascii="Cambria Math" w:hAnsi="Cambria Math" w:cs="Arial"/>
                    <w:i/>
                    <w:iCs/>
                    <w:color w:val="000000"/>
                    <w:sz w:val="20"/>
                    <w:szCs w:val="20"/>
                  </w:rPr>
                </m:ctrlPr>
              </m:funcPr>
              <m:fName>
                <m:r>
                  <m:rPr>
                    <m:sty m:val="p"/>
                  </m:rPr>
                  <w:rPr>
                    <w:rFonts w:ascii="Cambria Math" w:hAnsi="Cambria Math" w:cs="Arial"/>
                    <w:color w:val="000000"/>
                    <w:sz w:val="20"/>
                    <w:szCs w:val="20"/>
                  </w:rPr>
                  <m:t>ln</m:t>
                </m:r>
              </m:fName>
              <m:e>
                <m:r>
                  <w:rPr>
                    <w:rFonts w:ascii="Cambria Math" w:hAnsi="Cambria Math" w:cs="Arial"/>
                    <w:color w:val="000000"/>
                    <w:sz w:val="20"/>
                    <w:szCs w:val="20"/>
                  </w:rPr>
                  <m:t>(</m:t>
                </m:r>
                <m:sSub>
                  <m:sSubPr>
                    <m:ctrlPr>
                      <w:rPr>
                        <w:rFonts w:ascii="Cambria Math" w:hAnsi="Cambria Math" w:cs="Arial"/>
                        <w:i/>
                        <w:iCs/>
                        <w:color w:val="000000"/>
                        <w:sz w:val="20"/>
                        <w:szCs w:val="20"/>
                      </w:rPr>
                    </m:ctrlPr>
                  </m:sSubPr>
                  <m:e>
                    <m:r>
                      <w:rPr>
                        <w:rFonts w:ascii="Cambria Math" w:hAnsi="Cambria Math" w:cs="Arial"/>
                        <w:color w:val="000000"/>
                        <w:sz w:val="20"/>
                        <w:szCs w:val="20"/>
                      </w:rPr>
                      <m:t>M</m:t>
                    </m:r>
                  </m:e>
                  <m:sub>
                    <m:r>
                      <w:rPr>
                        <w:rFonts w:ascii="Cambria Math" w:hAnsi="Cambria Math" w:cs="Arial"/>
                        <w:color w:val="000000"/>
                        <w:sz w:val="20"/>
                        <w:szCs w:val="20"/>
                      </w:rPr>
                      <m:t>ij</m:t>
                    </m:r>
                  </m:sub>
                </m:sSub>
                <m:r>
                  <w:rPr>
                    <w:rFonts w:ascii="Cambria Math" w:hAnsi="Cambria Math" w:cs="Arial"/>
                    <w:color w:val="000000"/>
                    <w:sz w:val="20"/>
                    <w:szCs w:val="20"/>
                  </w:rPr>
                  <m:t>/</m:t>
                </m:r>
                <m:sSub>
                  <m:sSubPr>
                    <m:ctrlPr>
                      <w:rPr>
                        <w:rFonts w:ascii="Cambria Math" w:hAnsi="Cambria Math" w:cs="Arial"/>
                        <w:i/>
                        <w:iCs/>
                        <w:color w:val="000000"/>
                        <w:sz w:val="20"/>
                        <w:szCs w:val="20"/>
                      </w:rPr>
                    </m:ctrlPr>
                  </m:sSubPr>
                  <m:e>
                    <m:r>
                      <w:rPr>
                        <w:rFonts w:ascii="Cambria Math" w:hAnsi="Cambria Math" w:cs="Arial"/>
                        <w:color w:val="000000"/>
                        <w:sz w:val="20"/>
                        <w:szCs w:val="20"/>
                      </w:rPr>
                      <m:t>M</m:t>
                    </m:r>
                  </m:e>
                  <m:sub>
                    <m:r>
                      <w:rPr>
                        <w:rFonts w:ascii="Cambria Math" w:hAnsi="Cambria Math" w:cs="Arial"/>
                        <w:color w:val="000000"/>
                        <w:sz w:val="20"/>
                        <w:szCs w:val="20"/>
                      </w:rPr>
                      <m:t>mat, j</m:t>
                    </m:r>
                  </m:sub>
                </m:sSub>
                <m:r>
                  <w:rPr>
                    <w:rFonts w:ascii="Cambria Math" w:hAnsi="Cambria Math" w:cs="Arial"/>
                    <w:color w:val="000000"/>
                    <w:sz w:val="20"/>
                    <w:szCs w:val="20"/>
                  </w:rPr>
                  <m:t>)</m:t>
                </m:r>
              </m:e>
            </m:func>
          </m:e>
        </m:acc>
      </m:oMath>
      <w:r w:rsidRPr="00DC0259">
        <w:rPr>
          <w:rFonts w:ascii="Arial" w:hAnsi="Arial" w:cs="Arial"/>
          <w:iCs/>
          <w:color w:val="000000"/>
          <w:sz w:val="20"/>
          <w:szCs w:val="20"/>
        </w:rPr>
        <w:t xml:space="preserve">. This rescaling is done because </w:t>
      </w:r>
      <w:r w:rsidRPr="00DC0259">
        <w:rPr>
          <w:rFonts w:ascii="Arial" w:hAnsi="Arial" w:cs="Arial"/>
          <w:color w:val="000000"/>
          <w:sz w:val="20"/>
          <w:szCs w:val="20"/>
        </w:rPr>
        <w:t>we are interested in examining relationships within species over “ontogenetic size”, and because we do not expect an interspecific relationship between optimum growth temperature and body mass because species are adapted to different thermal regimes</w:t>
      </w:r>
      <w:r w:rsidRPr="00DC0259">
        <w:rPr>
          <w:rFonts w:ascii="Arial" w:hAnsi="Arial" w:cs="Arial"/>
          <w:iCs/>
          <w:color w:val="000000"/>
          <w:sz w:val="20"/>
          <w:szCs w:val="20"/>
        </w:rPr>
        <w:t>. We consider both the intercept and the effect of mass to potentially vary between species.</w:t>
      </w:r>
    </w:p>
    <w:p w14:paraId="459724A1" w14:textId="77777777" w:rsidR="00DC0259" w:rsidRPr="00DC0259" w:rsidRDefault="00DC0259" w:rsidP="00DC0259">
      <w:pPr>
        <w:pBdr>
          <w:top w:val="nil"/>
          <w:left w:val="nil"/>
          <w:bottom w:val="nil"/>
          <w:right w:val="nil"/>
          <w:between w:val="nil"/>
        </w:pBdr>
        <w:contextualSpacing/>
        <w:rPr>
          <w:rFonts w:ascii="Arial" w:hAnsi="Arial" w:cs="Arial"/>
          <w:bCs/>
          <w:i/>
          <w:iCs/>
          <w:color w:val="000000"/>
          <w:sz w:val="20"/>
          <w:szCs w:val="20"/>
        </w:rPr>
      </w:pPr>
    </w:p>
    <w:p w14:paraId="526507F5" w14:textId="77777777" w:rsidR="00DC0259" w:rsidRPr="00DC0259" w:rsidRDefault="00DC0259" w:rsidP="00DC0259">
      <w:pPr>
        <w:pBdr>
          <w:top w:val="nil"/>
          <w:left w:val="nil"/>
          <w:bottom w:val="nil"/>
          <w:right w:val="nil"/>
          <w:between w:val="nil"/>
        </w:pBdr>
        <w:contextualSpacing/>
        <w:rPr>
          <w:rFonts w:ascii="Arial" w:hAnsi="Arial" w:cs="Arial"/>
          <w:bCs/>
          <w:i/>
          <w:iCs/>
          <w:color w:val="000000"/>
          <w:sz w:val="20"/>
          <w:szCs w:val="20"/>
        </w:rPr>
      </w:pPr>
      <w:r w:rsidRPr="00DC0259">
        <w:rPr>
          <w:rFonts w:ascii="Arial" w:hAnsi="Arial" w:cs="Arial"/>
          <w:bCs/>
          <w:i/>
          <w:iCs/>
          <w:color w:val="000000"/>
          <w:sz w:val="20"/>
          <w:szCs w:val="20"/>
        </w:rPr>
        <w:t>Parameter estimation</w:t>
      </w:r>
    </w:p>
    <w:p w14:paraId="08EF292F" w14:textId="7BF5B8A8" w:rsidR="00DC0259" w:rsidRPr="00DC0259" w:rsidRDefault="00DC0259" w:rsidP="00DC0259">
      <w:pPr>
        <w:pBdr>
          <w:top w:val="nil"/>
          <w:left w:val="nil"/>
          <w:bottom w:val="nil"/>
          <w:right w:val="nil"/>
          <w:between w:val="nil"/>
        </w:pBdr>
        <w:contextualSpacing/>
        <w:rPr>
          <w:rFonts w:ascii="Arial" w:hAnsi="Arial" w:cs="Arial"/>
          <w:color w:val="000000"/>
          <w:sz w:val="20"/>
          <w:szCs w:val="20"/>
        </w:rPr>
      </w:pPr>
      <w:r w:rsidRPr="00DC0259">
        <w:rPr>
          <w:rFonts w:ascii="Arial" w:hAnsi="Arial" w:cs="Arial"/>
          <w:color w:val="000000"/>
          <w:sz w:val="20"/>
          <w:szCs w:val="20"/>
        </w:rPr>
        <w:t xml:space="preserve">We fit the models in a Bayesian framework, using R version 4.0.2 </w:t>
      </w:r>
      <w:r w:rsidRPr="00DC0259">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kAEAztru","properties":{"formattedCitation":"(91)","plainCitation":"(91)","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Team","given":""}],"issued":{"date-parts":[["2020",6,22]]}}}],"schema":"https://github.com/citation-style-language/schema/raw/master/csl-citation.json"} </w:instrText>
      </w:r>
      <w:r w:rsidRPr="00DC0259">
        <w:rPr>
          <w:rFonts w:ascii="Arial" w:hAnsi="Arial" w:cs="Arial"/>
          <w:color w:val="000000"/>
          <w:sz w:val="20"/>
          <w:szCs w:val="20"/>
        </w:rPr>
        <w:fldChar w:fldCharType="separate"/>
      </w:r>
      <w:r w:rsidR="00492802">
        <w:rPr>
          <w:rFonts w:ascii="Arial" w:hAnsi="Arial" w:cs="Arial"/>
          <w:color w:val="000000"/>
          <w:sz w:val="20"/>
          <w:szCs w:val="20"/>
        </w:rPr>
        <w:t>(91)</w:t>
      </w:r>
      <w:r w:rsidRPr="00DC0259">
        <w:rPr>
          <w:rFonts w:ascii="Arial" w:hAnsi="Arial" w:cs="Arial"/>
          <w:color w:val="000000"/>
          <w:sz w:val="20"/>
          <w:szCs w:val="20"/>
        </w:rPr>
        <w:fldChar w:fldCharType="end"/>
      </w:r>
      <w:r w:rsidRPr="00DC0259">
        <w:rPr>
          <w:rFonts w:ascii="Arial" w:hAnsi="Arial" w:cs="Arial"/>
          <w:color w:val="000000"/>
          <w:sz w:val="20"/>
          <w:szCs w:val="20"/>
        </w:rPr>
        <w:t xml:space="preserve"> and JAGS </w:t>
      </w:r>
      <w:r w:rsidRPr="00DC0259">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1t31nhln09","properties":{"formattedCitation":"(92)","plainCitation":"(92)","noteIndex":0},"citationItems":[{"id":995,"uris":["http://zotero.org/users/6116610/items/GLPCZV36"],"uri":["http://zotero.org/users/6116610/items/GLPCZV36"],"itemData":{"id":995,"type":"article-journal","abstract":"JAGS is a program for Bayesian Graphical modelling which aims for compatibility with Classic BUGS. The program could eventually be developed as an R package. This article explains the motivations for this program, brieﬂy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DC0259">
        <w:rPr>
          <w:rFonts w:ascii="Arial" w:hAnsi="Arial" w:cs="Arial"/>
          <w:color w:val="000000"/>
          <w:sz w:val="20"/>
          <w:szCs w:val="20"/>
        </w:rPr>
        <w:fldChar w:fldCharType="separate"/>
      </w:r>
      <w:r w:rsidR="00492802">
        <w:rPr>
          <w:rFonts w:ascii="Arial" w:hAnsi="Arial" w:cs="Arial"/>
          <w:color w:val="000000"/>
          <w:sz w:val="20"/>
          <w:szCs w:val="20"/>
        </w:rPr>
        <w:t>(92)</w:t>
      </w:r>
      <w:r w:rsidRPr="00DC0259">
        <w:rPr>
          <w:rFonts w:ascii="Arial" w:hAnsi="Arial" w:cs="Arial"/>
          <w:color w:val="000000"/>
          <w:sz w:val="20"/>
          <w:szCs w:val="20"/>
        </w:rPr>
        <w:fldChar w:fldCharType="end"/>
      </w:r>
      <w:r w:rsidRPr="00DC0259">
        <w:rPr>
          <w:rFonts w:ascii="Arial" w:hAnsi="Arial" w:cs="Arial"/>
          <w:color w:val="000000"/>
          <w:sz w:val="20"/>
          <w:szCs w:val="20"/>
        </w:rPr>
        <w:t xml:space="preserve"> through the R-package ‘</w:t>
      </w:r>
      <w:proofErr w:type="spellStart"/>
      <w:r w:rsidRPr="00DC0259">
        <w:rPr>
          <w:rFonts w:ascii="Arial" w:hAnsi="Arial" w:cs="Arial"/>
          <w:i/>
          <w:iCs/>
          <w:color w:val="000000"/>
          <w:sz w:val="20"/>
          <w:szCs w:val="20"/>
        </w:rPr>
        <w:t>rjags</w:t>
      </w:r>
      <w:proofErr w:type="spellEnd"/>
      <w:r w:rsidRPr="00DC0259">
        <w:rPr>
          <w:rFonts w:ascii="Arial" w:hAnsi="Arial" w:cs="Arial"/>
          <w:color w:val="000000"/>
          <w:sz w:val="20"/>
          <w:szCs w:val="20"/>
        </w:rPr>
        <w:t xml:space="preserve">’ </w:t>
      </w:r>
      <w:r w:rsidRPr="00DC0259">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29cg7cqnj8","properties":{"formattedCitation":"(93)","plainCitation":"(93)","noteIndex":0},"citationItems":[{"id":996,"uris":["http://zotero.org/users/6116610/items/A3PWGGWY"],"uri":["http://zotero.org/users/6116610/items/A3PWGGWY"],"itemData":{"id":996,"type":"book","title":"rjags","URL":"https://CRAN.R-project.org/package=rjags","version":"R package version 4-10","author":[{"family":"Plummer","given":"Martyn"}],"issued":{"date-parts":[["2019"]]}}}],"schema":"https://github.com/citation-style-language/schema/raw/master/csl-citation.json"} </w:instrText>
      </w:r>
      <w:r w:rsidRPr="00DC0259">
        <w:rPr>
          <w:rFonts w:ascii="Arial" w:hAnsi="Arial" w:cs="Arial"/>
          <w:color w:val="000000"/>
          <w:sz w:val="20"/>
          <w:szCs w:val="20"/>
        </w:rPr>
        <w:fldChar w:fldCharType="separate"/>
      </w:r>
      <w:r w:rsidR="00492802">
        <w:rPr>
          <w:rFonts w:ascii="Arial" w:hAnsi="Arial" w:cs="Arial"/>
          <w:color w:val="000000"/>
          <w:sz w:val="20"/>
          <w:szCs w:val="20"/>
        </w:rPr>
        <w:t>(93)</w:t>
      </w:r>
      <w:r w:rsidRPr="00DC0259">
        <w:rPr>
          <w:rFonts w:ascii="Arial" w:hAnsi="Arial" w:cs="Arial"/>
          <w:color w:val="000000"/>
          <w:sz w:val="20"/>
          <w:szCs w:val="20"/>
        </w:rPr>
        <w:fldChar w:fldCharType="end"/>
      </w:r>
      <w:r w:rsidRPr="00DC0259">
        <w:rPr>
          <w:rFonts w:ascii="Arial" w:hAnsi="Arial" w:cs="Arial"/>
          <w:color w:val="000000"/>
          <w:sz w:val="20"/>
          <w:szCs w:val="20"/>
        </w:rPr>
        <w:t>. We used 3 Markov chains with 5000 iterations for adaptation, followed by 15000 iterations burn-in and 15000 iterations sampling where every 5</w:t>
      </w:r>
      <w:r w:rsidRPr="00DC0259">
        <w:rPr>
          <w:rFonts w:ascii="Arial" w:hAnsi="Arial" w:cs="Arial"/>
          <w:color w:val="000000"/>
          <w:sz w:val="20"/>
          <w:szCs w:val="20"/>
          <w:vertAlign w:val="superscript"/>
        </w:rPr>
        <w:t>th</w:t>
      </w:r>
      <w:r w:rsidRPr="00DC0259">
        <w:rPr>
          <w:rFonts w:ascii="Arial" w:hAnsi="Arial" w:cs="Arial"/>
          <w:color w:val="000000"/>
          <w:sz w:val="20"/>
          <w:szCs w:val="20"/>
        </w:rPr>
        <w:t xml:space="preserve"> iteration saved. Model convergence was assessed by visually inspecting trace plots and potential scale reduction factors (</w:t>
      </w:r>
      <m:oMath>
        <m:acc>
          <m:accPr>
            <m:ctrlPr>
              <w:rPr>
                <w:rFonts w:ascii="Cambria Math" w:hAnsi="Cambria Math" w:cs="Arial"/>
                <w:i/>
                <w:color w:val="000000"/>
                <w:sz w:val="20"/>
                <w:szCs w:val="20"/>
              </w:rPr>
            </m:ctrlPr>
          </m:accPr>
          <m:e>
            <m:r>
              <w:rPr>
                <w:rFonts w:ascii="Cambria Math" w:hAnsi="Cambria Math" w:cs="Arial"/>
                <w:color w:val="000000"/>
                <w:sz w:val="20"/>
                <w:szCs w:val="20"/>
              </w:rPr>
              <m:t>R</m:t>
            </m:r>
          </m:e>
        </m:acc>
      </m:oMath>
      <w:r w:rsidRPr="00DC0259">
        <w:rPr>
          <w:rFonts w:ascii="Arial" w:hAnsi="Arial" w:cs="Arial"/>
          <w:color w:val="000000"/>
          <w:sz w:val="20"/>
          <w:szCs w:val="20"/>
        </w:rPr>
        <w:t>) (</w:t>
      </w:r>
      <w:r w:rsidRPr="00DC0259">
        <w:rPr>
          <w:rFonts w:ascii="Arial" w:hAnsi="Arial" w:cs="Arial"/>
          <w:i/>
          <w:iCs/>
          <w:color w:val="000000"/>
          <w:sz w:val="20"/>
          <w:szCs w:val="20"/>
        </w:rPr>
        <w:t>SI Appendix</w:t>
      </w:r>
      <w:r w:rsidRPr="00DC0259">
        <w:rPr>
          <w:rFonts w:ascii="Arial" w:hAnsi="Arial" w:cs="Arial"/>
          <w:color w:val="000000"/>
          <w:sz w:val="20"/>
          <w:szCs w:val="20"/>
        </w:rPr>
        <w:t xml:space="preserve">). </w:t>
      </w:r>
      <m:oMath>
        <m:acc>
          <m:accPr>
            <m:ctrlPr>
              <w:rPr>
                <w:rFonts w:ascii="Cambria Math" w:hAnsi="Cambria Math" w:cs="Arial"/>
                <w:i/>
                <w:color w:val="000000"/>
                <w:sz w:val="20"/>
                <w:szCs w:val="20"/>
              </w:rPr>
            </m:ctrlPr>
          </m:accPr>
          <m:e>
            <m:r>
              <w:rPr>
                <w:rFonts w:ascii="Cambria Math" w:hAnsi="Cambria Math" w:cs="Arial"/>
                <w:color w:val="000000"/>
                <w:sz w:val="20"/>
                <w:szCs w:val="20"/>
              </w:rPr>
              <m:t>R</m:t>
            </m:r>
          </m:e>
        </m:acc>
      </m:oMath>
      <w:r w:rsidRPr="00DC0259">
        <w:rPr>
          <w:rFonts w:ascii="Arial" w:hAnsi="Arial" w:cs="Arial"/>
          <w:color w:val="000000"/>
          <w:sz w:val="20"/>
          <w:szCs w:val="20"/>
        </w:rPr>
        <w:t xml:space="preserve"> compares chain variance with the pooled variance, and values &lt;1.1 suggest all three chains converged to a common distribution </w:t>
      </w:r>
      <w:r w:rsidRPr="00DC0259">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d14dpql91","properties":{"formattedCitation":"(94)","plainCitation":"(94)","noteIndex":0},"citationItems":[{"id":752,"uris":["http://zotero.org/users/6116610/items/AFQSL9UE"],"uri":["http://zotero.org/users/6116610/items/AFQSL9UE"],"itemData":{"id":752,"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Pr="00DC0259">
        <w:rPr>
          <w:rFonts w:ascii="Arial" w:hAnsi="Arial" w:cs="Arial"/>
          <w:color w:val="000000"/>
          <w:sz w:val="20"/>
          <w:szCs w:val="20"/>
        </w:rPr>
        <w:fldChar w:fldCharType="separate"/>
      </w:r>
      <w:r w:rsidR="00492802">
        <w:rPr>
          <w:rFonts w:ascii="Arial" w:hAnsi="Arial" w:cs="Arial"/>
          <w:color w:val="000000"/>
          <w:sz w:val="20"/>
          <w:szCs w:val="20"/>
        </w:rPr>
        <w:t>(94)</w:t>
      </w:r>
      <w:r w:rsidRPr="00DC0259">
        <w:rPr>
          <w:rFonts w:ascii="Arial" w:hAnsi="Arial" w:cs="Arial"/>
          <w:color w:val="000000"/>
          <w:sz w:val="20"/>
          <w:szCs w:val="20"/>
        </w:rPr>
        <w:fldChar w:fldCharType="end"/>
      </w:r>
      <w:r w:rsidRPr="00DC0259">
        <w:rPr>
          <w:rFonts w:ascii="Arial" w:hAnsi="Arial" w:cs="Arial"/>
          <w:color w:val="000000"/>
          <w:sz w:val="20"/>
          <w:szCs w:val="20"/>
        </w:rPr>
        <w:t>. We relied heavily on the R packages within ‘</w:t>
      </w:r>
      <w:proofErr w:type="spellStart"/>
      <w:r w:rsidRPr="00DC0259">
        <w:rPr>
          <w:rFonts w:ascii="Arial" w:hAnsi="Arial" w:cs="Arial"/>
          <w:i/>
          <w:color w:val="000000"/>
          <w:sz w:val="20"/>
          <w:szCs w:val="20"/>
        </w:rPr>
        <w:t>tidyverse</w:t>
      </w:r>
      <w:proofErr w:type="spellEnd"/>
      <w:r w:rsidRPr="00DC0259">
        <w:rPr>
          <w:rFonts w:ascii="Arial" w:hAnsi="Arial" w:cs="Arial"/>
          <w:i/>
          <w:color w:val="000000"/>
          <w:sz w:val="20"/>
          <w:szCs w:val="20"/>
        </w:rPr>
        <w:t>’</w:t>
      </w:r>
      <w:r w:rsidRPr="00DC0259">
        <w:rPr>
          <w:rFonts w:ascii="Arial" w:hAnsi="Arial" w:cs="Arial"/>
          <w:color w:val="000000"/>
          <w:sz w:val="20"/>
          <w:szCs w:val="20"/>
        </w:rPr>
        <w:t xml:space="preserve"> </w:t>
      </w:r>
      <w:r w:rsidRPr="00DC0259">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10onmnkm5g","properties":{"formattedCitation":"(95)","plainCitation":"(95)","noteIndex":0},"citationItems":[{"id":842,"uris":["http://zotero.org/users/6116610/items/VF9SB64E"],"uri":["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McGowan","given":"Lucy"},{"family":"François","given":"Romain"},{"family":"Grolemund","given":"Garrett"},{"family":"Alex","given":"Hayes"}],"issued":{"date-parts":[["2019"]]}}}],"schema":"https://github.com/citation-style-language/schema/raw/master/csl-citation.json"} </w:instrText>
      </w:r>
      <w:r w:rsidRPr="00DC0259">
        <w:rPr>
          <w:rFonts w:ascii="Arial" w:hAnsi="Arial" w:cs="Arial"/>
          <w:color w:val="000000"/>
          <w:sz w:val="20"/>
          <w:szCs w:val="20"/>
        </w:rPr>
        <w:fldChar w:fldCharType="separate"/>
      </w:r>
      <w:r w:rsidR="00492802">
        <w:rPr>
          <w:rFonts w:ascii="Arial" w:hAnsi="Arial" w:cs="Arial"/>
          <w:color w:val="000000"/>
          <w:sz w:val="20"/>
          <w:szCs w:val="20"/>
          <w:lang w:val="en-GB"/>
        </w:rPr>
        <w:t>(95)</w:t>
      </w:r>
      <w:r w:rsidRPr="00DC0259">
        <w:rPr>
          <w:rFonts w:ascii="Arial" w:hAnsi="Arial" w:cs="Arial"/>
          <w:color w:val="000000"/>
          <w:sz w:val="20"/>
          <w:szCs w:val="20"/>
        </w:rPr>
        <w:fldChar w:fldCharType="end"/>
      </w:r>
      <w:r w:rsidRPr="00DC0259">
        <w:rPr>
          <w:rFonts w:ascii="Arial" w:hAnsi="Arial" w:cs="Arial"/>
          <w:color w:val="000000"/>
          <w:sz w:val="20"/>
          <w:szCs w:val="20"/>
        </w:rPr>
        <w:t xml:space="preserve"> for data processing, as well as ‘</w:t>
      </w:r>
      <w:proofErr w:type="spellStart"/>
      <w:r w:rsidRPr="00DC0259">
        <w:rPr>
          <w:rFonts w:ascii="Arial" w:hAnsi="Arial" w:cs="Arial"/>
          <w:i/>
          <w:iCs/>
          <w:color w:val="000000"/>
          <w:sz w:val="20"/>
          <w:szCs w:val="20"/>
        </w:rPr>
        <w:t>ggmcmc</w:t>
      </w:r>
      <w:proofErr w:type="spellEnd"/>
      <w:r w:rsidRPr="00DC0259">
        <w:rPr>
          <w:rFonts w:ascii="Arial" w:hAnsi="Arial" w:cs="Arial"/>
          <w:color w:val="000000"/>
          <w:sz w:val="20"/>
          <w:szCs w:val="20"/>
        </w:rPr>
        <w:t xml:space="preserve">’ </w:t>
      </w:r>
      <w:r w:rsidRPr="00DC0259">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1am17gmila","properties":{"formattedCitation":"(96)","plainCitation":"(96)","noteIndex":0},"citationItems":[{"id":994,"uris":["http://zotero.org/users/6116610/items/GURUUHIT"],"uri":["http://zotero.org/users/6116610/items/GURUUHIT"],"itemData":{"id":994,"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DC0259">
        <w:rPr>
          <w:rFonts w:ascii="Arial" w:hAnsi="Arial" w:cs="Arial"/>
          <w:color w:val="000000"/>
          <w:sz w:val="20"/>
          <w:szCs w:val="20"/>
        </w:rPr>
        <w:fldChar w:fldCharType="separate"/>
      </w:r>
      <w:r w:rsidR="00492802">
        <w:rPr>
          <w:rFonts w:ascii="Arial" w:hAnsi="Arial" w:cs="Arial"/>
          <w:color w:val="000000"/>
          <w:sz w:val="20"/>
          <w:szCs w:val="20"/>
        </w:rPr>
        <w:t>(96)</w:t>
      </w:r>
      <w:r w:rsidRPr="00DC0259">
        <w:rPr>
          <w:rFonts w:ascii="Arial" w:hAnsi="Arial" w:cs="Arial"/>
          <w:color w:val="000000"/>
          <w:sz w:val="20"/>
          <w:szCs w:val="20"/>
        </w:rPr>
        <w:fldChar w:fldCharType="end"/>
      </w:r>
      <w:r w:rsidRPr="00DC0259">
        <w:rPr>
          <w:rFonts w:ascii="Arial" w:hAnsi="Arial" w:cs="Arial"/>
          <w:color w:val="000000"/>
          <w:sz w:val="20"/>
          <w:szCs w:val="20"/>
        </w:rPr>
        <w:t>, ‘</w:t>
      </w:r>
      <w:proofErr w:type="spellStart"/>
      <w:r w:rsidRPr="00DC0259">
        <w:rPr>
          <w:rFonts w:ascii="Arial" w:hAnsi="Arial" w:cs="Arial"/>
          <w:i/>
          <w:iCs/>
          <w:color w:val="000000"/>
          <w:sz w:val="20"/>
          <w:szCs w:val="20"/>
        </w:rPr>
        <w:t>mcmcviz</w:t>
      </w:r>
      <w:proofErr w:type="spellEnd"/>
      <w:r w:rsidRPr="00DC0259">
        <w:rPr>
          <w:rFonts w:ascii="Arial" w:hAnsi="Arial" w:cs="Arial"/>
          <w:color w:val="000000"/>
          <w:sz w:val="20"/>
          <w:szCs w:val="20"/>
        </w:rPr>
        <w:t xml:space="preserve">’ </w:t>
      </w:r>
      <w:r w:rsidRPr="00DC0259">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234lqmn8sl","properties":{"formattedCitation":"(97)","plainCitation":"(97)","noteIndex":0},"citationItems":[{"id":718,"uris":["http://zotero.org/users/6116610/items/3JGAM8VZ"],"uri":["http://zotero.org/users/6116610/items/3JGAM8VZ"],"itemData":{"id":718,"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Output","title-short":"MCMCvis","volume":"3","author":[{"family":"Youngflesh","given":"Casey"}],"issued":{"date-parts":[["2018",4,10]]}}}],"schema":"https://github.com/citation-style-language/schema/raw/master/csl-citation.json"} </w:instrText>
      </w:r>
      <w:r w:rsidRPr="00DC0259">
        <w:rPr>
          <w:rFonts w:ascii="Arial" w:hAnsi="Arial" w:cs="Arial"/>
          <w:color w:val="000000"/>
          <w:sz w:val="20"/>
          <w:szCs w:val="20"/>
        </w:rPr>
        <w:fldChar w:fldCharType="separate"/>
      </w:r>
      <w:r w:rsidR="00492802">
        <w:rPr>
          <w:rFonts w:ascii="Arial" w:hAnsi="Arial" w:cs="Arial"/>
          <w:color w:val="000000"/>
          <w:sz w:val="20"/>
          <w:szCs w:val="20"/>
        </w:rPr>
        <w:t>(97)</w:t>
      </w:r>
      <w:r w:rsidRPr="00DC0259">
        <w:rPr>
          <w:rFonts w:ascii="Arial" w:hAnsi="Arial" w:cs="Arial"/>
          <w:color w:val="000000"/>
          <w:sz w:val="20"/>
          <w:szCs w:val="20"/>
        </w:rPr>
        <w:fldChar w:fldCharType="end"/>
      </w:r>
      <w:r w:rsidRPr="00DC0259">
        <w:rPr>
          <w:rFonts w:ascii="Arial" w:hAnsi="Arial" w:cs="Arial"/>
          <w:color w:val="000000"/>
          <w:sz w:val="20"/>
          <w:szCs w:val="20"/>
        </w:rPr>
        <w:t xml:space="preserve"> and ‘</w:t>
      </w:r>
      <w:proofErr w:type="spellStart"/>
      <w:r w:rsidRPr="00DC0259">
        <w:rPr>
          <w:rFonts w:ascii="Arial" w:hAnsi="Arial" w:cs="Arial"/>
          <w:i/>
          <w:iCs/>
          <w:color w:val="000000"/>
          <w:sz w:val="20"/>
          <w:szCs w:val="20"/>
        </w:rPr>
        <w:t>bayesplot</w:t>
      </w:r>
      <w:proofErr w:type="spellEnd"/>
      <w:r w:rsidRPr="00DC0259">
        <w:rPr>
          <w:rFonts w:ascii="Arial" w:hAnsi="Arial" w:cs="Arial"/>
          <w:color w:val="000000"/>
          <w:sz w:val="20"/>
          <w:szCs w:val="20"/>
        </w:rPr>
        <w:t xml:space="preserve">’ </w:t>
      </w:r>
      <w:r w:rsidRPr="00DC0259">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ajq2lqmah","properties":{"formattedCitation":"(98)","plainCitation":"(98)","noteIndex":0},"citationItems":[{"id":993,"uris":["http://zotero.org/users/6116610/items/D45YW53S"],"uri":["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DC0259">
        <w:rPr>
          <w:rFonts w:ascii="Arial" w:hAnsi="Arial" w:cs="Arial"/>
          <w:color w:val="000000"/>
          <w:sz w:val="20"/>
          <w:szCs w:val="20"/>
        </w:rPr>
        <w:fldChar w:fldCharType="separate"/>
      </w:r>
      <w:r w:rsidR="00492802">
        <w:rPr>
          <w:rFonts w:ascii="Arial" w:hAnsi="Arial" w:cs="Arial"/>
          <w:color w:val="000000"/>
          <w:sz w:val="20"/>
          <w:szCs w:val="20"/>
        </w:rPr>
        <w:t>(98)</w:t>
      </w:r>
      <w:r w:rsidRPr="00DC0259">
        <w:rPr>
          <w:rFonts w:ascii="Arial" w:hAnsi="Arial" w:cs="Arial"/>
          <w:color w:val="000000"/>
          <w:sz w:val="20"/>
          <w:szCs w:val="20"/>
        </w:rPr>
        <w:fldChar w:fldCharType="end"/>
      </w:r>
      <w:r w:rsidRPr="00DC0259">
        <w:rPr>
          <w:rFonts w:ascii="Arial" w:hAnsi="Arial" w:cs="Arial"/>
          <w:color w:val="000000"/>
          <w:sz w:val="20"/>
          <w:szCs w:val="20"/>
        </w:rPr>
        <w:t xml:space="preserve"> for visualization. </w:t>
      </w:r>
    </w:p>
    <w:p w14:paraId="5A0BA81F" w14:textId="77777777" w:rsidR="00DC0259" w:rsidRPr="00DC0259" w:rsidRDefault="00DC0259" w:rsidP="00DC0259">
      <w:pPr>
        <w:pBdr>
          <w:top w:val="nil"/>
          <w:left w:val="nil"/>
          <w:bottom w:val="nil"/>
          <w:right w:val="nil"/>
          <w:between w:val="nil"/>
        </w:pBdr>
        <w:contextualSpacing/>
        <w:rPr>
          <w:rFonts w:ascii="Arial" w:hAnsi="Arial" w:cs="Arial"/>
          <w:color w:val="000000"/>
          <w:sz w:val="20"/>
          <w:szCs w:val="20"/>
        </w:rPr>
      </w:pPr>
    </w:p>
    <w:p w14:paraId="0C3D8202" w14:textId="77777777" w:rsidR="00DC0259" w:rsidRPr="00DC0259" w:rsidRDefault="00DC0259" w:rsidP="00DC0259">
      <w:pPr>
        <w:pBdr>
          <w:top w:val="nil"/>
          <w:left w:val="nil"/>
          <w:bottom w:val="nil"/>
          <w:right w:val="nil"/>
          <w:between w:val="nil"/>
        </w:pBdr>
        <w:contextualSpacing/>
        <w:rPr>
          <w:rFonts w:ascii="Arial" w:hAnsi="Arial" w:cs="Arial"/>
          <w:bCs/>
          <w:i/>
          <w:iCs/>
          <w:color w:val="000000"/>
          <w:sz w:val="20"/>
          <w:szCs w:val="20"/>
        </w:rPr>
      </w:pPr>
      <w:r w:rsidRPr="00DC0259">
        <w:rPr>
          <w:rFonts w:ascii="Arial" w:hAnsi="Arial" w:cs="Arial"/>
          <w:bCs/>
          <w:i/>
          <w:iCs/>
          <w:color w:val="000000"/>
          <w:sz w:val="20"/>
          <w:szCs w:val="20"/>
        </w:rPr>
        <w:t>Model comparison</w:t>
      </w:r>
    </w:p>
    <w:p w14:paraId="2EB14AEA" w14:textId="683A9A62" w:rsidR="00DC0259" w:rsidRPr="00DC0259" w:rsidRDefault="00DC0259" w:rsidP="00DC0259">
      <w:pPr>
        <w:pBdr>
          <w:top w:val="nil"/>
          <w:left w:val="nil"/>
          <w:bottom w:val="nil"/>
          <w:right w:val="nil"/>
          <w:between w:val="nil"/>
        </w:pBdr>
        <w:contextualSpacing/>
        <w:rPr>
          <w:rFonts w:ascii="Arial" w:hAnsi="Arial" w:cs="Arial"/>
          <w:color w:val="000000"/>
          <w:sz w:val="20"/>
          <w:szCs w:val="20"/>
        </w:rPr>
      </w:pPr>
      <w:r w:rsidRPr="00DC0259">
        <w:rPr>
          <w:rFonts w:ascii="Arial" w:hAnsi="Arial" w:cs="Arial"/>
          <w:bCs/>
          <w:color w:val="000000"/>
          <w:sz w:val="20"/>
          <w:szCs w:val="20"/>
        </w:rPr>
        <w:t xml:space="preserve">We compared the parsimony of models with different hierarchical structures, and with or without mass-temperature interactions, using the Watanabe-Akaike information criterion (WAIC) </w:t>
      </w:r>
      <w:r w:rsidRPr="00DC0259">
        <w:rPr>
          <w:rFonts w:ascii="Arial" w:hAnsi="Arial" w:cs="Arial"/>
          <w:bCs/>
          <w:color w:val="000000"/>
          <w:sz w:val="20"/>
          <w:szCs w:val="20"/>
        </w:rPr>
        <w:fldChar w:fldCharType="begin"/>
      </w:r>
      <w:r w:rsidR="00492802">
        <w:rPr>
          <w:rFonts w:ascii="Arial" w:hAnsi="Arial" w:cs="Arial"/>
          <w:bCs/>
          <w:color w:val="000000"/>
          <w:sz w:val="20"/>
          <w:szCs w:val="20"/>
        </w:rPr>
        <w:instrText xml:space="preserve"> ADDIN ZOTERO_ITEM CSL_CITATION {"citationID":"a241fv98ttl","properties":{"formattedCitation":"(99, 100)","plainCitation":"(99, 100)","noteIndex":0},"citationItems":[{"id":789,"uris":["http://zotero.org/users/6116610/items/9IV3LPA7"],"uri":["http://zotero.org/users/6116610/items/9IV3LPA7"],"itemData":{"id":789,"type":"article-journal","container-title":"Journal of Machine Learning Research","ISSN":"ISSN 1533-7928","issue":"Mar","page":"867-897","source":"www.jmlr.org","title":"A Widely Applicable Bayesian Information Criterion","volume":"14","author":[{"family":"Watanabe","given":"Sumio"}],"issued":{"date-parts":[["2013"]]}}},{"id":802,"uris":["http://zotero.org/users/6116610/items/EEDLMDV2"],"uri":["http://zotero.org/users/6116610/items/EEDLMDV2"],"itemData":{"id":802,"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Pr="00DC0259">
        <w:rPr>
          <w:rFonts w:ascii="Arial" w:hAnsi="Arial" w:cs="Arial"/>
          <w:bCs/>
          <w:color w:val="000000"/>
          <w:sz w:val="20"/>
          <w:szCs w:val="20"/>
        </w:rPr>
        <w:fldChar w:fldCharType="separate"/>
      </w:r>
      <w:r w:rsidR="00492802">
        <w:rPr>
          <w:rFonts w:ascii="Arial" w:hAnsi="Arial" w:cs="Arial"/>
          <w:color w:val="000000"/>
          <w:sz w:val="20"/>
          <w:szCs w:val="20"/>
        </w:rPr>
        <w:t>(99, 100)</w:t>
      </w:r>
      <w:r w:rsidRPr="00DC0259">
        <w:rPr>
          <w:rFonts w:ascii="Arial" w:hAnsi="Arial" w:cs="Arial"/>
          <w:color w:val="000000"/>
          <w:sz w:val="20"/>
          <w:szCs w:val="20"/>
        </w:rPr>
        <w:fldChar w:fldCharType="end"/>
      </w:r>
      <w:r w:rsidRPr="00DC0259">
        <w:rPr>
          <w:rFonts w:ascii="Arial" w:hAnsi="Arial" w:cs="Arial"/>
          <w:bCs/>
          <w:color w:val="000000"/>
          <w:sz w:val="20"/>
          <w:szCs w:val="20"/>
        </w:rPr>
        <w:t xml:space="preserve">, which is based on the posterior predictive distribution. We report WAIC for each model descried above (Table S4-S5), and examine models with </w:t>
      </w:r>
      <m:oMath>
        <m:r>
          <w:rPr>
            <w:rFonts w:ascii="Cambria Math" w:hAnsi="Cambria Math" w:cs="Arial"/>
            <w:color w:val="000000"/>
            <w:sz w:val="20"/>
            <w:szCs w:val="20"/>
          </w:rPr>
          <m:t>∆</m:t>
        </m:r>
      </m:oMath>
      <w:r w:rsidRPr="00DC0259">
        <w:rPr>
          <w:rFonts w:ascii="Arial" w:hAnsi="Arial" w:cs="Arial"/>
          <w:color w:val="000000"/>
          <w:sz w:val="20"/>
          <w:szCs w:val="20"/>
        </w:rPr>
        <w:t xml:space="preserve">WAIC values &lt; 2, where </w:t>
      </w:r>
      <m:oMath>
        <m:r>
          <w:rPr>
            <w:rFonts w:ascii="Cambria Math" w:hAnsi="Cambria Math" w:cs="Arial"/>
            <w:color w:val="000000"/>
            <w:sz w:val="20"/>
            <w:szCs w:val="20"/>
          </w:rPr>
          <m:t>∆</m:t>
        </m:r>
      </m:oMath>
      <w:r w:rsidRPr="00DC0259">
        <w:rPr>
          <w:rFonts w:ascii="Arial" w:hAnsi="Arial" w:cs="Arial"/>
          <w:color w:val="000000"/>
          <w:sz w:val="20"/>
          <w:szCs w:val="20"/>
        </w:rPr>
        <w:t xml:space="preserve">WAIC is each models difference to the lowest WAIC across models, in line with other studies </w:t>
      </w:r>
      <w:r w:rsidRPr="00DC0259">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2ikfhmi7hj","properties":{"formattedCitation":"(101)","plainCitation":"(101)","noteIndex":0},"citationItems":[{"id":786,"uris":["http://zotero.org/users/6116610/items/HXNE2Y6Y"],"uri":["http://zotero.org/users/6116610/items/HXNE2Y6Y"],"itemData":{"id":786,"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Biology","DOI":"10.1111/gcb.14913","ISSN":"1365-2486","issue":"3","language":"en","page":"1319-1337","source":"Wiley Online Library","title":"Spatial synchrony in the response of a long range migratory species (&lt;i&gt;Salmo salar&lt;/i&gt;) to climate change in the North Atlantic Ocean","volume":"26","author":[{"family":"Olmos","given":"Maxime"},{"family":"Payne","given":"Mark R."},{"family":"Nevoux","given":"Marie"},{"family":"Prévost","given":"Etienne"},{"family":"Chaput","given":"Gérald"},{"family":"Pontavice","given":"Hubert Du"},{"family":"Guitton","given":"Jérôme"},{"family":"Sheehan","given":"Timothy"},{"family":"Mills","given":"Katherine"},{"family":"Rivot","given":"Etienne"}],"issued":{"date-parts":[["2019"]]}}}],"schema":"https://github.com/citation-style-language/schema/raw/master/csl-citation.json"} </w:instrText>
      </w:r>
      <w:r w:rsidRPr="00DC0259">
        <w:rPr>
          <w:rFonts w:ascii="Arial" w:hAnsi="Arial" w:cs="Arial"/>
          <w:color w:val="000000"/>
          <w:sz w:val="20"/>
          <w:szCs w:val="20"/>
        </w:rPr>
        <w:fldChar w:fldCharType="separate"/>
      </w:r>
      <w:r w:rsidR="00492802">
        <w:rPr>
          <w:rFonts w:ascii="Arial" w:hAnsi="Arial" w:cs="Arial"/>
          <w:color w:val="000000"/>
          <w:sz w:val="20"/>
          <w:szCs w:val="20"/>
        </w:rPr>
        <w:t>(101)</w:t>
      </w:r>
      <w:r w:rsidRPr="00DC0259">
        <w:rPr>
          <w:rFonts w:ascii="Arial" w:hAnsi="Arial" w:cs="Arial"/>
          <w:color w:val="000000"/>
          <w:sz w:val="20"/>
          <w:szCs w:val="20"/>
        </w:rPr>
        <w:fldChar w:fldCharType="end"/>
      </w:r>
      <w:r w:rsidRPr="00DC0259">
        <w:rPr>
          <w:rFonts w:ascii="Arial" w:hAnsi="Arial" w:cs="Arial"/>
          <w:color w:val="000000"/>
          <w:sz w:val="20"/>
          <w:szCs w:val="20"/>
        </w:rPr>
        <w:t xml:space="preserve">. </w:t>
      </w:r>
    </w:p>
    <w:p w14:paraId="6293B1B9" w14:textId="77777777" w:rsidR="00DC0259" w:rsidRPr="00DC0259" w:rsidRDefault="00DC0259" w:rsidP="00DC0259">
      <w:pPr>
        <w:pBdr>
          <w:top w:val="nil"/>
          <w:left w:val="nil"/>
          <w:bottom w:val="nil"/>
          <w:right w:val="nil"/>
          <w:between w:val="nil"/>
        </w:pBdr>
        <w:contextualSpacing/>
        <w:rPr>
          <w:rFonts w:ascii="Arial" w:hAnsi="Arial" w:cs="Arial"/>
          <w:bCs/>
          <w:i/>
          <w:iCs/>
          <w:color w:val="000000"/>
          <w:sz w:val="20"/>
          <w:szCs w:val="20"/>
        </w:rPr>
      </w:pPr>
    </w:p>
    <w:p w14:paraId="5715E152" w14:textId="77777777" w:rsidR="00DC0259" w:rsidRPr="00DC0259" w:rsidRDefault="00DC0259" w:rsidP="00DC0259">
      <w:pPr>
        <w:pBdr>
          <w:top w:val="nil"/>
          <w:left w:val="nil"/>
          <w:bottom w:val="nil"/>
          <w:right w:val="nil"/>
          <w:between w:val="nil"/>
        </w:pBdr>
        <w:contextualSpacing/>
        <w:rPr>
          <w:rFonts w:ascii="Arial" w:hAnsi="Arial" w:cs="Arial"/>
          <w:bCs/>
          <w:i/>
          <w:iCs/>
          <w:color w:val="000000"/>
          <w:sz w:val="20"/>
          <w:szCs w:val="20"/>
        </w:rPr>
      </w:pPr>
      <w:r w:rsidRPr="00DC0259">
        <w:rPr>
          <w:rFonts w:ascii="Arial" w:hAnsi="Arial" w:cs="Arial"/>
          <w:bCs/>
          <w:i/>
          <w:iCs/>
          <w:color w:val="000000"/>
          <w:sz w:val="20"/>
          <w:szCs w:val="20"/>
        </w:rPr>
        <w:t xml:space="preserve">Net energy gain </w:t>
      </w:r>
    </w:p>
    <w:p w14:paraId="7D71DBD4" w14:textId="7147FCCB" w:rsidR="00DC0259" w:rsidRPr="00DC0259" w:rsidRDefault="00DC0259" w:rsidP="00DC0259">
      <w:pPr>
        <w:pBdr>
          <w:top w:val="nil"/>
          <w:left w:val="nil"/>
          <w:bottom w:val="nil"/>
          <w:right w:val="nil"/>
          <w:between w:val="nil"/>
        </w:pBdr>
        <w:contextualSpacing/>
        <w:rPr>
          <w:rFonts w:ascii="Arial" w:hAnsi="Arial" w:cs="Arial"/>
          <w:color w:val="000000"/>
          <w:sz w:val="20"/>
          <w:szCs w:val="20"/>
        </w:rPr>
      </w:pPr>
      <w:r w:rsidRPr="00DC0259">
        <w:rPr>
          <w:rFonts w:ascii="Arial" w:hAnsi="Arial" w:cs="Arial"/>
          <w:color w:val="000000"/>
          <w:sz w:val="20"/>
          <w:szCs w:val="20"/>
        </w:rPr>
        <w:t xml:space="preserve">The effect of temperature and mass dependence of maximum consumption and metabolism (proportional to biomass gain and losses, respectively) </w:t>
      </w:r>
      <w:r w:rsidRPr="00DC0259">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{"citationID":"a24kpa50pbe","properties":{"formattedCitation":"(31, 32, 34)","plainCitation":"(31, 32, 34)","noteIndex":0},"citationItems":[{"id":895,"uris":["http://zotero.org/users/6116610/items/5G6C5LEF"],"uri":["http://zotero.org/users/6116610/items/5G6C5LEF"],"itemData":{"id":895,"type":"article-journal","container-title":"Journal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DC0259">
        <w:rPr>
          <w:rFonts w:ascii="Arial" w:hAnsi="Arial" w:cs="Arial"/>
          <w:color w:val="000000"/>
          <w:sz w:val="20"/>
          <w:szCs w:val="20"/>
        </w:rPr>
        <w:fldChar w:fldCharType="separate"/>
      </w:r>
      <w:r w:rsidR="00492802">
        <w:rPr>
          <w:rFonts w:ascii="Arial" w:hAnsi="Arial" w:cs="Arial"/>
          <w:color w:val="000000"/>
          <w:sz w:val="20"/>
          <w:szCs w:val="20"/>
        </w:rPr>
        <w:t>(31, 32, 34)</w:t>
      </w:r>
      <w:r w:rsidRPr="00DC0259">
        <w:rPr>
          <w:rFonts w:ascii="Arial" w:hAnsi="Arial" w:cs="Arial"/>
          <w:color w:val="000000"/>
          <w:sz w:val="20"/>
          <w:szCs w:val="20"/>
        </w:rPr>
        <w:fldChar w:fldCharType="end"/>
      </w:r>
      <w:r w:rsidRPr="00DC0259">
        <w:rPr>
          <w:rFonts w:ascii="Arial" w:hAnsi="Arial" w:cs="Arial"/>
          <w:color w:val="000000"/>
          <w:sz w:val="20"/>
          <w:szCs w:val="20"/>
        </w:rPr>
        <w:t xml:space="preserve"> on growth is illustrated by visualizing the net energy gain. The model for the net energy gain (growth) can be viewed as a Pütter-type model, which is the result of two antagonistic allometric processes, biomass gains and biomass losses:</w:t>
      </w:r>
    </w:p>
    <w:p w14:paraId="140B5A71" w14:textId="43BF66F3" w:rsidR="00DC0259" w:rsidRPr="00DC0259" w:rsidRDefault="000E128A" w:rsidP="00CD0597">
      <w:pPr>
        <w:pBdr>
          <w:top w:val="nil"/>
          <w:left w:val="nil"/>
          <w:bottom w:val="nil"/>
          <w:right w:val="nil"/>
          <w:between w:val="nil"/>
        </w:pBdr>
        <w:contextualSpacing/>
        <w:jc w:val="right"/>
        <w:rPr>
          <w:rFonts w:ascii="Arial" w:hAnsi="Arial" w:cs="Arial"/>
          <w:color w:val="000000"/>
          <w:sz w:val="20"/>
          <w:szCs w:val="20"/>
        </w:rPr>
      </w:pPr>
      <m:oMath>
        <m:f>
          <m:fPr>
            <m:ctrlPr>
              <w:rPr>
                <w:rFonts w:ascii="Cambria Math" w:hAnsi="Cambria Math" w:cs="Arial"/>
                <w:i/>
                <w:color w:val="000000"/>
                <w:sz w:val="20"/>
                <w:szCs w:val="20"/>
              </w:rPr>
            </m:ctrlPr>
          </m:fPr>
          <m:num>
            <m:r>
              <w:rPr>
                <w:rFonts w:ascii="Cambria Math" w:hAnsi="Cambria Math" w:cs="Arial"/>
                <w:color w:val="000000"/>
                <w:sz w:val="20"/>
                <w:szCs w:val="20"/>
              </w:rPr>
              <m:t>dM</m:t>
            </m:r>
          </m:num>
          <m:den>
            <m:r>
              <w:rPr>
                <w:rFonts w:ascii="Cambria Math" w:hAnsi="Cambria Math" w:cs="Arial"/>
                <w:color w:val="000000"/>
                <w:sz w:val="20"/>
                <w:szCs w:val="20"/>
              </w:rPr>
              <m:t>dt</m:t>
            </m:r>
          </m:den>
        </m:f>
        <m:r>
          <w:rPr>
            <w:rFonts w:ascii="Cambria Math" w:hAnsi="Cambria Math" w:cs="Arial"/>
            <w:color w:val="000000"/>
            <w:sz w:val="20"/>
            <w:szCs w:val="20"/>
          </w:rPr>
          <m:t>= H</m:t>
        </m:r>
        <m:d>
          <m:dPr>
            <m:ctrlPr>
              <w:rPr>
                <w:rFonts w:ascii="Cambria Math" w:hAnsi="Cambria Math" w:cs="Arial"/>
                <w:i/>
                <w:color w:val="000000"/>
                <w:sz w:val="20"/>
                <w:szCs w:val="20"/>
              </w:rPr>
            </m:ctrlPr>
          </m:dPr>
          <m:e>
            <m:r>
              <w:rPr>
                <w:rFonts w:ascii="Cambria Math" w:hAnsi="Cambria Math" w:cs="Arial"/>
                <w:color w:val="000000"/>
                <w:sz w:val="20"/>
                <w:szCs w:val="20"/>
              </w:rPr>
              <m:t>T</m:t>
            </m:r>
          </m:e>
        </m:d>
        <m:sSup>
          <m:sSupPr>
            <m:ctrlPr>
              <w:rPr>
                <w:rFonts w:ascii="Cambria Math" w:hAnsi="Cambria Math" w:cs="Arial"/>
                <w:i/>
                <w:color w:val="000000"/>
                <w:sz w:val="20"/>
                <w:szCs w:val="20"/>
              </w:rPr>
            </m:ctrlPr>
          </m:sSupPr>
          <m:e>
            <m:r>
              <w:rPr>
                <w:rFonts w:ascii="Cambria Math" w:hAnsi="Cambria Math" w:cs="Arial"/>
                <w:color w:val="000000"/>
                <w:sz w:val="20"/>
                <w:szCs w:val="20"/>
              </w:rPr>
              <m:t>M</m:t>
            </m:r>
          </m:e>
          <m:sup>
            <m:r>
              <w:rPr>
                <w:rFonts w:ascii="Cambria Math" w:hAnsi="Cambria Math" w:cs="Arial"/>
                <w:color w:val="000000"/>
                <w:sz w:val="20"/>
                <w:szCs w:val="20"/>
              </w:rPr>
              <m:t>a</m:t>
            </m:r>
          </m:sup>
        </m:sSup>
        <m:r>
          <w:rPr>
            <w:rFonts w:ascii="Cambria Math" w:hAnsi="Cambria Math" w:cs="Arial"/>
            <w:color w:val="000000"/>
            <w:sz w:val="20"/>
            <w:szCs w:val="20"/>
          </w:rPr>
          <m:t xml:space="preserve"> – K</m:t>
        </m:r>
        <m:d>
          <m:dPr>
            <m:ctrlPr>
              <w:rPr>
                <w:rFonts w:ascii="Cambria Math" w:hAnsi="Cambria Math" w:cs="Arial"/>
                <w:i/>
                <w:color w:val="000000"/>
                <w:sz w:val="20"/>
                <w:szCs w:val="20"/>
              </w:rPr>
            </m:ctrlPr>
          </m:dPr>
          <m:e>
            <m:r>
              <w:rPr>
                <w:rFonts w:ascii="Cambria Math" w:hAnsi="Cambria Math" w:cs="Arial"/>
                <w:color w:val="000000"/>
                <w:sz w:val="20"/>
                <w:szCs w:val="20"/>
              </w:rPr>
              <m:t>T</m:t>
            </m:r>
          </m:e>
        </m:d>
        <m:sSup>
          <m:sSupPr>
            <m:ctrlPr>
              <w:rPr>
                <w:rFonts w:ascii="Cambria Math" w:hAnsi="Cambria Math" w:cs="Arial"/>
                <w:i/>
                <w:color w:val="000000"/>
                <w:sz w:val="20"/>
                <w:szCs w:val="20"/>
              </w:rPr>
            </m:ctrlPr>
          </m:sSupPr>
          <m:e>
            <m:r>
              <w:rPr>
                <w:rFonts w:ascii="Cambria Math" w:hAnsi="Cambria Math" w:cs="Arial"/>
                <w:color w:val="000000"/>
                <w:sz w:val="20"/>
                <w:szCs w:val="20"/>
              </w:rPr>
              <m:t>M</m:t>
            </m:r>
          </m:e>
          <m:sup>
            <m:r>
              <w:rPr>
                <w:rFonts w:ascii="Cambria Math" w:hAnsi="Cambria Math" w:cs="Arial"/>
                <w:color w:val="000000"/>
                <w:sz w:val="20"/>
                <w:szCs w:val="20"/>
              </w:rPr>
              <m:t>b</m:t>
            </m:r>
          </m:sup>
        </m:sSup>
      </m:oMath>
      <w:r w:rsidR="00DC0259" w:rsidRPr="00DC0259">
        <w:rPr>
          <w:rFonts w:ascii="Arial" w:hAnsi="Arial" w:cs="Arial"/>
          <w:color w:val="000000"/>
          <w:sz w:val="20"/>
          <w:szCs w:val="20"/>
        </w:rPr>
        <w:t xml:space="preserve">                                                 (7)</w:t>
      </w:r>
    </w:p>
    <w:p w14:paraId="4203FEA4" w14:textId="5EBB37EB" w:rsidR="00E6133D" w:rsidRPr="00980C22" w:rsidRDefault="00DC0259" w:rsidP="00DC0259">
      <w:pPr>
        <w:pBdr>
          <w:top w:val="nil"/>
          <w:left w:val="nil"/>
          <w:bottom w:val="nil"/>
          <w:right w:val="nil"/>
          <w:between w:val="nil"/>
        </w:pBdr>
        <w:contextualSpacing/>
        <w:rPr>
          <w:rFonts w:ascii="Arial" w:hAnsi="Arial" w:cs="Arial"/>
          <w:color w:val="000000"/>
          <w:sz w:val="20"/>
          <w:szCs w:val="20"/>
        </w:rPr>
      </w:pPr>
      <w:r w:rsidRPr="00DC0259">
        <w:rPr>
          <w:rFonts w:ascii="Arial" w:hAnsi="Arial" w:cs="Arial"/>
          <w:color w:val="000000"/>
          <w:sz w:val="20"/>
          <w:szCs w:val="20"/>
        </w:rPr>
        <w:t xml:space="preserve">where </w:t>
      </w:r>
      <m:oMath>
        <m:r>
          <w:rPr>
            <w:rFonts w:ascii="Cambria Math" w:hAnsi="Cambria Math" w:cs="Arial"/>
            <w:color w:val="000000"/>
            <w:sz w:val="20"/>
            <w:szCs w:val="20"/>
          </w:rPr>
          <m:t>M</m:t>
        </m:r>
      </m:oMath>
      <w:r w:rsidRPr="00DC0259">
        <w:rPr>
          <w:rFonts w:ascii="Arial" w:hAnsi="Arial" w:cs="Arial"/>
          <w:color w:val="000000"/>
          <w:sz w:val="20"/>
          <w:szCs w:val="20"/>
        </w:rPr>
        <w:t xml:space="preserve"> is body mass and </w:t>
      </w:r>
      <m:oMath>
        <m:r>
          <w:rPr>
            <w:rFonts w:ascii="Cambria Math" w:hAnsi="Cambria Math" w:cs="Arial"/>
            <w:color w:val="000000"/>
            <w:sz w:val="20"/>
            <w:szCs w:val="20"/>
          </w:rPr>
          <m:t>T</m:t>
        </m:r>
      </m:oMath>
      <w:r w:rsidRPr="00DC0259">
        <w:rPr>
          <w:rFonts w:ascii="Arial" w:hAnsi="Arial" w:cs="Arial"/>
          <w:color w:val="000000"/>
          <w:sz w:val="20"/>
          <w:szCs w:val="20"/>
        </w:rPr>
        <w:t xml:space="preserve"> is temperature, </w:t>
      </w:r>
      <m:oMath>
        <m:r>
          <w:rPr>
            <w:rFonts w:ascii="Cambria Math" w:hAnsi="Cambria Math" w:cs="Arial"/>
            <w:color w:val="000000"/>
            <w:sz w:val="20"/>
            <w:szCs w:val="20"/>
          </w:rPr>
          <m:t>H</m:t>
        </m:r>
      </m:oMath>
      <w:r w:rsidRPr="00DC0259">
        <w:rPr>
          <w:rFonts w:ascii="Arial" w:hAnsi="Arial" w:cs="Arial"/>
          <w:color w:val="000000"/>
          <w:sz w:val="20"/>
          <w:szCs w:val="20"/>
        </w:rPr>
        <w:t xml:space="preserve"> and </w:t>
      </w:r>
      <m:oMath>
        <m:r>
          <w:rPr>
            <w:rFonts w:ascii="Cambria Math" w:hAnsi="Cambria Math" w:cs="Arial"/>
            <w:color w:val="000000"/>
            <w:sz w:val="20"/>
            <w:szCs w:val="20"/>
          </w:rPr>
          <m:t>K</m:t>
        </m:r>
      </m:oMath>
      <w:r w:rsidRPr="00DC0259">
        <w:rPr>
          <w:rFonts w:ascii="Arial" w:hAnsi="Arial" w:cs="Arial"/>
          <w:color w:val="000000"/>
          <w:sz w:val="20"/>
          <w:szCs w:val="20"/>
        </w:rPr>
        <w:t xml:space="preserve"> the allometric constants and </w:t>
      </w:r>
      <m:oMath>
        <m:r>
          <w:rPr>
            <w:rFonts w:ascii="Cambria Math" w:hAnsi="Cambria Math" w:cs="Arial"/>
            <w:color w:val="000000"/>
            <w:sz w:val="20"/>
            <w:szCs w:val="20"/>
          </w:rPr>
          <m:t>a</m:t>
        </m:r>
      </m:oMath>
      <w:r w:rsidRPr="00DC0259">
        <w:rPr>
          <w:rFonts w:ascii="Arial" w:hAnsi="Arial" w:cs="Arial"/>
          <w:color w:val="000000"/>
          <w:sz w:val="20"/>
          <w:szCs w:val="20"/>
        </w:rPr>
        <w:t xml:space="preserve"> and </w:t>
      </w:r>
      <m:oMath>
        <m:r>
          <w:rPr>
            <w:rFonts w:ascii="Cambria Math" w:hAnsi="Cambria Math" w:cs="Arial"/>
            <w:color w:val="000000"/>
            <w:sz w:val="20"/>
            <w:szCs w:val="20"/>
          </w:rPr>
          <m:t>b</m:t>
        </m:r>
      </m:oMath>
      <w:r w:rsidRPr="00DC0259">
        <w:rPr>
          <w:rFonts w:ascii="Arial" w:hAnsi="Arial" w:cs="Arial"/>
          <w:color w:val="000000"/>
          <w:sz w:val="20"/>
          <w:szCs w:val="20"/>
        </w:rPr>
        <w:t xml:space="preserve"> the exponents of the processes underlying gains and losses, respectively. We convert metabolism from oxygen consumption [</w:t>
      </w:r>
      <m:oMath>
        <m:r>
          <m:rPr>
            <m:sty m:val="p"/>
          </m:rPr>
          <w:rPr>
            <w:rFonts w:ascii="Cambria Math" w:hAnsi="Cambria Math" w:cs="Arial"/>
            <w:color w:val="000000"/>
            <w:sz w:val="20"/>
            <w:szCs w:val="20"/>
          </w:rPr>
          <m:t xml:space="preserve">mg </m:t>
        </m:r>
        <m:sSub>
          <m:sSubPr>
            <m:ctrlPr>
              <w:rPr>
                <w:rFonts w:ascii="Cambria Math" w:hAnsi="Cambria Math" w:cs="Arial"/>
                <w:iCs/>
                <w:color w:val="000000"/>
                <w:sz w:val="20"/>
                <w:szCs w:val="20"/>
              </w:rPr>
            </m:ctrlPr>
          </m:sSubPr>
          <m:e>
            <m:r>
              <m:rPr>
                <m:sty m:val="p"/>
              </m:rPr>
              <w:rPr>
                <w:rFonts w:ascii="Cambria Math" w:hAnsi="Cambria Math" w:cs="Arial"/>
                <w:color w:val="000000"/>
                <w:sz w:val="20"/>
                <w:szCs w:val="20"/>
              </w:rPr>
              <m:t>O</m:t>
            </m:r>
          </m:e>
          <m:sub>
            <m:r>
              <m:rPr>
                <m:sty m:val="p"/>
              </m:rPr>
              <w:rPr>
                <w:rFonts w:ascii="Cambria Math" w:hAnsi="Cambria Math" w:cs="Arial"/>
                <w:color w:val="000000"/>
                <w:sz w:val="20"/>
                <w:szCs w:val="20"/>
              </w:rPr>
              <m:t>2</m:t>
            </m:r>
          </m:sub>
        </m:sSub>
        <m:r>
          <m:rPr>
            <m:sty m:val="p"/>
          </m:rPr>
          <w:rPr>
            <w:rFonts w:ascii="Cambria Math" w:hAnsi="Cambria Math" w:cs="Arial"/>
            <w:color w:val="000000"/>
            <w:sz w:val="20"/>
            <w:szCs w:val="20"/>
          </w:rPr>
          <m:t xml:space="preserve"> </m:t>
        </m:r>
        <m:sSup>
          <m:sSupPr>
            <m:ctrlPr>
              <w:rPr>
                <w:rFonts w:ascii="Cambria Math" w:hAnsi="Cambria Math" w:cs="Arial"/>
                <w:iCs/>
                <w:color w:val="000000"/>
                <w:sz w:val="20"/>
                <w:szCs w:val="20"/>
              </w:rPr>
            </m:ctrlPr>
          </m:sSupPr>
          <m:e>
            <m:r>
              <m:rPr>
                <m:sty m:val="p"/>
              </m:rPr>
              <w:rPr>
                <w:rFonts w:ascii="Cambria Math" w:hAnsi="Cambria Math" w:cs="Arial"/>
                <w:color w:val="000000"/>
                <w:sz w:val="20"/>
                <w:szCs w:val="20"/>
              </w:rPr>
              <m:t>h</m:t>
            </m:r>
          </m:e>
          <m:sup>
            <m:r>
              <m:rPr>
                <m:sty m:val="p"/>
              </m:rPr>
              <w:rPr>
                <w:rFonts w:ascii="Cambria Math" w:hAnsi="Cambria Math" w:cs="Arial"/>
                <w:color w:val="000000"/>
                <w:sz w:val="20"/>
                <w:szCs w:val="20"/>
              </w:rPr>
              <m:t>-1</m:t>
            </m:r>
          </m:sup>
        </m:sSup>
        <m:r>
          <m:rPr>
            <m:sty m:val="p"/>
          </m:rPr>
          <w:rPr>
            <w:rFonts w:ascii="Cambria Math" w:hAnsi="Cambria Math" w:cs="Arial"/>
            <w:color w:val="000000"/>
            <w:sz w:val="20"/>
            <w:szCs w:val="20"/>
          </w:rPr>
          <m:t xml:space="preserve"> </m:t>
        </m:r>
        <m:sSup>
          <m:sSupPr>
            <m:ctrlPr>
              <w:rPr>
                <w:rFonts w:ascii="Cambria Math" w:hAnsi="Cambria Math" w:cs="Arial"/>
                <w:iCs/>
                <w:color w:val="000000"/>
                <w:sz w:val="20"/>
                <w:szCs w:val="20"/>
              </w:rPr>
            </m:ctrlPr>
          </m:sSupPr>
          <m:e>
            <m:r>
              <m:rPr>
                <m:sty m:val="p"/>
              </m:rPr>
              <w:rPr>
                <w:rFonts w:ascii="Cambria Math" w:hAnsi="Cambria Math" w:cs="Arial"/>
                <w:color w:val="000000"/>
                <w:sz w:val="20"/>
                <w:szCs w:val="20"/>
              </w:rPr>
              <m:t>day</m:t>
            </m:r>
          </m:e>
          <m:sup>
            <m:r>
              <m:rPr>
                <m:sty m:val="p"/>
              </m:rPr>
              <w:rPr>
                <w:rFonts w:ascii="Cambria Math" w:hAnsi="Cambria Math" w:cs="Arial"/>
                <w:color w:val="000000"/>
                <w:sz w:val="20"/>
                <w:szCs w:val="20"/>
              </w:rPr>
              <m:t>-1</m:t>
            </m:r>
          </m:sup>
        </m:sSup>
      </m:oMath>
      <w:r w:rsidRPr="00DC0259">
        <w:rPr>
          <w:rFonts w:ascii="Arial" w:hAnsi="Arial" w:cs="Arial"/>
          <w:color w:val="000000"/>
          <w:sz w:val="20"/>
          <w:szCs w:val="20"/>
        </w:rPr>
        <w:t xml:space="preserve">] to </w:t>
      </w:r>
      <m:oMath>
        <m:r>
          <m:rPr>
            <m:sty m:val="p"/>
          </m:rPr>
          <w:rPr>
            <w:rFonts w:ascii="Cambria Math" w:hAnsi="Cambria Math" w:cs="Arial"/>
            <w:color w:val="000000"/>
            <w:sz w:val="20"/>
            <w:szCs w:val="20"/>
          </w:rPr>
          <m:t xml:space="preserve">g </m:t>
        </m:r>
        <m:sSup>
          <m:sSupPr>
            <m:ctrlPr>
              <w:rPr>
                <w:rFonts w:ascii="Cambria Math" w:hAnsi="Cambria Math" w:cs="Arial"/>
                <w:iCs/>
                <w:color w:val="000000"/>
                <w:sz w:val="20"/>
                <w:szCs w:val="20"/>
              </w:rPr>
            </m:ctrlPr>
          </m:sSupPr>
          <m:e>
            <m:r>
              <m:rPr>
                <m:sty m:val="p"/>
              </m:rPr>
              <w:rPr>
                <w:rFonts w:ascii="Cambria Math" w:hAnsi="Cambria Math" w:cs="Arial"/>
                <w:color w:val="000000"/>
                <w:sz w:val="20"/>
                <w:szCs w:val="20"/>
              </w:rPr>
              <m:t>day</m:t>
            </m:r>
          </m:e>
          <m:sup>
            <m:r>
              <m:rPr>
                <m:sty m:val="p"/>
              </m:rPr>
              <w:rPr>
                <w:rFonts w:ascii="Cambria Math" w:hAnsi="Cambria Math" w:cs="Arial"/>
                <w:color w:val="000000"/>
                <w:sz w:val="20"/>
                <w:szCs w:val="20"/>
              </w:rPr>
              <m:t>-1</m:t>
            </m:r>
          </m:sup>
        </m:sSup>
      </m:oMath>
      <w:r w:rsidRPr="00DC0259">
        <w:rPr>
          <w:rFonts w:ascii="Arial" w:hAnsi="Arial" w:cs="Arial"/>
          <w:color w:val="000000"/>
          <w:sz w:val="20"/>
          <w:szCs w:val="20"/>
        </w:rPr>
        <w:t xml:space="preserve"> by assuming 1 </w:t>
      </w:r>
      <m:oMath>
        <m:r>
          <m:rPr>
            <m:sty m:val="p"/>
          </m:rPr>
          <w:rPr>
            <w:rFonts w:ascii="Cambria Math" w:hAnsi="Cambria Math" w:cs="Arial"/>
            <w:color w:val="000000"/>
            <w:sz w:val="20"/>
            <w:szCs w:val="20"/>
          </w:rPr>
          <m:t>kcal</m:t>
        </m:r>
      </m:oMath>
      <w:r w:rsidRPr="00DC0259">
        <w:rPr>
          <w:rFonts w:ascii="Arial" w:hAnsi="Arial" w:cs="Arial"/>
          <w:color w:val="000000"/>
          <w:sz w:val="20"/>
          <w:szCs w:val="20"/>
        </w:rPr>
        <w:t xml:space="preserve"> = 295 </w:t>
      </w:r>
      <m:oMath>
        <m:r>
          <m:rPr>
            <m:sty m:val="p"/>
          </m:rPr>
          <w:rPr>
            <w:rFonts w:ascii="Cambria Math" w:hAnsi="Cambria Math" w:cs="Arial"/>
            <w:color w:val="000000"/>
            <w:sz w:val="20"/>
            <w:szCs w:val="20"/>
          </w:rPr>
          <m:t xml:space="preserve">mg </m:t>
        </m:r>
        <m:sSub>
          <m:sSubPr>
            <m:ctrlPr>
              <w:rPr>
                <w:rFonts w:ascii="Cambria Math" w:hAnsi="Cambria Math" w:cs="Arial"/>
                <w:color w:val="000000"/>
                <w:sz w:val="20"/>
                <w:szCs w:val="20"/>
              </w:rPr>
            </m:ctrlPr>
          </m:sSubPr>
          <m:e>
            <m:r>
              <m:rPr>
                <m:sty m:val="p"/>
              </m:rPr>
              <w:rPr>
                <w:rFonts w:ascii="Cambria Math" w:hAnsi="Cambria Math" w:cs="Arial"/>
                <w:color w:val="000000"/>
                <w:sz w:val="20"/>
                <w:szCs w:val="20"/>
              </w:rPr>
              <m:t>O</m:t>
            </m:r>
          </m:e>
          <m:sub>
            <m:r>
              <m:rPr>
                <m:sty m:val="p"/>
              </m:rPr>
              <w:rPr>
                <w:rFonts w:ascii="Cambria Math" w:hAnsi="Cambria Math" w:cs="Arial"/>
                <w:color w:val="000000"/>
                <w:sz w:val="20"/>
                <w:szCs w:val="20"/>
              </w:rPr>
              <m:t>2</m:t>
            </m:r>
          </m:sub>
        </m:sSub>
      </m:oMath>
      <w:r w:rsidRPr="00DC0259">
        <w:rPr>
          <w:rFonts w:ascii="Arial" w:hAnsi="Arial" w:cs="Arial"/>
          <w:iCs/>
          <w:color w:val="000000"/>
          <w:sz w:val="20"/>
          <w:szCs w:val="20"/>
        </w:rPr>
        <w:t xml:space="preserve"> (based on an oxycaloric coefficient of 14.2 </w:t>
      </w:r>
      <m:oMath>
        <m:r>
          <m:rPr>
            <m:sty m:val="p"/>
          </m:rPr>
          <w:rPr>
            <w:rFonts w:ascii="Cambria Math" w:hAnsi="Cambria Math" w:cs="Arial"/>
            <w:color w:val="000000"/>
            <w:sz w:val="20"/>
            <w:szCs w:val="20"/>
          </w:rPr>
          <m:t xml:space="preserve">J/mg </m:t>
        </m:r>
        <m:sSub>
          <m:sSubPr>
            <m:ctrlPr>
              <w:rPr>
                <w:rFonts w:ascii="Cambria Math" w:hAnsi="Cambria Math" w:cs="Arial"/>
                <w:color w:val="000000"/>
                <w:sz w:val="20"/>
                <w:szCs w:val="20"/>
              </w:rPr>
            </m:ctrlPr>
          </m:sSubPr>
          <m:e>
            <m:r>
              <m:rPr>
                <m:sty m:val="p"/>
              </m:rPr>
              <w:rPr>
                <w:rFonts w:ascii="Cambria Math" w:hAnsi="Cambria Math" w:cs="Arial"/>
                <w:color w:val="000000"/>
                <w:sz w:val="20"/>
                <w:szCs w:val="20"/>
              </w:rPr>
              <m:t>O</m:t>
            </m:r>
          </m:e>
          <m:sub>
            <m:r>
              <m:rPr>
                <m:sty m:val="p"/>
              </m:rPr>
              <w:rPr>
                <w:rFonts w:ascii="Cambria Math" w:hAnsi="Cambria Math" w:cs="Arial"/>
                <w:color w:val="000000"/>
                <w:sz w:val="20"/>
                <w:szCs w:val="20"/>
              </w:rPr>
              <m:t>2</m:t>
            </m:r>
          </m:sub>
        </m:sSub>
      </m:oMath>
      <w:r w:rsidRPr="00DC0259">
        <w:rPr>
          <w:rFonts w:ascii="Arial" w:hAnsi="Arial" w:cs="Arial"/>
          <w:color w:val="000000"/>
          <w:sz w:val="20"/>
          <w:szCs w:val="20"/>
        </w:rPr>
        <w:t xml:space="preserve">) </w:t>
      </w:r>
      <w:r w:rsidRPr="00DC0259">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1h4clt1a35","properties":{"formattedCitation":"(102)","plainCitation":"(102)","noteIndex":0},"citationItems":[{"id":716,"uris":["http://zotero.org/users/6116610/items/4J9BJIZF"],"uri":["http://zotero.org/users/6116610/items/4J9BJIZF"],"itemData":{"id":716,"type":"book","abstract":"The science of aquaculture advanced considerably in the 1980s, its application being an important factor in the agricultural economies of many countries. This book reviews the subject of fish nutrition, one of the key aspects of aquacultural systems. The development of any aquaculture system is dependent on knowledge related to many disciplines, including physiology, biochemistry, genetics, animal nutrition and ecology. The late Dr Hepher adopted this multidisciplinary approach, presenting, for the first time, an integrated and comprehensive account of the whole subject, first published in 1988. The author pioneered many of the most important concepts of fish nutrition and this work represents the distillation of some thirty years of work by a most distinguished and renowned freshwater biologist. It is sure to become a reference work of fundamental importance for research workers in freshwater fisheries biology and aquacultural systems.","ISBN":"978-0-521-34150-9","language":"en","note":"Google-Books-ID: 5vg8AAAAIAAJ","number-of-pages":"410","publisher":"Cambridge University Press","source":"Google Books","title":"Nutrition of Pond Fishes","author":[{"family":"Hepher","given":"Balfour"}],"issued":{"date-parts":[["1988",8,26]]}}}],"schema":"https://github.com/citation-style-language/schema/raw/master/csl-citation.json"} </w:instrText>
      </w:r>
      <w:r w:rsidRPr="00DC0259">
        <w:rPr>
          <w:rFonts w:ascii="Arial" w:hAnsi="Arial" w:cs="Arial"/>
          <w:color w:val="000000"/>
          <w:sz w:val="20"/>
          <w:szCs w:val="20"/>
        </w:rPr>
        <w:fldChar w:fldCharType="separate"/>
      </w:r>
      <w:r w:rsidR="00492802">
        <w:rPr>
          <w:rFonts w:ascii="Arial" w:hAnsi="Arial" w:cs="Arial"/>
          <w:color w:val="000000"/>
          <w:sz w:val="20"/>
          <w:szCs w:val="20"/>
        </w:rPr>
        <w:t>(102)</w:t>
      </w:r>
      <w:r w:rsidRPr="00DC0259">
        <w:rPr>
          <w:rFonts w:ascii="Arial" w:hAnsi="Arial" w:cs="Arial"/>
          <w:color w:val="000000"/>
          <w:sz w:val="20"/>
          <w:szCs w:val="20"/>
        </w:rPr>
        <w:fldChar w:fldCharType="end"/>
      </w:r>
      <w:r w:rsidRPr="00DC0259">
        <w:rPr>
          <w:rFonts w:ascii="Arial" w:hAnsi="Arial" w:cs="Arial"/>
          <w:color w:val="000000"/>
          <w:sz w:val="20"/>
          <w:szCs w:val="20"/>
        </w:rPr>
        <w:t xml:space="preserve">, 1 </w:t>
      </w:r>
      <m:oMath>
        <m:r>
          <m:rPr>
            <m:sty m:val="p"/>
          </m:rPr>
          <w:rPr>
            <w:rFonts w:ascii="Cambria Math" w:hAnsi="Cambria Math" w:cs="Arial"/>
            <w:color w:val="000000"/>
            <w:sz w:val="20"/>
            <w:szCs w:val="20"/>
          </w:rPr>
          <m:t>kcal</m:t>
        </m:r>
      </m:oMath>
      <w:r w:rsidRPr="00DC0259">
        <w:rPr>
          <w:rFonts w:ascii="Arial" w:hAnsi="Arial" w:cs="Arial"/>
          <w:color w:val="000000"/>
          <w:sz w:val="20"/>
          <w:szCs w:val="20"/>
        </w:rPr>
        <w:t xml:space="preserve"> = 4184 </w:t>
      </w:r>
      <m:oMath>
        <m:r>
          <m:rPr>
            <m:sty m:val="p"/>
          </m:rPr>
          <w:rPr>
            <w:rFonts w:ascii="Cambria Math" w:hAnsi="Cambria Math" w:cs="Arial"/>
            <w:color w:val="000000"/>
            <w:sz w:val="20"/>
            <w:szCs w:val="20"/>
          </w:rPr>
          <m:t>J</m:t>
        </m:r>
      </m:oMath>
      <w:r w:rsidRPr="00DC0259">
        <w:rPr>
          <w:rFonts w:ascii="Arial" w:hAnsi="Arial" w:cs="Arial"/>
          <w:color w:val="000000"/>
          <w:sz w:val="20"/>
          <w:szCs w:val="20"/>
        </w:rPr>
        <w:t xml:space="preserve"> and an energy content of 5600 </w:t>
      </w:r>
      <m:oMath>
        <m:r>
          <m:rPr>
            <m:sty m:val="p"/>
          </m:rPr>
          <w:rPr>
            <w:rFonts w:ascii="Cambria Math" w:hAnsi="Cambria Math" w:cs="Arial"/>
            <w:color w:val="000000"/>
            <w:sz w:val="20"/>
            <w:szCs w:val="20"/>
          </w:rPr>
          <m:t>J/g</m:t>
        </m:r>
      </m:oMath>
      <w:r w:rsidRPr="00DC0259">
        <w:rPr>
          <w:rFonts w:ascii="Arial" w:hAnsi="Arial" w:cs="Arial"/>
          <w:iCs/>
          <w:color w:val="000000"/>
          <w:sz w:val="20"/>
          <w:szCs w:val="20"/>
        </w:rPr>
        <w:t xml:space="preserve"> </w:t>
      </w:r>
      <w:r w:rsidRPr="00DC0259">
        <w:rPr>
          <w:rFonts w:ascii="Arial" w:hAnsi="Arial" w:cs="Arial"/>
          <w:iCs/>
          <w:color w:val="000000"/>
          <w:sz w:val="20"/>
          <w:szCs w:val="20"/>
        </w:rPr>
        <w:fldChar w:fldCharType="begin"/>
      </w:r>
      <w:r w:rsidR="00492802">
        <w:rPr>
          <w:rFonts w:ascii="Arial" w:hAnsi="Arial" w:cs="Arial"/>
          <w:iCs/>
          <w:color w:val="000000"/>
          <w:sz w:val="20"/>
          <w:szCs w:val="20"/>
        </w:rPr>
        <w:instrText xml:space="preserve"> ADDIN ZOTERO_ITEM CSL_CITATION {"citationID":"abg5qn4133","properties":{"formattedCitation":"(103)","plainCitation":"(103)","noteIndex":0},"citationItems":[{"id":715,"uris":["http://zotero.org/users/6116610/items/KDDKST84"],"uri":["http://zotero.org/users/6116610/items/KDDKST84"],"itemData":{"id":715,"type":"article-journal","abstract":"The chemical composition and energy content of North Sea plaice during the spawning period were examined in mature males and females and in immature fish, to study differences in the allocation of energy over reproduction and somatic growth between the sexes. At the beginning of the spawning period mature males and females had equal dry weights of lipid that were 70% higher than in immatures. Protein content in mature males was equal to that in immatures but was 23 % higher in mature females. Immature males and females did not differ in chemical composition. At the end of the spawning period, spent and immature fish had equal lipid contents, but protein content in spent females was 10% lower than in spent males, and 17% lower than in immatures. Gross energy content of the body decreased by 44% (65·2 to 36·3 J cm-3) in mature females, 27% (55·0 to 40·OJ cm-3) in mature males, and 9% (48·7 to 44·2J cm-3) in immatures. Energy content of plaice eggs was estimated at 6·60 kJ per 1000 eggs. Reproductive investment was estimated from the energy loss during the spawning period and included the energy of sex products and spawning metabolism. Somatic growth comprised the annual increase in energy content of fish. The pattern of energy allocation over reproduction and somatic growth differed between males and females. Males started their reproduction at a smaller length and a younger age and allocated a higher proportion of the available energy into reproduction than females. Available energy resources for somatic growth and reproduction (surplus production) were equal between the sexes up to a length of about 30 cm. Beyond this length male surplus production levelled off whereas female surplus production continued to increase. The differences in surplus production and the allocation patterns are discussed. For female plaice the energy allocated into egg production was estimated as between 48 and 64% of the total amount of energy lost during spawning. The remaining energy is used for metabolism during the spawning period, yielding an estimate of the metabolic rate of mature females of between 6·4 and 9·1 kJ day-1. A maximum estimate of the metabolic rate of mature males was 7·4 kJ day-1.","container-title":"Journal of Fish Biology","DOI":"10.1111/j.1095-8649.1989.tb02992.x","ISSN":"1095-8649","issue":"3","language":"en","note":"_eprint: https://onlinelibrary.wiley.com/doi/pdf/10.1111/j.1095-8649.1989.tb02992.x","page":"401-415","source":"Wiley Online Library","title":"Sexual dimorphism in the energetics of reproduction and growth of North Sea plaice, Pleuronectes platessa L.","volume":"35","author":[{"family":"Rijnsdorp","given":"A. D."},{"family":"Ibelings","given":"B."}],"issued":{"date-parts":[["1989"]]}}}],"schema":"https://github.com/citation-style-language/schema/raw/master/csl-citation.json"} </w:instrText>
      </w:r>
      <w:r w:rsidRPr="00DC0259">
        <w:rPr>
          <w:rFonts w:ascii="Arial" w:hAnsi="Arial" w:cs="Arial"/>
          <w:iCs/>
          <w:color w:val="000000"/>
          <w:sz w:val="20"/>
          <w:szCs w:val="20"/>
        </w:rPr>
        <w:fldChar w:fldCharType="separate"/>
      </w:r>
      <w:r w:rsidR="00492802">
        <w:rPr>
          <w:rFonts w:ascii="Arial" w:hAnsi="Arial" w:cs="Arial"/>
          <w:color w:val="000000"/>
          <w:sz w:val="20"/>
          <w:szCs w:val="20"/>
        </w:rPr>
        <w:t>(103)</w:t>
      </w:r>
      <w:r w:rsidRPr="00DC0259">
        <w:rPr>
          <w:rFonts w:ascii="Arial" w:hAnsi="Arial" w:cs="Arial"/>
          <w:color w:val="000000"/>
          <w:sz w:val="20"/>
          <w:szCs w:val="20"/>
        </w:rPr>
        <w:fldChar w:fldCharType="end"/>
      </w:r>
      <w:r w:rsidRPr="00DC0259">
        <w:rPr>
          <w:rFonts w:ascii="Arial" w:hAnsi="Arial" w:cs="Arial"/>
          <w:iCs/>
          <w:color w:val="000000"/>
          <w:sz w:val="20"/>
          <w:szCs w:val="20"/>
        </w:rPr>
        <w:t xml:space="preserve">, and convert consumption to </w:t>
      </w:r>
      <m:oMath>
        <m:r>
          <m:rPr>
            <m:sty m:val="p"/>
          </m:rPr>
          <w:rPr>
            <w:rFonts w:ascii="Cambria Math" w:hAnsi="Cambria Math" w:cs="Arial"/>
            <w:color w:val="000000"/>
            <w:sz w:val="20"/>
            <w:szCs w:val="20"/>
          </w:rPr>
          <m:t xml:space="preserve">g </m:t>
        </m:r>
        <m:sSup>
          <m:sSupPr>
            <m:ctrlPr>
              <w:rPr>
                <w:rFonts w:ascii="Cambria Math" w:hAnsi="Cambria Math" w:cs="Arial"/>
                <w:iCs/>
                <w:color w:val="000000"/>
                <w:sz w:val="20"/>
                <w:szCs w:val="20"/>
              </w:rPr>
            </m:ctrlPr>
          </m:sSupPr>
          <m:e>
            <m:r>
              <m:rPr>
                <m:sty m:val="p"/>
              </m:rPr>
              <w:rPr>
                <w:rFonts w:ascii="Cambria Math" w:hAnsi="Cambria Math" w:cs="Arial"/>
                <w:color w:val="000000"/>
                <w:sz w:val="20"/>
                <w:szCs w:val="20"/>
              </w:rPr>
              <m:t>day</m:t>
            </m:r>
          </m:e>
          <m:sup>
            <m:r>
              <m:rPr>
                <m:sty m:val="p"/>
              </m:rPr>
              <w:rPr>
                <w:rFonts w:ascii="Cambria Math" w:hAnsi="Cambria Math" w:cs="Arial"/>
                <w:color w:val="000000"/>
                <w:sz w:val="20"/>
                <w:szCs w:val="20"/>
              </w:rPr>
              <m:t>-1</m:t>
            </m:r>
          </m:sup>
        </m:sSup>
      </m:oMath>
      <w:r w:rsidRPr="00DC0259">
        <w:rPr>
          <w:rFonts w:ascii="Arial" w:hAnsi="Arial" w:cs="Arial"/>
          <w:iCs/>
          <w:color w:val="000000"/>
          <w:sz w:val="20"/>
          <w:szCs w:val="20"/>
        </w:rPr>
        <w:t xml:space="preserve"> from </w:t>
      </w:r>
      <m:oMath>
        <m:r>
          <m:rPr>
            <m:sty m:val="p"/>
          </m:rPr>
          <w:rPr>
            <w:rFonts w:ascii="Cambria Math" w:hAnsi="Cambria Math" w:cs="Arial"/>
            <w:color w:val="000000"/>
            <w:sz w:val="20"/>
            <w:szCs w:val="20"/>
          </w:rPr>
          <m:t xml:space="preserve">g </m:t>
        </m:r>
        <m:sSup>
          <m:sSupPr>
            <m:ctrlPr>
              <w:rPr>
                <w:rFonts w:ascii="Cambria Math" w:hAnsi="Cambria Math" w:cs="Arial"/>
                <w:color w:val="000000"/>
                <w:sz w:val="20"/>
                <w:szCs w:val="20"/>
              </w:rPr>
            </m:ctrlPr>
          </m:sSupPr>
          <m:e>
            <m:r>
              <m:rPr>
                <m:sty m:val="p"/>
              </m:rPr>
              <w:rPr>
                <w:rFonts w:ascii="Cambria Math" w:hAnsi="Cambria Math" w:cs="Arial"/>
                <w:color w:val="000000"/>
                <w:sz w:val="20"/>
                <w:szCs w:val="20"/>
              </w:rPr>
              <m:t>g</m:t>
            </m:r>
          </m:e>
          <m:sup>
            <m:r>
              <m:rPr>
                <m:sty m:val="p"/>
              </m:rPr>
              <w:rPr>
                <w:rFonts w:ascii="Cambria Math" w:hAnsi="Cambria Math" w:cs="Arial"/>
                <w:color w:val="000000"/>
                <w:sz w:val="20"/>
                <w:szCs w:val="20"/>
              </w:rPr>
              <m:t>-1</m:t>
            </m:r>
          </m:sup>
        </m:sSup>
        <m:r>
          <w:rPr>
            <w:rFonts w:ascii="Cambria Math" w:hAnsi="Cambria Math" w:cs="Arial"/>
            <w:color w:val="000000"/>
            <w:sz w:val="20"/>
            <w:szCs w:val="20"/>
          </w:rPr>
          <m:t xml:space="preserve"> </m:t>
        </m:r>
        <m:sSup>
          <m:sSupPr>
            <m:ctrlPr>
              <w:rPr>
                <w:rFonts w:ascii="Cambria Math" w:hAnsi="Cambria Math" w:cs="Arial"/>
                <w:iCs/>
                <w:color w:val="000000"/>
                <w:sz w:val="20"/>
                <w:szCs w:val="20"/>
              </w:rPr>
            </m:ctrlPr>
          </m:sSupPr>
          <m:e>
            <m:r>
              <m:rPr>
                <m:sty m:val="p"/>
              </m:rPr>
              <w:rPr>
                <w:rFonts w:ascii="Cambria Math" w:hAnsi="Cambria Math" w:cs="Arial"/>
                <w:color w:val="000000"/>
                <w:sz w:val="20"/>
                <w:szCs w:val="20"/>
              </w:rPr>
              <m:t>day</m:t>
            </m:r>
          </m:e>
          <m:sup>
            <m:r>
              <m:rPr>
                <m:sty m:val="p"/>
              </m:rPr>
              <w:rPr>
                <w:rFonts w:ascii="Cambria Math" w:hAnsi="Cambria Math" w:cs="Arial"/>
                <w:color w:val="000000"/>
                <w:sz w:val="20"/>
                <w:szCs w:val="20"/>
              </w:rPr>
              <m:t>-1</m:t>
            </m:r>
          </m:sup>
        </m:sSup>
      </m:oMath>
      <w:r w:rsidRPr="00DC0259">
        <w:rPr>
          <w:rFonts w:ascii="Arial" w:hAnsi="Arial" w:cs="Arial"/>
          <w:iCs/>
          <w:color w:val="000000"/>
          <w:sz w:val="20"/>
          <w:szCs w:val="20"/>
        </w:rPr>
        <w:t>. Consumption and metabolic rate are calculated for two sizes (5 and 1000 g, which roughly correspond to the 25</w:t>
      </w:r>
      <w:proofErr w:type="spellStart"/>
      <w:r w:rsidRPr="00DC0259">
        <w:rPr>
          <w:rFonts w:ascii="Arial" w:hAnsi="Arial" w:cs="Arial"/>
          <w:iCs/>
          <w:color w:val="000000"/>
          <w:sz w:val="20"/>
          <w:szCs w:val="20"/>
          <w:vertAlign w:val="superscript"/>
        </w:rPr>
        <w:t>th</w:t>
      </w:r>
      <w:proofErr w:type="spellEnd"/>
      <w:r w:rsidRPr="00DC0259">
        <w:rPr>
          <w:rFonts w:ascii="Arial" w:hAnsi="Arial" w:cs="Arial"/>
          <w:iCs/>
          <w:color w:val="000000"/>
          <w:sz w:val="20"/>
          <w:szCs w:val="20"/>
        </w:rPr>
        <w:t xml:space="preserve"> percentile of both datasets and the maximum mass in the consumption data, respectively), using the global allometric relationships found in the log-log models fit to sub-peak temperatures. These allometric functions </w:t>
      </w:r>
      <w:r w:rsidRPr="00DC0259">
        <w:rPr>
          <w:rFonts w:ascii="Arial" w:hAnsi="Arial" w:cs="Arial"/>
          <w:color w:val="000000"/>
          <w:sz w:val="20"/>
          <w:szCs w:val="20"/>
        </w:rPr>
        <w:t xml:space="preserve">are further scaled with the temperature correction factors </w:t>
      </w:r>
      <m:oMath>
        <m:sSub>
          <m:sSubPr>
            <m:ctrlPr>
              <w:rPr>
                <w:rFonts w:ascii="Cambria Math" w:hAnsi="Cambria Math" w:cs="Arial"/>
                <w:i/>
                <w:color w:val="000000"/>
                <w:sz w:val="20"/>
                <w:szCs w:val="20"/>
              </w:rPr>
            </m:ctrlPr>
          </m:sSubPr>
          <m:e>
            <m:r>
              <w:rPr>
                <w:rFonts w:ascii="Cambria Math" w:hAnsi="Cambria Math" w:cs="Arial"/>
                <w:color w:val="000000"/>
                <w:sz w:val="20"/>
                <w:szCs w:val="20"/>
              </w:rPr>
              <m:t>r</m:t>
            </m:r>
          </m:e>
          <m:sub>
            <m:r>
              <w:rPr>
                <w:rFonts w:ascii="Cambria Math" w:hAnsi="Cambria Math" w:cs="Arial"/>
                <w:color w:val="000000"/>
                <w:sz w:val="20"/>
                <w:szCs w:val="20"/>
              </w:rPr>
              <m:t>c</m:t>
            </m:r>
          </m:sub>
        </m:sSub>
      </m:oMath>
      <w:r w:rsidRPr="00DC0259">
        <w:rPr>
          <w:rFonts w:ascii="Arial" w:hAnsi="Arial" w:cs="Arial"/>
          <w:color w:val="000000"/>
          <w:sz w:val="20"/>
          <w:szCs w:val="20"/>
        </w:rPr>
        <w:t xml:space="preserve"> for consumption and </w:t>
      </w:r>
      <m:oMath>
        <m:sSub>
          <m:sSubPr>
            <m:ctrlPr>
              <w:rPr>
                <w:rFonts w:ascii="Cambria Math" w:hAnsi="Cambria Math" w:cs="Arial"/>
                <w:i/>
                <w:color w:val="000000"/>
                <w:sz w:val="20"/>
                <w:szCs w:val="20"/>
              </w:rPr>
            </m:ctrlPr>
          </m:sSubPr>
          <m:e>
            <m:r>
              <w:rPr>
                <w:rFonts w:ascii="Cambria Math" w:hAnsi="Cambria Math" w:cs="Arial"/>
                <w:color w:val="000000"/>
                <w:sz w:val="20"/>
                <w:szCs w:val="20"/>
              </w:rPr>
              <m:t>r</m:t>
            </m:r>
          </m:e>
          <m:sub>
            <m:r>
              <w:rPr>
                <w:rFonts w:ascii="Cambria Math" w:hAnsi="Cambria Math" w:cs="Arial"/>
                <w:color w:val="000000"/>
                <w:sz w:val="20"/>
                <w:szCs w:val="20"/>
              </w:rPr>
              <m:t>m</m:t>
            </m:r>
          </m:sub>
        </m:sSub>
      </m:oMath>
      <w:r w:rsidRPr="00DC0259">
        <w:rPr>
          <w:rFonts w:ascii="Arial" w:hAnsi="Arial" w:cs="Arial"/>
          <w:color w:val="000000"/>
          <w:sz w:val="20"/>
          <w:szCs w:val="20"/>
        </w:rPr>
        <w:t xml:space="preserve"> for metabolism. </w:t>
      </w:r>
      <m:oMath>
        <m:sSub>
          <m:sSubPr>
            <m:ctrlPr>
              <w:rPr>
                <w:rFonts w:ascii="Cambria Math" w:hAnsi="Cambria Math" w:cs="Arial"/>
                <w:i/>
                <w:color w:val="000000"/>
                <w:sz w:val="20"/>
                <w:szCs w:val="20"/>
              </w:rPr>
            </m:ctrlPr>
          </m:sSubPr>
          <m:e>
            <m:r>
              <w:rPr>
                <w:rFonts w:ascii="Cambria Math" w:hAnsi="Cambria Math" w:cs="Arial"/>
                <w:color w:val="000000"/>
                <w:sz w:val="20"/>
                <w:szCs w:val="20"/>
              </w:rPr>
              <m:t>r</m:t>
            </m:r>
          </m:e>
          <m:sub>
            <m:r>
              <w:rPr>
                <w:rFonts w:ascii="Cambria Math" w:hAnsi="Cambria Math" w:cs="Arial"/>
                <w:color w:val="000000"/>
                <w:sz w:val="20"/>
                <w:szCs w:val="20"/>
              </w:rPr>
              <m:t>c</m:t>
            </m:r>
          </m:sub>
        </m:sSub>
      </m:oMath>
      <w:r w:rsidRPr="00DC0259">
        <w:rPr>
          <w:rFonts w:ascii="Arial" w:hAnsi="Arial" w:cs="Arial"/>
          <w:color w:val="000000"/>
          <w:sz w:val="20"/>
          <w:szCs w:val="20"/>
        </w:rPr>
        <w:t xml:space="preserve"> is based on the Sharpe-Schoolfield model and </w:t>
      </w:r>
      <m:oMath>
        <m:sSub>
          <m:sSubPr>
            <m:ctrlPr>
              <w:rPr>
                <w:rFonts w:ascii="Cambria Math" w:hAnsi="Cambria Math" w:cs="Arial"/>
                <w:i/>
                <w:color w:val="000000"/>
                <w:sz w:val="20"/>
                <w:szCs w:val="20"/>
              </w:rPr>
            </m:ctrlPr>
          </m:sSubPr>
          <m:e>
            <m:r>
              <w:rPr>
                <w:rFonts w:ascii="Cambria Math" w:hAnsi="Cambria Math" w:cs="Arial"/>
                <w:color w:val="000000"/>
                <w:sz w:val="20"/>
                <w:szCs w:val="20"/>
              </w:rPr>
              <m:t>r</m:t>
            </m:r>
          </m:e>
          <m:sub>
            <m:r>
              <w:rPr>
                <w:rFonts w:ascii="Cambria Math" w:hAnsi="Cambria Math" w:cs="Arial"/>
                <w:color w:val="000000"/>
                <w:sz w:val="20"/>
                <w:szCs w:val="20"/>
              </w:rPr>
              <m:t>m</m:t>
            </m:r>
          </m:sub>
        </m:sSub>
      </m:oMath>
      <w:r w:rsidRPr="00DC0259">
        <w:rPr>
          <w:rFonts w:ascii="Arial" w:hAnsi="Arial" w:cs="Arial"/>
          <w:color w:val="000000"/>
          <w:sz w:val="20"/>
          <w:szCs w:val="20"/>
        </w:rPr>
        <w:t xml:space="preserve"> is given by the temperature dependence of metabolic rate from the log-linear model. Because </w:t>
      </w:r>
      <m:oMath>
        <m:sSub>
          <m:sSubPr>
            <m:ctrlPr>
              <w:rPr>
                <w:rFonts w:ascii="Cambria Math" w:hAnsi="Cambria Math" w:cs="Arial"/>
                <w:i/>
                <w:color w:val="000000"/>
                <w:sz w:val="20"/>
                <w:szCs w:val="20"/>
              </w:rPr>
            </m:ctrlPr>
          </m:sSubPr>
          <m:e>
            <m:r>
              <w:rPr>
                <w:rFonts w:ascii="Cambria Math" w:hAnsi="Cambria Math" w:cs="Arial"/>
                <w:color w:val="000000"/>
                <w:sz w:val="20"/>
                <w:szCs w:val="20"/>
              </w:rPr>
              <m:t>r</m:t>
            </m:r>
          </m:e>
          <m:sub>
            <m:r>
              <w:rPr>
                <w:rFonts w:ascii="Cambria Math" w:hAnsi="Cambria Math" w:cs="Arial"/>
                <w:color w:val="000000"/>
                <w:sz w:val="20"/>
                <w:szCs w:val="20"/>
              </w:rPr>
              <m:t>c</m:t>
            </m:r>
          </m:sub>
        </m:sSub>
      </m:oMath>
      <w:r w:rsidRPr="00DC0259">
        <w:rPr>
          <w:rFonts w:ascii="Arial" w:hAnsi="Arial" w:cs="Arial"/>
          <w:color w:val="000000"/>
          <w:sz w:val="20"/>
          <w:szCs w:val="20"/>
        </w:rPr>
        <w:t xml:space="preserve"> and </w:t>
      </w:r>
      <m:oMath>
        <m:sSub>
          <m:sSubPr>
            <m:ctrlPr>
              <w:rPr>
                <w:rFonts w:ascii="Cambria Math" w:hAnsi="Cambria Math" w:cs="Arial"/>
                <w:i/>
                <w:color w:val="000000"/>
                <w:sz w:val="20"/>
                <w:szCs w:val="20"/>
              </w:rPr>
            </m:ctrlPr>
          </m:sSubPr>
          <m:e>
            <m:r>
              <w:rPr>
                <w:rFonts w:ascii="Cambria Math" w:hAnsi="Cambria Math" w:cs="Arial"/>
                <w:color w:val="000000"/>
                <w:sz w:val="20"/>
                <w:szCs w:val="20"/>
              </w:rPr>
              <m:t>r</m:t>
            </m:r>
          </m:e>
          <m:sub>
            <m:r>
              <w:rPr>
                <w:rFonts w:ascii="Cambria Math" w:hAnsi="Cambria Math" w:cs="Arial"/>
                <w:color w:val="000000"/>
                <w:sz w:val="20"/>
                <w:szCs w:val="20"/>
              </w:rPr>
              <m:t>m</m:t>
            </m:r>
          </m:sub>
        </m:sSub>
      </m:oMath>
      <w:r w:rsidRPr="00DC0259">
        <w:rPr>
          <w:rFonts w:ascii="Arial" w:hAnsi="Arial" w:cs="Arial"/>
          <w:color w:val="000000"/>
          <w:sz w:val="20"/>
          <w:szCs w:val="20"/>
        </w:rPr>
        <w:t xml:space="preserve"> are fitted to data on different scales, we divide these functions by their maximum. Lastly, we rescale the product between the allometric functions and </w:t>
      </w:r>
      <m:oMath>
        <m:sSub>
          <m:sSubPr>
            <m:ctrlPr>
              <w:rPr>
                <w:rFonts w:ascii="Cambria Math" w:hAnsi="Cambria Math" w:cs="Arial"/>
                <w:i/>
                <w:color w:val="000000"/>
                <w:sz w:val="20"/>
                <w:szCs w:val="20"/>
              </w:rPr>
            </m:ctrlPr>
          </m:sSubPr>
          <m:e>
            <m:r>
              <w:rPr>
                <w:rFonts w:ascii="Cambria Math" w:hAnsi="Cambria Math" w:cs="Arial"/>
                <w:color w:val="000000"/>
                <w:sz w:val="20"/>
                <w:szCs w:val="20"/>
              </w:rPr>
              <m:t>r</m:t>
            </m:r>
          </m:e>
          <m:sub>
            <m:r>
              <w:rPr>
                <w:rFonts w:ascii="Cambria Math" w:hAnsi="Cambria Math" w:cs="Arial"/>
                <w:color w:val="000000"/>
                <w:sz w:val="20"/>
                <w:szCs w:val="20"/>
              </w:rPr>
              <m:t>c</m:t>
            </m:r>
          </m:sub>
        </m:sSub>
      </m:oMath>
      <w:r w:rsidRPr="00DC0259">
        <w:rPr>
          <w:rFonts w:ascii="Arial" w:hAnsi="Arial" w:cs="Arial"/>
          <w:color w:val="000000"/>
          <w:sz w:val="20"/>
          <w:szCs w:val="20"/>
        </w:rPr>
        <w:t xml:space="preserve"> and </w:t>
      </w:r>
      <m:oMath>
        <m:sSub>
          <m:sSubPr>
            <m:ctrlPr>
              <w:rPr>
                <w:rFonts w:ascii="Cambria Math" w:hAnsi="Cambria Math" w:cs="Arial"/>
                <w:i/>
                <w:color w:val="000000"/>
                <w:sz w:val="20"/>
                <w:szCs w:val="20"/>
              </w:rPr>
            </m:ctrlPr>
          </m:sSubPr>
          <m:e>
            <m:r>
              <w:rPr>
                <w:rFonts w:ascii="Cambria Math" w:hAnsi="Cambria Math" w:cs="Arial"/>
                <w:color w:val="000000"/>
                <w:sz w:val="20"/>
                <w:szCs w:val="20"/>
              </w:rPr>
              <m:t>r</m:t>
            </m:r>
          </m:e>
          <m:sub>
            <m:r>
              <w:rPr>
                <w:rFonts w:ascii="Cambria Math" w:hAnsi="Cambria Math" w:cs="Arial"/>
                <w:color w:val="000000"/>
                <w:sz w:val="20"/>
                <w:szCs w:val="20"/>
              </w:rPr>
              <m:t>m</m:t>
            </m:r>
          </m:sub>
        </m:sSub>
      </m:oMath>
      <w:r w:rsidRPr="00DC0259">
        <w:rPr>
          <w:rFonts w:ascii="Arial" w:hAnsi="Arial" w:cs="Arial"/>
          <w:color w:val="000000"/>
          <w:sz w:val="20"/>
          <w:szCs w:val="20"/>
        </w:rPr>
        <w:t xml:space="preserve"> such that the rate at 19</w:t>
      </w:r>
      <m:oMath>
        <m:r>
          <w:rPr>
            <w:rFonts w:ascii="Cambria Math" w:hAnsi="Cambria Math" w:cs="Arial"/>
            <w:color w:val="000000"/>
            <w:sz w:val="20"/>
            <w:szCs w:val="20"/>
          </w:rPr>
          <m:t>℃</m:t>
        </m:r>
      </m:oMath>
      <w:r w:rsidRPr="00DC0259">
        <w:rPr>
          <w:rFonts w:ascii="Arial" w:hAnsi="Arial" w:cs="Arial"/>
          <w:color w:val="000000"/>
          <w:sz w:val="20"/>
          <w:szCs w:val="20"/>
        </w:rPr>
        <w:t xml:space="preserve"> (mean temperature in both data sets) equals the temperature-independent rate.</w:t>
      </w:r>
    </w:p>
    <w:p w14:paraId="2E4CAF39" w14:textId="77777777" w:rsidR="00E6133D" w:rsidRDefault="00E6133D" w:rsidP="00E6133D">
      <w:pPr>
        <w:pBdr>
          <w:top w:val="nil"/>
          <w:left w:val="nil"/>
          <w:bottom w:val="nil"/>
          <w:right w:val="nil"/>
          <w:between w:val="nil"/>
        </w:pBdr>
        <w:contextualSpacing/>
        <w:rPr>
          <w:rFonts w:ascii="Arial" w:hAnsi="Arial" w:cs="Arial"/>
          <w:color w:val="000000"/>
          <w:sz w:val="20"/>
          <w:szCs w:val="20"/>
        </w:rPr>
      </w:pPr>
    </w:p>
    <w:p w14:paraId="4EEAE8C9"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24F14103" w14:textId="77777777" w:rsidR="00E6133D" w:rsidRPr="00980C22" w:rsidRDefault="00E6133D" w:rsidP="00E6133D">
      <w:pPr>
        <w:pBdr>
          <w:top w:val="nil"/>
          <w:left w:val="nil"/>
          <w:bottom w:val="nil"/>
          <w:right w:val="nil"/>
          <w:between w:val="nil"/>
        </w:pBdr>
        <w:contextualSpacing/>
        <w:rPr>
          <w:rFonts w:ascii="Arial" w:hAnsi="Arial" w:cs="Arial"/>
          <w:b/>
          <w:color w:val="000000"/>
          <w:sz w:val="20"/>
          <w:szCs w:val="20"/>
        </w:rPr>
      </w:pPr>
      <w:r w:rsidRPr="00F649EE">
        <w:rPr>
          <w:rFonts w:ascii="Arial" w:hAnsi="Arial" w:cs="Arial"/>
          <w:b/>
          <w:color w:val="000000"/>
          <w:sz w:val="20"/>
          <w:szCs w:val="20"/>
        </w:rPr>
        <w:t>Acknowledgments</w:t>
      </w:r>
    </w:p>
    <w:p w14:paraId="3279E039" w14:textId="15483395" w:rsidR="00CD0597" w:rsidRDefault="00CD0597" w:rsidP="00CD0597">
      <w:pPr>
        <w:pBdr>
          <w:top w:val="nil"/>
          <w:left w:val="nil"/>
          <w:bottom w:val="nil"/>
          <w:right w:val="nil"/>
          <w:between w:val="nil"/>
        </w:pBdr>
        <w:contextualSpacing/>
        <w:rPr>
          <w:rFonts w:ascii="Arial" w:hAnsi="Arial" w:cs="Arial"/>
          <w:color w:val="000000"/>
          <w:sz w:val="20"/>
          <w:szCs w:val="20"/>
        </w:rPr>
      </w:pPr>
      <w:r w:rsidRPr="00CD0597">
        <w:rPr>
          <w:rFonts w:ascii="Arial" w:hAnsi="Arial" w:cs="Arial"/>
          <w:color w:val="000000"/>
          <w:sz w:val="20"/>
          <w:szCs w:val="20"/>
        </w:rPr>
        <w:t xml:space="preserve">We thank Hiroki Yamanaka, Dennis </w:t>
      </w:r>
      <w:proofErr w:type="spellStart"/>
      <w:r w:rsidRPr="00CD0597">
        <w:rPr>
          <w:rFonts w:ascii="Arial" w:hAnsi="Arial" w:cs="Arial"/>
          <w:color w:val="000000"/>
          <w:sz w:val="20"/>
          <w:szCs w:val="20"/>
        </w:rPr>
        <w:t>Tomalá</w:t>
      </w:r>
      <w:proofErr w:type="spellEnd"/>
      <w:r w:rsidRPr="00CD0597">
        <w:rPr>
          <w:rFonts w:ascii="Arial" w:hAnsi="Arial" w:cs="Arial"/>
          <w:color w:val="000000"/>
          <w:sz w:val="20"/>
          <w:szCs w:val="20"/>
        </w:rPr>
        <w:t xml:space="preserve"> Solano, Vanessa Messmer, Björn </w:t>
      </w:r>
      <w:proofErr w:type="spellStart"/>
      <w:r w:rsidRPr="00CD0597">
        <w:rPr>
          <w:rFonts w:ascii="Arial" w:hAnsi="Arial" w:cs="Arial"/>
          <w:color w:val="000000"/>
          <w:sz w:val="20"/>
          <w:szCs w:val="20"/>
        </w:rPr>
        <w:t>Björnsson</w:t>
      </w:r>
      <w:proofErr w:type="spellEnd"/>
      <w:r w:rsidRPr="00CD0597">
        <w:rPr>
          <w:rFonts w:ascii="Arial" w:hAnsi="Arial" w:cs="Arial"/>
          <w:color w:val="000000"/>
          <w:sz w:val="20"/>
          <w:szCs w:val="20"/>
        </w:rPr>
        <w:t xml:space="preserve">, Albert </w:t>
      </w:r>
      <w:proofErr w:type="spellStart"/>
      <w:r w:rsidRPr="00CD0597">
        <w:rPr>
          <w:rFonts w:ascii="Arial" w:hAnsi="Arial" w:cs="Arial"/>
          <w:color w:val="000000"/>
          <w:sz w:val="20"/>
          <w:szCs w:val="20"/>
        </w:rPr>
        <w:t>Imsland</w:t>
      </w:r>
      <w:proofErr w:type="spellEnd"/>
      <w:r w:rsidRPr="00CD0597">
        <w:rPr>
          <w:rFonts w:ascii="Arial" w:hAnsi="Arial" w:cs="Arial"/>
          <w:color w:val="000000"/>
          <w:sz w:val="20"/>
          <w:szCs w:val="20"/>
        </w:rPr>
        <w:t xml:space="preserve">, Tomas </w:t>
      </w:r>
      <w:proofErr w:type="spellStart"/>
      <w:r w:rsidRPr="00CD0597">
        <w:rPr>
          <w:rFonts w:ascii="Arial" w:hAnsi="Arial" w:cs="Arial"/>
          <w:color w:val="000000"/>
          <w:sz w:val="20"/>
          <w:szCs w:val="20"/>
        </w:rPr>
        <w:t>Árnasson</w:t>
      </w:r>
      <w:proofErr w:type="spellEnd"/>
      <w:r w:rsidRPr="00CD0597">
        <w:rPr>
          <w:rFonts w:ascii="Arial" w:hAnsi="Arial" w:cs="Arial"/>
          <w:color w:val="000000"/>
          <w:sz w:val="20"/>
          <w:szCs w:val="20"/>
        </w:rPr>
        <w:t xml:space="preserve">, Yiping Luo, Takeshi Tomiyama and Myron Peck for generously providing data; Magnus Huss and Ken Haste Andersen, for providing useful comments on earlier versions of the manuscript; Daniel Padfield and Wilco </w:t>
      </w:r>
      <w:proofErr w:type="spellStart"/>
      <w:r w:rsidRPr="00CD0597">
        <w:rPr>
          <w:rFonts w:ascii="Arial" w:hAnsi="Arial" w:cs="Arial"/>
          <w:color w:val="000000"/>
          <w:sz w:val="20"/>
          <w:szCs w:val="20"/>
        </w:rPr>
        <w:t>Verberk</w:t>
      </w:r>
      <w:proofErr w:type="spellEnd"/>
      <w:r w:rsidRPr="00CD0597">
        <w:rPr>
          <w:rFonts w:ascii="Arial" w:hAnsi="Arial" w:cs="Arial"/>
          <w:color w:val="000000"/>
          <w:sz w:val="20"/>
          <w:szCs w:val="20"/>
        </w:rPr>
        <w:t xml:space="preserve"> for helpful discussions; Matthew Low and </w:t>
      </w:r>
      <w:proofErr w:type="spellStart"/>
      <w:r w:rsidRPr="00CD0597">
        <w:rPr>
          <w:rFonts w:ascii="Arial" w:hAnsi="Arial" w:cs="Arial"/>
          <w:color w:val="000000"/>
          <w:sz w:val="20"/>
          <w:szCs w:val="20"/>
        </w:rPr>
        <w:t>Malin</w:t>
      </w:r>
      <w:proofErr w:type="spellEnd"/>
      <w:r w:rsidRPr="00CD0597">
        <w:rPr>
          <w:rFonts w:ascii="Arial" w:hAnsi="Arial" w:cs="Arial"/>
          <w:color w:val="000000"/>
          <w:sz w:val="20"/>
          <w:szCs w:val="20"/>
        </w:rPr>
        <w:t xml:space="preserve"> Aronson for an introduction to Bayesian inference. This study was supported by grants from the Swedish Research Council FORMAS (no. 217</w:t>
      </w:r>
      <w:r w:rsidRPr="00CD0597">
        <w:rPr>
          <w:rFonts w:ascii="Cambria Math" w:hAnsi="Cambria Math" w:cs="Cambria Math"/>
          <w:color w:val="000000"/>
          <w:sz w:val="20"/>
          <w:szCs w:val="20"/>
        </w:rPr>
        <w:t>‐</w:t>
      </w:r>
      <w:r w:rsidRPr="00CD0597">
        <w:rPr>
          <w:rFonts w:ascii="Arial" w:hAnsi="Arial" w:cs="Arial"/>
          <w:color w:val="000000"/>
          <w:sz w:val="20"/>
          <w:szCs w:val="20"/>
        </w:rPr>
        <w:t>2013</w:t>
      </w:r>
      <w:r w:rsidRPr="00CD0597">
        <w:rPr>
          <w:rFonts w:ascii="Cambria Math" w:hAnsi="Cambria Math" w:cs="Cambria Math"/>
          <w:color w:val="000000"/>
          <w:sz w:val="20"/>
          <w:szCs w:val="20"/>
        </w:rPr>
        <w:t>‐</w:t>
      </w:r>
      <w:r w:rsidRPr="00CD0597">
        <w:rPr>
          <w:rFonts w:ascii="Arial" w:hAnsi="Arial" w:cs="Arial"/>
          <w:color w:val="000000"/>
          <w:sz w:val="20"/>
          <w:szCs w:val="20"/>
        </w:rPr>
        <w:t>1315) and the Swedish Research Council (no. 2015</w:t>
      </w:r>
      <w:r w:rsidRPr="00CD0597">
        <w:rPr>
          <w:rFonts w:ascii="Cambria Math" w:hAnsi="Cambria Math" w:cs="Cambria Math"/>
          <w:color w:val="000000"/>
          <w:sz w:val="20"/>
          <w:szCs w:val="20"/>
        </w:rPr>
        <w:t>‐</w:t>
      </w:r>
      <w:r w:rsidRPr="00CD0597">
        <w:rPr>
          <w:rFonts w:ascii="Arial" w:hAnsi="Arial" w:cs="Arial"/>
          <w:color w:val="000000"/>
          <w:sz w:val="20"/>
          <w:szCs w:val="20"/>
        </w:rPr>
        <w:t>03752) (both to AG).</w:t>
      </w:r>
    </w:p>
    <w:p w14:paraId="0DEF9893" w14:textId="430F02EE" w:rsidR="00662D5F" w:rsidRDefault="00662D5F" w:rsidP="00CD0597">
      <w:pPr>
        <w:pBdr>
          <w:top w:val="nil"/>
          <w:left w:val="nil"/>
          <w:bottom w:val="nil"/>
          <w:right w:val="nil"/>
          <w:between w:val="nil"/>
        </w:pBdr>
        <w:contextualSpacing/>
        <w:rPr>
          <w:rFonts w:ascii="Arial" w:hAnsi="Arial" w:cs="Arial"/>
          <w:color w:val="000000"/>
          <w:sz w:val="20"/>
          <w:szCs w:val="20"/>
        </w:rPr>
      </w:pPr>
    </w:p>
    <w:p w14:paraId="31B5BC62" w14:textId="189E8025" w:rsidR="00662D5F" w:rsidRDefault="00662D5F" w:rsidP="00662D5F">
      <w:pPr>
        <w:pBdr>
          <w:top w:val="nil"/>
          <w:left w:val="nil"/>
          <w:bottom w:val="nil"/>
          <w:right w:val="nil"/>
          <w:between w:val="nil"/>
        </w:pBdr>
        <w:contextualSpacing/>
        <w:rPr>
          <w:rFonts w:ascii="Arial" w:hAnsi="Arial" w:cs="Arial"/>
          <w:b/>
          <w:color w:val="000000"/>
          <w:sz w:val="20"/>
          <w:szCs w:val="20"/>
        </w:rPr>
      </w:pPr>
      <w:r w:rsidRPr="00662D5F">
        <w:rPr>
          <w:rFonts w:ascii="Arial" w:hAnsi="Arial" w:cs="Arial"/>
          <w:b/>
          <w:color w:val="000000"/>
          <w:sz w:val="20"/>
          <w:szCs w:val="20"/>
        </w:rPr>
        <w:t>Data accessibility statement</w:t>
      </w:r>
    </w:p>
    <w:p w14:paraId="31F04C03" w14:textId="2408CEB3" w:rsidR="00662D5F" w:rsidRPr="00CD0597" w:rsidRDefault="00662D5F" w:rsidP="00662D5F">
      <w:pPr>
        <w:pBdr>
          <w:top w:val="nil"/>
          <w:left w:val="nil"/>
          <w:bottom w:val="nil"/>
          <w:right w:val="nil"/>
          <w:between w:val="nil"/>
        </w:pBdr>
        <w:contextualSpacing/>
        <w:rPr>
          <w:rFonts w:ascii="Arial" w:hAnsi="Arial" w:cs="Arial"/>
          <w:color w:val="000000"/>
          <w:sz w:val="20"/>
          <w:szCs w:val="20"/>
        </w:rPr>
      </w:pPr>
      <w:r w:rsidRPr="00662D5F">
        <w:rPr>
          <w:rFonts w:ascii="Arial" w:hAnsi="Arial" w:cs="Arial"/>
          <w:color w:val="000000"/>
          <w:sz w:val="20"/>
          <w:szCs w:val="20"/>
        </w:rPr>
        <w:t>All data and R code (lists of studies in literature search, data preparation, analyses and figures) can be downloaded from a GitHub repository (</w:t>
      </w:r>
      <w:hyperlink r:id="rId14" w:history="1">
        <w:r w:rsidRPr="00662D5F">
          <w:rPr>
            <w:rStyle w:val="Hyperlink"/>
            <w:rFonts w:ascii="Arial" w:hAnsi="Arial" w:cs="Arial"/>
            <w:sz w:val="20"/>
            <w:szCs w:val="20"/>
          </w:rPr>
          <w:t>https://github.com/maxlindmark/scaling</w:t>
        </w:r>
      </w:hyperlink>
      <w:r w:rsidRPr="00662D5F">
        <w:rPr>
          <w:rFonts w:ascii="Arial" w:hAnsi="Arial" w:cs="Arial"/>
          <w:color w:val="000000"/>
          <w:sz w:val="20"/>
          <w:szCs w:val="20"/>
        </w:rPr>
        <w:t xml:space="preserve">) and will be archived on </w:t>
      </w:r>
      <w:proofErr w:type="spellStart"/>
      <w:r w:rsidRPr="00662D5F">
        <w:rPr>
          <w:rFonts w:ascii="Arial" w:hAnsi="Arial" w:cs="Arial"/>
          <w:color w:val="000000"/>
          <w:sz w:val="20"/>
          <w:szCs w:val="20"/>
        </w:rPr>
        <w:t>Zenodo</w:t>
      </w:r>
      <w:proofErr w:type="spellEnd"/>
      <w:r w:rsidRPr="00662D5F">
        <w:rPr>
          <w:rFonts w:ascii="Arial" w:hAnsi="Arial" w:cs="Arial"/>
          <w:color w:val="000000"/>
          <w:sz w:val="20"/>
          <w:szCs w:val="20"/>
        </w:rPr>
        <w:t xml:space="preserve"> upon publication.</w:t>
      </w:r>
    </w:p>
    <w:p w14:paraId="00D3B965" w14:textId="5139D3A9" w:rsidR="00E6133D" w:rsidRDefault="00E6133D" w:rsidP="00E6133D">
      <w:pPr>
        <w:pBdr>
          <w:top w:val="nil"/>
          <w:left w:val="nil"/>
          <w:bottom w:val="nil"/>
          <w:right w:val="nil"/>
          <w:between w:val="nil"/>
        </w:pBdr>
        <w:contextualSpacing/>
        <w:rPr>
          <w:rFonts w:ascii="Arial" w:hAnsi="Arial" w:cs="Arial"/>
          <w:color w:val="000000"/>
          <w:sz w:val="20"/>
          <w:szCs w:val="20"/>
        </w:rPr>
      </w:pPr>
    </w:p>
    <w:p w14:paraId="557C004D"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3EAB21F4" w14:textId="77777777"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r w:rsidRPr="00F649EE">
        <w:rPr>
          <w:rFonts w:ascii="Arial" w:hAnsi="Arial" w:cs="Arial"/>
          <w:b/>
          <w:color w:val="000000"/>
          <w:sz w:val="20"/>
          <w:szCs w:val="20"/>
        </w:rPr>
        <w:t>References</w:t>
      </w:r>
    </w:p>
    <w:p w14:paraId="70607A32" w14:textId="77777777" w:rsidR="00492802" w:rsidRPr="00492802" w:rsidRDefault="00492802" w:rsidP="00D26D5B">
      <w:pPr>
        <w:pStyle w:val="Bibliography"/>
        <w:contextualSpacing/>
        <w:rPr>
          <w:rFonts w:ascii="Arial" w:hAnsi="Arial" w:cs="Arial"/>
          <w:color w:val="000000"/>
          <w:sz w:val="20"/>
          <w:lang w:val="en-GB"/>
        </w:rPr>
      </w:pPr>
      <w:r>
        <w:rPr>
          <w:rFonts w:ascii="Arial" w:hAnsi="Arial" w:cs="Arial"/>
          <w:color w:val="000000"/>
          <w:sz w:val="20"/>
          <w:szCs w:val="20"/>
        </w:rPr>
        <w:fldChar w:fldCharType="begin"/>
      </w:r>
      <w:r>
        <w:rPr>
          <w:rFonts w:ascii="Arial" w:hAnsi="Arial" w:cs="Arial"/>
          <w:color w:val="000000"/>
          <w:sz w:val="20"/>
          <w:szCs w:val="20"/>
        </w:rPr>
        <w:instrText xml:space="preserve"> ADDIN ZOTERO_BIBL {"uncited":[],"omitted":[],"custom":[]} CSL_BIBLIOGRAPHY </w:instrText>
      </w:r>
      <w:r>
        <w:rPr>
          <w:rFonts w:ascii="Arial" w:hAnsi="Arial" w:cs="Arial"/>
          <w:color w:val="000000"/>
          <w:sz w:val="20"/>
          <w:szCs w:val="20"/>
        </w:rPr>
        <w:fldChar w:fldCharType="separate"/>
      </w:r>
      <w:r w:rsidRPr="00492802">
        <w:rPr>
          <w:rFonts w:ascii="Arial" w:hAnsi="Arial" w:cs="Arial"/>
          <w:color w:val="000000"/>
          <w:sz w:val="20"/>
          <w:lang w:val="en-GB"/>
        </w:rPr>
        <w:t xml:space="preserve">1. </w:t>
      </w:r>
      <w:r w:rsidRPr="00492802">
        <w:rPr>
          <w:rFonts w:ascii="Arial" w:hAnsi="Arial" w:cs="Arial"/>
          <w:color w:val="000000"/>
          <w:sz w:val="20"/>
          <w:lang w:val="en-GB"/>
        </w:rPr>
        <w:tab/>
        <w:t xml:space="preserve">J. H. Brown, J. F. Gillooly, A. P. Allen, V. M. Savage, G. B. West, Toward a metabolic theory of ecology. </w:t>
      </w:r>
      <w:r w:rsidRPr="00492802">
        <w:rPr>
          <w:rFonts w:ascii="Arial" w:hAnsi="Arial" w:cs="Arial"/>
          <w:i/>
          <w:iCs/>
          <w:color w:val="000000"/>
          <w:sz w:val="20"/>
          <w:lang w:val="en-GB"/>
        </w:rPr>
        <w:t>Ecology</w:t>
      </w:r>
      <w:r w:rsidRPr="00492802">
        <w:rPr>
          <w:rFonts w:ascii="Arial" w:hAnsi="Arial" w:cs="Arial"/>
          <w:color w:val="000000"/>
          <w:sz w:val="20"/>
          <w:lang w:val="en-GB"/>
        </w:rPr>
        <w:t xml:space="preserve"> </w:t>
      </w:r>
      <w:r w:rsidRPr="00492802">
        <w:rPr>
          <w:rFonts w:ascii="Arial" w:hAnsi="Arial" w:cs="Arial"/>
          <w:b/>
          <w:bCs/>
          <w:color w:val="000000"/>
          <w:sz w:val="20"/>
          <w:lang w:val="en-GB"/>
        </w:rPr>
        <w:t>85</w:t>
      </w:r>
      <w:r w:rsidRPr="00492802">
        <w:rPr>
          <w:rFonts w:ascii="Arial" w:hAnsi="Arial" w:cs="Arial"/>
          <w:color w:val="000000"/>
          <w:sz w:val="20"/>
          <w:lang w:val="en-GB"/>
        </w:rPr>
        <w:t>, 1771–1789 (2004).</w:t>
      </w:r>
    </w:p>
    <w:p w14:paraId="403CBE16"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2. </w:t>
      </w:r>
      <w:r w:rsidRPr="00492802">
        <w:rPr>
          <w:rFonts w:ascii="Arial" w:hAnsi="Arial" w:cs="Arial"/>
          <w:color w:val="000000"/>
          <w:sz w:val="20"/>
          <w:lang w:val="en-GB"/>
        </w:rPr>
        <w:tab/>
        <w:t xml:space="preserve">V. M. Savage, J. F. Gillooly, J. H. Brown, G. B. West, E. L. Charnov, Effects of body size and temperature on population growth. </w:t>
      </w:r>
      <w:r w:rsidRPr="00492802">
        <w:rPr>
          <w:rFonts w:ascii="Arial" w:hAnsi="Arial" w:cs="Arial"/>
          <w:i/>
          <w:iCs/>
          <w:color w:val="000000"/>
          <w:sz w:val="20"/>
          <w:lang w:val="en-GB"/>
        </w:rPr>
        <w:t>The American Naturalist</w:t>
      </w:r>
      <w:r w:rsidRPr="00492802">
        <w:rPr>
          <w:rFonts w:ascii="Arial" w:hAnsi="Arial" w:cs="Arial"/>
          <w:color w:val="000000"/>
          <w:sz w:val="20"/>
          <w:lang w:val="en-GB"/>
        </w:rPr>
        <w:t xml:space="preserve"> </w:t>
      </w:r>
      <w:r w:rsidRPr="00492802">
        <w:rPr>
          <w:rFonts w:ascii="Arial" w:hAnsi="Arial" w:cs="Arial"/>
          <w:b/>
          <w:bCs/>
          <w:color w:val="000000"/>
          <w:sz w:val="20"/>
          <w:lang w:val="en-GB"/>
        </w:rPr>
        <w:t>163</w:t>
      </w:r>
      <w:r w:rsidRPr="00492802">
        <w:rPr>
          <w:rFonts w:ascii="Arial" w:hAnsi="Arial" w:cs="Arial"/>
          <w:color w:val="000000"/>
          <w:sz w:val="20"/>
          <w:lang w:val="en-GB"/>
        </w:rPr>
        <w:t>, 429–441 (2004).</w:t>
      </w:r>
    </w:p>
    <w:p w14:paraId="75551773"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lastRenderedPageBreak/>
        <w:t xml:space="preserve">3. </w:t>
      </w:r>
      <w:r w:rsidRPr="00492802">
        <w:rPr>
          <w:rFonts w:ascii="Arial" w:hAnsi="Arial" w:cs="Arial"/>
          <w:color w:val="000000"/>
          <w:sz w:val="20"/>
          <w:lang w:val="en-GB"/>
        </w:rPr>
        <w:tab/>
        <w:t xml:space="preserve">K. H. Andersen, J. E. Beyer, P. Lundberg, Trophic and individual efficiencies of size-structured communities. </w:t>
      </w:r>
      <w:r w:rsidRPr="00492802">
        <w:rPr>
          <w:rFonts w:ascii="Arial" w:hAnsi="Arial" w:cs="Arial"/>
          <w:i/>
          <w:iCs/>
          <w:color w:val="000000"/>
          <w:sz w:val="20"/>
          <w:lang w:val="en-GB"/>
        </w:rPr>
        <w:t>Proceedings of the Royal Society B: Biological Sciences</w:t>
      </w:r>
      <w:r w:rsidRPr="00492802">
        <w:rPr>
          <w:rFonts w:ascii="Arial" w:hAnsi="Arial" w:cs="Arial"/>
          <w:color w:val="000000"/>
          <w:sz w:val="20"/>
          <w:lang w:val="en-GB"/>
        </w:rPr>
        <w:t xml:space="preserve"> </w:t>
      </w:r>
      <w:r w:rsidRPr="00492802">
        <w:rPr>
          <w:rFonts w:ascii="Arial" w:hAnsi="Arial" w:cs="Arial"/>
          <w:b/>
          <w:bCs/>
          <w:color w:val="000000"/>
          <w:sz w:val="20"/>
          <w:lang w:val="en-GB"/>
        </w:rPr>
        <w:t>276</w:t>
      </w:r>
      <w:r w:rsidRPr="00492802">
        <w:rPr>
          <w:rFonts w:ascii="Arial" w:hAnsi="Arial" w:cs="Arial"/>
          <w:color w:val="000000"/>
          <w:sz w:val="20"/>
          <w:lang w:val="en-GB"/>
        </w:rPr>
        <w:t>, 109–114 (2009).</w:t>
      </w:r>
    </w:p>
    <w:p w14:paraId="5C717F3A"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4. </w:t>
      </w:r>
      <w:r w:rsidRPr="00492802">
        <w:rPr>
          <w:rFonts w:ascii="Arial" w:hAnsi="Arial" w:cs="Arial"/>
          <w:color w:val="000000"/>
          <w:sz w:val="20"/>
          <w:lang w:val="en-GB"/>
        </w:rPr>
        <w:tab/>
        <w:t xml:space="preserve">D. R. Barneche, A. P. Allen, The energetics of fish growth and how it constrains food-web trophic structure. </w:t>
      </w:r>
      <w:r w:rsidRPr="00492802">
        <w:rPr>
          <w:rFonts w:ascii="Arial" w:hAnsi="Arial" w:cs="Arial"/>
          <w:i/>
          <w:iCs/>
          <w:color w:val="000000"/>
          <w:sz w:val="20"/>
          <w:lang w:val="en-GB"/>
        </w:rPr>
        <w:t>Ecology Letters</w:t>
      </w:r>
      <w:r w:rsidRPr="00492802">
        <w:rPr>
          <w:rFonts w:ascii="Arial" w:hAnsi="Arial" w:cs="Arial"/>
          <w:color w:val="000000"/>
          <w:sz w:val="20"/>
          <w:lang w:val="en-GB"/>
        </w:rPr>
        <w:t xml:space="preserve"> </w:t>
      </w:r>
      <w:r w:rsidRPr="00492802">
        <w:rPr>
          <w:rFonts w:ascii="Arial" w:hAnsi="Arial" w:cs="Arial"/>
          <w:b/>
          <w:bCs/>
          <w:color w:val="000000"/>
          <w:sz w:val="20"/>
          <w:lang w:val="en-GB"/>
        </w:rPr>
        <w:t>21</w:t>
      </w:r>
      <w:r w:rsidRPr="00492802">
        <w:rPr>
          <w:rFonts w:ascii="Arial" w:hAnsi="Arial" w:cs="Arial"/>
          <w:color w:val="000000"/>
          <w:sz w:val="20"/>
          <w:lang w:val="en-GB"/>
        </w:rPr>
        <w:t>, 836–844 (2018).</w:t>
      </w:r>
    </w:p>
    <w:p w14:paraId="092AB601"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5. </w:t>
      </w:r>
      <w:r w:rsidRPr="00492802">
        <w:rPr>
          <w:rFonts w:ascii="Arial" w:hAnsi="Arial" w:cs="Arial"/>
          <w:color w:val="000000"/>
          <w:sz w:val="20"/>
          <w:lang w:val="en-GB"/>
        </w:rPr>
        <w:tab/>
        <w:t xml:space="preserve">M. Daufresne, K. Lengfellner, U. Sommer, Global warming benefits the small in aquatic ecosystems. </w:t>
      </w:r>
      <w:r w:rsidRPr="00492802">
        <w:rPr>
          <w:rFonts w:ascii="Arial" w:hAnsi="Arial" w:cs="Arial"/>
          <w:i/>
          <w:iCs/>
          <w:color w:val="000000"/>
          <w:sz w:val="20"/>
          <w:lang w:val="en-GB"/>
        </w:rPr>
        <w:t>Proceedings of the National Academy of Sciences, USA</w:t>
      </w:r>
      <w:r w:rsidRPr="00492802">
        <w:rPr>
          <w:rFonts w:ascii="Arial" w:hAnsi="Arial" w:cs="Arial"/>
          <w:color w:val="000000"/>
          <w:sz w:val="20"/>
          <w:lang w:val="en-GB"/>
        </w:rPr>
        <w:t xml:space="preserve"> </w:t>
      </w:r>
      <w:r w:rsidRPr="00492802">
        <w:rPr>
          <w:rFonts w:ascii="Arial" w:hAnsi="Arial" w:cs="Arial"/>
          <w:b/>
          <w:bCs/>
          <w:color w:val="000000"/>
          <w:sz w:val="20"/>
          <w:lang w:val="en-GB"/>
        </w:rPr>
        <w:t>106</w:t>
      </w:r>
      <w:r w:rsidRPr="00492802">
        <w:rPr>
          <w:rFonts w:ascii="Arial" w:hAnsi="Arial" w:cs="Arial"/>
          <w:color w:val="000000"/>
          <w:sz w:val="20"/>
          <w:lang w:val="en-GB"/>
        </w:rPr>
        <w:t>, 12788–12793 (2009).</w:t>
      </w:r>
    </w:p>
    <w:p w14:paraId="46950759"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6. </w:t>
      </w:r>
      <w:r w:rsidRPr="00492802">
        <w:rPr>
          <w:rFonts w:ascii="Arial" w:hAnsi="Arial" w:cs="Arial"/>
          <w:color w:val="000000"/>
          <w:sz w:val="20"/>
          <w:lang w:val="en-GB"/>
        </w:rPr>
        <w:tab/>
        <w:t xml:space="preserve">J. L. Gardner, A. Peters, M. R. Kearney, L. Joseph, R. Heinsohn, Declining body size: a third universal response to warming? </w:t>
      </w:r>
      <w:r w:rsidRPr="00492802">
        <w:rPr>
          <w:rFonts w:ascii="Arial" w:hAnsi="Arial" w:cs="Arial"/>
          <w:i/>
          <w:iCs/>
          <w:color w:val="000000"/>
          <w:sz w:val="20"/>
          <w:lang w:val="en-GB"/>
        </w:rPr>
        <w:t>Trends in Ecology &amp; Evolution</w:t>
      </w:r>
      <w:r w:rsidRPr="00492802">
        <w:rPr>
          <w:rFonts w:ascii="Arial" w:hAnsi="Arial" w:cs="Arial"/>
          <w:color w:val="000000"/>
          <w:sz w:val="20"/>
          <w:lang w:val="en-GB"/>
        </w:rPr>
        <w:t xml:space="preserve"> </w:t>
      </w:r>
      <w:r w:rsidRPr="00492802">
        <w:rPr>
          <w:rFonts w:ascii="Arial" w:hAnsi="Arial" w:cs="Arial"/>
          <w:b/>
          <w:bCs/>
          <w:color w:val="000000"/>
          <w:sz w:val="20"/>
          <w:lang w:val="en-GB"/>
        </w:rPr>
        <w:t>26</w:t>
      </w:r>
      <w:r w:rsidRPr="00492802">
        <w:rPr>
          <w:rFonts w:ascii="Arial" w:hAnsi="Arial" w:cs="Arial"/>
          <w:color w:val="000000"/>
          <w:sz w:val="20"/>
          <w:lang w:val="en-GB"/>
        </w:rPr>
        <w:t>, 285–291 (2011).</w:t>
      </w:r>
    </w:p>
    <w:p w14:paraId="5E47CA01"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7. </w:t>
      </w:r>
      <w:r w:rsidRPr="00492802">
        <w:rPr>
          <w:rFonts w:ascii="Arial" w:hAnsi="Arial" w:cs="Arial"/>
          <w:color w:val="000000"/>
          <w:sz w:val="20"/>
          <w:lang w:val="en-GB"/>
        </w:rPr>
        <w:tab/>
        <w:t xml:space="preserve">D. Atkinson, “Temperature and organism size—A biological law for ectotherms?” in </w:t>
      </w:r>
      <w:r w:rsidRPr="00492802">
        <w:rPr>
          <w:rFonts w:ascii="Arial" w:hAnsi="Arial" w:cs="Arial"/>
          <w:i/>
          <w:iCs/>
          <w:color w:val="000000"/>
          <w:sz w:val="20"/>
          <w:lang w:val="en-GB"/>
        </w:rPr>
        <w:t>Advances in Ecological Research</w:t>
      </w:r>
      <w:r w:rsidRPr="00492802">
        <w:rPr>
          <w:rFonts w:ascii="Arial" w:hAnsi="Arial" w:cs="Arial"/>
          <w:color w:val="000000"/>
          <w:sz w:val="20"/>
          <w:lang w:val="en-GB"/>
        </w:rPr>
        <w:t>, (Elsevier, 1994), pp. 1–58.</w:t>
      </w:r>
    </w:p>
    <w:p w14:paraId="031D7F0E"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8. </w:t>
      </w:r>
      <w:r w:rsidRPr="00492802">
        <w:rPr>
          <w:rFonts w:ascii="Arial" w:hAnsi="Arial" w:cs="Arial"/>
          <w:color w:val="000000"/>
          <w:sz w:val="20"/>
          <w:lang w:val="en-GB"/>
        </w:rPr>
        <w:tab/>
        <w:t xml:space="preserve">J. Ohlberger, Climate warming and ectotherm body size – from individual physiology to community ecology. </w:t>
      </w:r>
      <w:r w:rsidRPr="00492802">
        <w:rPr>
          <w:rFonts w:ascii="Arial" w:hAnsi="Arial" w:cs="Arial"/>
          <w:i/>
          <w:iCs/>
          <w:color w:val="000000"/>
          <w:sz w:val="20"/>
          <w:lang w:val="en-GB"/>
        </w:rPr>
        <w:t>Functional Ecology</w:t>
      </w:r>
      <w:r w:rsidRPr="00492802">
        <w:rPr>
          <w:rFonts w:ascii="Arial" w:hAnsi="Arial" w:cs="Arial"/>
          <w:color w:val="000000"/>
          <w:sz w:val="20"/>
          <w:lang w:val="en-GB"/>
        </w:rPr>
        <w:t xml:space="preserve"> </w:t>
      </w:r>
      <w:r w:rsidRPr="00492802">
        <w:rPr>
          <w:rFonts w:ascii="Arial" w:hAnsi="Arial" w:cs="Arial"/>
          <w:b/>
          <w:bCs/>
          <w:color w:val="000000"/>
          <w:sz w:val="20"/>
          <w:lang w:val="en-GB"/>
        </w:rPr>
        <w:t>27</w:t>
      </w:r>
      <w:r w:rsidRPr="00492802">
        <w:rPr>
          <w:rFonts w:ascii="Arial" w:hAnsi="Arial" w:cs="Arial"/>
          <w:color w:val="000000"/>
          <w:sz w:val="20"/>
          <w:lang w:val="en-GB"/>
        </w:rPr>
        <w:t>, 991–1001 (2013).</w:t>
      </w:r>
    </w:p>
    <w:p w14:paraId="1D9FE4C6"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9. </w:t>
      </w:r>
      <w:r w:rsidRPr="00492802">
        <w:rPr>
          <w:rFonts w:ascii="Arial" w:hAnsi="Arial" w:cs="Arial"/>
          <w:color w:val="000000"/>
          <w:sz w:val="20"/>
          <w:lang w:val="en-GB"/>
        </w:rPr>
        <w:tab/>
        <w:t xml:space="preserve">C. R. Horne, Andrew. G. Hirst, D. Atkinson, Temperature-size responses match latitudinal-size clines in arthropods, revealing critical differences between aquatic and terrestrial species. </w:t>
      </w:r>
      <w:r w:rsidRPr="00492802">
        <w:rPr>
          <w:rFonts w:ascii="Arial" w:hAnsi="Arial" w:cs="Arial"/>
          <w:i/>
          <w:iCs/>
          <w:color w:val="000000"/>
          <w:sz w:val="20"/>
          <w:lang w:val="en-GB"/>
        </w:rPr>
        <w:t>Ecology Letters</w:t>
      </w:r>
      <w:r w:rsidRPr="00492802">
        <w:rPr>
          <w:rFonts w:ascii="Arial" w:hAnsi="Arial" w:cs="Arial"/>
          <w:color w:val="000000"/>
          <w:sz w:val="20"/>
          <w:lang w:val="en-GB"/>
        </w:rPr>
        <w:t xml:space="preserve"> </w:t>
      </w:r>
      <w:r w:rsidRPr="00492802">
        <w:rPr>
          <w:rFonts w:ascii="Arial" w:hAnsi="Arial" w:cs="Arial"/>
          <w:b/>
          <w:bCs/>
          <w:color w:val="000000"/>
          <w:sz w:val="20"/>
          <w:lang w:val="en-GB"/>
        </w:rPr>
        <w:t>18</w:t>
      </w:r>
      <w:r w:rsidRPr="00492802">
        <w:rPr>
          <w:rFonts w:ascii="Arial" w:hAnsi="Arial" w:cs="Arial"/>
          <w:color w:val="000000"/>
          <w:sz w:val="20"/>
          <w:lang w:val="en-GB"/>
        </w:rPr>
        <w:t>, 327–335 (2015).</w:t>
      </w:r>
    </w:p>
    <w:p w14:paraId="1A184B9D"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10. </w:t>
      </w:r>
      <w:r w:rsidRPr="00492802">
        <w:rPr>
          <w:rFonts w:ascii="Arial" w:hAnsi="Arial" w:cs="Arial"/>
          <w:color w:val="000000"/>
          <w:sz w:val="20"/>
          <w:lang w:val="en-GB"/>
        </w:rPr>
        <w:tab/>
        <w:t xml:space="preserve">J. Forster, A. G. Hirst, D. Atkinson, Warming-induced reductions in body size are greater in aquatic than terrestrial species. </w:t>
      </w:r>
      <w:r w:rsidRPr="00492802">
        <w:rPr>
          <w:rFonts w:ascii="Arial" w:hAnsi="Arial" w:cs="Arial"/>
          <w:i/>
          <w:iCs/>
          <w:color w:val="000000"/>
          <w:sz w:val="20"/>
          <w:lang w:val="en-GB"/>
        </w:rPr>
        <w:t>PNAS</w:t>
      </w:r>
      <w:r w:rsidRPr="00492802">
        <w:rPr>
          <w:rFonts w:ascii="Arial" w:hAnsi="Arial" w:cs="Arial"/>
          <w:color w:val="000000"/>
          <w:sz w:val="20"/>
          <w:lang w:val="en-GB"/>
        </w:rPr>
        <w:t xml:space="preserve"> </w:t>
      </w:r>
      <w:r w:rsidRPr="00492802">
        <w:rPr>
          <w:rFonts w:ascii="Arial" w:hAnsi="Arial" w:cs="Arial"/>
          <w:b/>
          <w:bCs/>
          <w:color w:val="000000"/>
          <w:sz w:val="20"/>
          <w:lang w:val="en-GB"/>
        </w:rPr>
        <w:t>109</w:t>
      </w:r>
      <w:r w:rsidRPr="00492802">
        <w:rPr>
          <w:rFonts w:ascii="Arial" w:hAnsi="Arial" w:cs="Arial"/>
          <w:color w:val="000000"/>
          <w:sz w:val="20"/>
          <w:lang w:val="en-GB"/>
        </w:rPr>
        <w:t>, 19310–19314 (2012).</w:t>
      </w:r>
    </w:p>
    <w:p w14:paraId="31197BAF"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11. </w:t>
      </w:r>
      <w:r w:rsidRPr="00492802">
        <w:rPr>
          <w:rFonts w:ascii="Arial" w:hAnsi="Arial" w:cs="Arial"/>
          <w:color w:val="000000"/>
          <w:sz w:val="20"/>
          <w:lang w:val="en-GB"/>
        </w:rPr>
        <w:tab/>
        <w:t xml:space="preserve">R. E. Thresher, J. A. Koslow, A. K. Morison, D. C. Smith, Depth-mediated reversal of the effects of climate change on long-term growth rates of exploited marine fish. </w:t>
      </w:r>
      <w:r w:rsidRPr="00492802">
        <w:rPr>
          <w:rFonts w:ascii="Arial" w:hAnsi="Arial" w:cs="Arial"/>
          <w:i/>
          <w:iCs/>
          <w:color w:val="000000"/>
          <w:sz w:val="20"/>
          <w:lang w:val="en-GB"/>
        </w:rPr>
        <w:t>Proceedings of the National Academy of Sciences, USA</w:t>
      </w:r>
      <w:r w:rsidRPr="00492802">
        <w:rPr>
          <w:rFonts w:ascii="Arial" w:hAnsi="Arial" w:cs="Arial"/>
          <w:color w:val="000000"/>
          <w:sz w:val="20"/>
          <w:lang w:val="en-GB"/>
        </w:rPr>
        <w:t xml:space="preserve"> </w:t>
      </w:r>
      <w:r w:rsidRPr="00492802">
        <w:rPr>
          <w:rFonts w:ascii="Arial" w:hAnsi="Arial" w:cs="Arial"/>
          <w:b/>
          <w:bCs/>
          <w:color w:val="000000"/>
          <w:sz w:val="20"/>
          <w:lang w:val="en-GB"/>
        </w:rPr>
        <w:t>104</w:t>
      </w:r>
      <w:r w:rsidRPr="00492802">
        <w:rPr>
          <w:rFonts w:ascii="Arial" w:hAnsi="Arial" w:cs="Arial"/>
          <w:color w:val="000000"/>
          <w:sz w:val="20"/>
          <w:lang w:val="en-GB"/>
        </w:rPr>
        <w:t>, 7461–7465 (2007).</w:t>
      </w:r>
    </w:p>
    <w:p w14:paraId="39AAC483"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12. </w:t>
      </w:r>
      <w:r w:rsidRPr="00492802">
        <w:rPr>
          <w:rFonts w:ascii="Arial" w:hAnsi="Arial" w:cs="Arial"/>
          <w:color w:val="000000"/>
          <w:sz w:val="20"/>
          <w:lang w:val="en-GB"/>
        </w:rPr>
        <w:tab/>
        <w:t xml:space="preserve">A. B. Neuheimer, R. E. Thresher, J. M. Lyle, J. M. Semmens, Tolerance limit for fish growth exceeded by warming waters. </w:t>
      </w:r>
      <w:r w:rsidRPr="00492802">
        <w:rPr>
          <w:rFonts w:ascii="Arial" w:hAnsi="Arial" w:cs="Arial"/>
          <w:i/>
          <w:iCs/>
          <w:color w:val="000000"/>
          <w:sz w:val="20"/>
          <w:lang w:val="en-GB"/>
        </w:rPr>
        <w:t>Nature Climate Change</w:t>
      </w:r>
      <w:r w:rsidRPr="00492802">
        <w:rPr>
          <w:rFonts w:ascii="Arial" w:hAnsi="Arial" w:cs="Arial"/>
          <w:color w:val="000000"/>
          <w:sz w:val="20"/>
          <w:lang w:val="en-GB"/>
        </w:rPr>
        <w:t xml:space="preserve"> </w:t>
      </w:r>
      <w:r w:rsidRPr="00492802">
        <w:rPr>
          <w:rFonts w:ascii="Arial" w:hAnsi="Arial" w:cs="Arial"/>
          <w:b/>
          <w:bCs/>
          <w:color w:val="000000"/>
          <w:sz w:val="20"/>
          <w:lang w:val="en-GB"/>
        </w:rPr>
        <w:t>1</w:t>
      </w:r>
      <w:r w:rsidRPr="00492802">
        <w:rPr>
          <w:rFonts w:ascii="Arial" w:hAnsi="Arial" w:cs="Arial"/>
          <w:color w:val="000000"/>
          <w:sz w:val="20"/>
          <w:lang w:val="en-GB"/>
        </w:rPr>
        <w:t>, 110–113 (2011).</w:t>
      </w:r>
    </w:p>
    <w:p w14:paraId="6741AA8E"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13. </w:t>
      </w:r>
      <w:r w:rsidRPr="00492802">
        <w:rPr>
          <w:rFonts w:ascii="Arial" w:hAnsi="Arial" w:cs="Arial"/>
          <w:color w:val="000000"/>
          <w:sz w:val="20"/>
          <w:lang w:val="en-GB"/>
        </w:rPr>
        <w:tab/>
        <w:t xml:space="preserve">A. R. Baudron, C. L. Needle, A. D. Rijnsdorp, C. T. Marshall, Warming temperatures and smaller body sizes: synchronous changes in growth of North Sea fishes. </w:t>
      </w:r>
      <w:r w:rsidRPr="00492802">
        <w:rPr>
          <w:rFonts w:ascii="Arial" w:hAnsi="Arial" w:cs="Arial"/>
          <w:i/>
          <w:iCs/>
          <w:color w:val="000000"/>
          <w:sz w:val="20"/>
          <w:lang w:val="en-GB"/>
        </w:rPr>
        <w:t>Global Change Biology</w:t>
      </w:r>
      <w:r w:rsidRPr="00492802">
        <w:rPr>
          <w:rFonts w:ascii="Arial" w:hAnsi="Arial" w:cs="Arial"/>
          <w:color w:val="000000"/>
          <w:sz w:val="20"/>
          <w:lang w:val="en-GB"/>
        </w:rPr>
        <w:t xml:space="preserve"> </w:t>
      </w:r>
      <w:r w:rsidRPr="00492802">
        <w:rPr>
          <w:rFonts w:ascii="Arial" w:hAnsi="Arial" w:cs="Arial"/>
          <w:b/>
          <w:bCs/>
          <w:color w:val="000000"/>
          <w:sz w:val="20"/>
          <w:lang w:val="en-GB"/>
        </w:rPr>
        <w:t>20</w:t>
      </w:r>
      <w:r w:rsidRPr="00492802">
        <w:rPr>
          <w:rFonts w:ascii="Arial" w:hAnsi="Arial" w:cs="Arial"/>
          <w:color w:val="000000"/>
          <w:sz w:val="20"/>
          <w:lang w:val="en-GB"/>
        </w:rPr>
        <w:t>, 1023–1031 (2014).</w:t>
      </w:r>
    </w:p>
    <w:p w14:paraId="5D39090A"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14. </w:t>
      </w:r>
      <w:r w:rsidRPr="00492802">
        <w:rPr>
          <w:rFonts w:ascii="Arial" w:hAnsi="Arial" w:cs="Arial"/>
          <w:color w:val="000000"/>
          <w:sz w:val="20"/>
          <w:lang w:val="en-GB"/>
        </w:rPr>
        <w:tab/>
        <w:t>M. Huss, M. Lindmark, P. Jacobson, R. M. Van Dorst, A. Gårdmark, Experimental evidence of gradual size</w:t>
      </w:r>
      <w:r w:rsidRPr="00492802">
        <w:rPr>
          <w:rFonts w:ascii="Cambria Math" w:hAnsi="Cambria Math" w:cs="Cambria Math"/>
          <w:color w:val="000000"/>
          <w:sz w:val="20"/>
          <w:lang w:val="en-GB"/>
        </w:rPr>
        <w:t>‐</w:t>
      </w:r>
      <w:r w:rsidRPr="00492802">
        <w:rPr>
          <w:rFonts w:ascii="Arial" w:hAnsi="Arial" w:cs="Arial"/>
          <w:color w:val="000000"/>
          <w:sz w:val="20"/>
          <w:lang w:val="en-GB"/>
        </w:rPr>
        <w:t xml:space="preserve">dependent shifts in body size and growth of fish in response to warming. </w:t>
      </w:r>
      <w:r w:rsidRPr="00492802">
        <w:rPr>
          <w:rFonts w:ascii="Arial" w:hAnsi="Arial" w:cs="Arial"/>
          <w:i/>
          <w:iCs/>
          <w:color w:val="000000"/>
          <w:sz w:val="20"/>
          <w:lang w:val="en-GB"/>
        </w:rPr>
        <w:t>Glob Change Biol</w:t>
      </w:r>
      <w:r w:rsidRPr="00492802">
        <w:rPr>
          <w:rFonts w:ascii="Arial" w:hAnsi="Arial" w:cs="Arial"/>
          <w:color w:val="000000"/>
          <w:sz w:val="20"/>
          <w:lang w:val="en-GB"/>
        </w:rPr>
        <w:t xml:space="preserve"> </w:t>
      </w:r>
      <w:r w:rsidRPr="00492802">
        <w:rPr>
          <w:rFonts w:ascii="Arial" w:hAnsi="Arial" w:cs="Arial"/>
          <w:b/>
          <w:bCs/>
          <w:color w:val="000000"/>
          <w:sz w:val="20"/>
          <w:lang w:val="en-GB"/>
        </w:rPr>
        <w:t>25</w:t>
      </w:r>
      <w:r w:rsidRPr="00492802">
        <w:rPr>
          <w:rFonts w:ascii="Arial" w:hAnsi="Arial" w:cs="Arial"/>
          <w:color w:val="000000"/>
          <w:sz w:val="20"/>
          <w:lang w:val="en-GB"/>
        </w:rPr>
        <w:t>, 2285–2295 (2019).</w:t>
      </w:r>
    </w:p>
    <w:p w14:paraId="701C9D58"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15. </w:t>
      </w:r>
      <w:r w:rsidRPr="00492802">
        <w:rPr>
          <w:rFonts w:ascii="Arial" w:hAnsi="Arial" w:cs="Arial"/>
          <w:color w:val="000000"/>
          <w:sz w:val="20"/>
          <w:lang w:val="en-GB"/>
        </w:rPr>
        <w:tab/>
        <w:t xml:space="preserve">I. E. Ikpewe, A. R. Baudron, A. Ponchon, P. G. Fernandes, Bigger juveniles and smaller adults: Changes in fish size correlate with warming seas. </w:t>
      </w:r>
      <w:r w:rsidRPr="00492802">
        <w:rPr>
          <w:rFonts w:ascii="Arial" w:hAnsi="Arial" w:cs="Arial"/>
          <w:i/>
          <w:iCs/>
          <w:color w:val="000000"/>
          <w:sz w:val="20"/>
          <w:lang w:val="en-GB"/>
        </w:rPr>
        <w:t>Journal of Applied Ecology</w:t>
      </w:r>
      <w:r w:rsidRPr="00492802">
        <w:rPr>
          <w:rFonts w:ascii="Arial" w:hAnsi="Arial" w:cs="Arial"/>
          <w:color w:val="000000"/>
          <w:sz w:val="20"/>
          <w:lang w:val="en-GB"/>
        </w:rPr>
        <w:t xml:space="preserve"> </w:t>
      </w:r>
      <w:r w:rsidRPr="00492802">
        <w:rPr>
          <w:rFonts w:ascii="Arial" w:hAnsi="Arial" w:cs="Arial"/>
          <w:b/>
          <w:bCs/>
          <w:color w:val="000000"/>
          <w:sz w:val="20"/>
          <w:lang w:val="en-GB"/>
        </w:rPr>
        <w:t>Early View</w:t>
      </w:r>
      <w:r w:rsidRPr="00492802">
        <w:rPr>
          <w:rFonts w:ascii="Arial" w:hAnsi="Arial" w:cs="Arial"/>
          <w:color w:val="000000"/>
          <w:sz w:val="20"/>
          <w:lang w:val="en-GB"/>
        </w:rPr>
        <w:t xml:space="preserve"> (2020).</w:t>
      </w:r>
    </w:p>
    <w:p w14:paraId="14CD3B92"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16. </w:t>
      </w:r>
      <w:r w:rsidRPr="00492802">
        <w:rPr>
          <w:rFonts w:ascii="Arial" w:hAnsi="Arial" w:cs="Arial"/>
          <w:color w:val="000000"/>
          <w:sz w:val="20"/>
          <w:lang w:val="en-GB"/>
        </w:rPr>
        <w:tab/>
        <w:t xml:space="preserve">I. van Rijn, Y. Buba, J. DeLong, M. Kiflawi, J. Belmaker, Large but uneven reduction in fish size across species in relation to changing sea temperatures. </w:t>
      </w:r>
      <w:r w:rsidRPr="00492802">
        <w:rPr>
          <w:rFonts w:ascii="Arial" w:hAnsi="Arial" w:cs="Arial"/>
          <w:i/>
          <w:iCs/>
          <w:color w:val="000000"/>
          <w:sz w:val="20"/>
          <w:lang w:val="en-GB"/>
        </w:rPr>
        <w:t>Global Change Biology</w:t>
      </w:r>
      <w:r w:rsidRPr="00492802">
        <w:rPr>
          <w:rFonts w:ascii="Arial" w:hAnsi="Arial" w:cs="Arial"/>
          <w:color w:val="000000"/>
          <w:sz w:val="20"/>
          <w:lang w:val="en-GB"/>
        </w:rPr>
        <w:t xml:space="preserve"> </w:t>
      </w:r>
      <w:r w:rsidRPr="00492802">
        <w:rPr>
          <w:rFonts w:ascii="Arial" w:hAnsi="Arial" w:cs="Arial"/>
          <w:b/>
          <w:bCs/>
          <w:color w:val="000000"/>
          <w:sz w:val="20"/>
          <w:lang w:val="en-GB"/>
        </w:rPr>
        <w:t>23</w:t>
      </w:r>
      <w:r w:rsidRPr="00492802">
        <w:rPr>
          <w:rFonts w:ascii="Arial" w:hAnsi="Arial" w:cs="Arial"/>
          <w:color w:val="000000"/>
          <w:sz w:val="20"/>
          <w:lang w:val="en-GB"/>
        </w:rPr>
        <w:t>, 3667–3674 (2017).</w:t>
      </w:r>
    </w:p>
    <w:p w14:paraId="20731A98"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17. </w:t>
      </w:r>
      <w:r w:rsidRPr="00492802">
        <w:rPr>
          <w:rFonts w:ascii="Arial" w:hAnsi="Arial" w:cs="Arial"/>
          <w:color w:val="000000"/>
          <w:sz w:val="20"/>
          <w:lang w:val="en-GB"/>
        </w:rPr>
        <w:tab/>
        <w:t xml:space="preserve">D. R. Barneche, M. Jahn, F. Seebacher, Warming increases the cost of growth in a model vertebrate. </w:t>
      </w:r>
      <w:r w:rsidRPr="00492802">
        <w:rPr>
          <w:rFonts w:ascii="Arial" w:hAnsi="Arial" w:cs="Arial"/>
          <w:i/>
          <w:iCs/>
          <w:color w:val="000000"/>
          <w:sz w:val="20"/>
          <w:lang w:val="en-GB"/>
        </w:rPr>
        <w:t>Functional Ecology</w:t>
      </w:r>
      <w:r w:rsidRPr="00492802">
        <w:rPr>
          <w:rFonts w:ascii="Arial" w:hAnsi="Arial" w:cs="Arial"/>
          <w:color w:val="000000"/>
          <w:sz w:val="20"/>
          <w:lang w:val="en-GB"/>
        </w:rPr>
        <w:t xml:space="preserve"> </w:t>
      </w:r>
      <w:r w:rsidRPr="00492802">
        <w:rPr>
          <w:rFonts w:ascii="Arial" w:hAnsi="Arial" w:cs="Arial"/>
          <w:b/>
          <w:bCs/>
          <w:color w:val="000000"/>
          <w:sz w:val="20"/>
          <w:lang w:val="en-GB"/>
        </w:rPr>
        <w:t>33</w:t>
      </w:r>
      <w:r w:rsidRPr="00492802">
        <w:rPr>
          <w:rFonts w:ascii="Arial" w:hAnsi="Arial" w:cs="Arial"/>
          <w:color w:val="000000"/>
          <w:sz w:val="20"/>
          <w:lang w:val="en-GB"/>
        </w:rPr>
        <w:t>, 1256–1266 (2019).</w:t>
      </w:r>
    </w:p>
    <w:p w14:paraId="7AD008CA"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18. </w:t>
      </w:r>
      <w:r w:rsidRPr="00492802">
        <w:rPr>
          <w:rFonts w:ascii="Arial" w:hAnsi="Arial" w:cs="Arial"/>
          <w:color w:val="000000"/>
          <w:sz w:val="20"/>
          <w:lang w:val="en-GB"/>
        </w:rPr>
        <w:tab/>
        <w:t xml:space="preserve">R. M. Van Dorst, </w:t>
      </w:r>
      <w:r w:rsidRPr="00492802">
        <w:rPr>
          <w:rFonts w:ascii="Arial" w:hAnsi="Arial" w:cs="Arial"/>
          <w:i/>
          <w:iCs/>
          <w:color w:val="000000"/>
          <w:sz w:val="20"/>
          <w:lang w:val="en-GB"/>
        </w:rPr>
        <w:t>et al.</w:t>
      </w:r>
      <w:r w:rsidRPr="00492802">
        <w:rPr>
          <w:rFonts w:ascii="Arial" w:hAnsi="Arial" w:cs="Arial"/>
          <w:color w:val="000000"/>
          <w:sz w:val="20"/>
          <w:lang w:val="en-GB"/>
        </w:rPr>
        <w:t xml:space="preserve">, Warmer and browner waters decrease fish biomass production. </w:t>
      </w:r>
      <w:r w:rsidRPr="00492802">
        <w:rPr>
          <w:rFonts w:ascii="Arial" w:hAnsi="Arial" w:cs="Arial"/>
          <w:i/>
          <w:iCs/>
          <w:color w:val="000000"/>
          <w:sz w:val="20"/>
          <w:lang w:val="en-GB"/>
        </w:rPr>
        <w:t>Global Change Biology</w:t>
      </w:r>
      <w:r w:rsidRPr="00492802">
        <w:rPr>
          <w:rFonts w:ascii="Arial" w:hAnsi="Arial" w:cs="Arial"/>
          <w:color w:val="000000"/>
          <w:sz w:val="20"/>
          <w:lang w:val="en-GB"/>
        </w:rPr>
        <w:t xml:space="preserve"> </w:t>
      </w:r>
      <w:r w:rsidRPr="00492802">
        <w:rPr>
          <w:rFonts w:ascii="Arial" w:hAnsi="Arial" w:cs="Arial"/>
          <w:b/>
          <w:bCs/>
          <w:color w:val="000000"/>
          <w:sz w:val="20"/>
          <w:lang w:val="en-GB"/>
        </w:rPr>
        <w:t>25</w:t>
      </w:r>
      <w:r w:rsidRPr="00492802">
        <w:rPr>
          <w:rFonts w:ascii="Arial" w:hAnsi="Arial" w:cs="Arial"/>
          <w:color w:val="000000"/>
          <w:sz w:val="20"/>
          <w:lang w:val="en-GB"/>
        </w:rPr>
        <w:t>, 1395–1408 (2019).</w:t>
      </w:r>
    </w:p>
    <w:p w14:paraId="19EE29D7"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19. </w:t>
      </w:r>
      <w:r w:rsidRPr="00492802">
        <w:rPr>
          <w:rFonts w:ascii="Arial" w:hAnsi="Arial" w:cs="Arial"/>
          <w:color w:val="000000"/>
          <w:sz w:val="20"/>
          <w:lang w:val="en-GB"/>
        </w:rPr>
        <w:tab/>
        <w:t xml:space="preserve">A. Audzijonyte, </w:t>
      </w:r>
      <w:r w:rsidRPr="00492802">
        <w:rPr>
          <w:rFonts w:ascii="Arial" w:hAnsi="Arial" w:cs="Arial"/>
          <w:i/>
          <w:iCs/>
          <w:color w:val="000000"/>
          <w:sz w:val="20"/>
          <w:lang w:val="en-GB"/>
        </w:rPr>
        <w:t>et al.</w:t>
      </w:r>
      <w:r w:rsidRPr="00492802">
        <w:rPr>
          <w:rFonts w:ascii="Arial" w:hAnsi="Arial" w:cs="Arial"/>
          <w:color w:val="000000"/>
          <w:sz w:val="20"/>
          <w:lang w:val="en-GB"/>
        </w:rPr>
        <w:t xml:space="preserve">, Fish body sizes change with temperature but not all species shrink with warming. </w:t>
      </w:r>
      <w:r w:rsidRPr="00492802">
        <w:rPr>
          <w:rFonts w:ascii="Arial" w:hAnsi="Arial" w:cs="Arial"/>
          <w:i/>
          <w:iCs/>
          <w:color w:val="000000"/>
          <w:sz w:val="20"/>
          <w:lang w:val="en-GB"/>
        </w:rPr>
        <w:t>Nat Ecol Evol</w:t>
      </w:r>
      <w:r w:rsidRPr="00492802">
        <w:rPr>
          <w:rFonts w:ascii="Arial" w:hAnsi="Arial" w:cs="Arial"/>
          <w:color w:val="000000"/>
          <w:sz w:val="20"/>
          <w:lang w:val="en-GB"/>
        </w:rPr>
        <w:t xml:space="preserve"> </w:t>
      </w:r>
      <w:r w:rsidRPr="00492802">
        <w:rPr>
          <w:rFonts w:ascii="Arial" w:hAnsi="Arial" w:cs="Arial"/>
          <w:b/>
          <w:bCs/>
          <w:color w:val="000000"/>
          <w:sz w:val="20"/>
          <w:lang w:val="en-GB"/>
        </w:rPr>
        <w:t>4</w:t>
      </w:r>
      <w:r w:rsidRPr="00492802">
        <w:rPr>
          <w:rFonts w:ascii="Arial" w:hAnsi="Arial" w:cs="Arial"/>
          <w:color w:val="000000"/>
          <w:sz w:val="20"/>
          <w:lang w:val="en-GB"/>
        </w:rPr>
        <w:t>, 809–814 (2020).</w:t>
      </w:r>
    </w:p>
    <w:p w14:paraId="60C7EBB4"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20. </w:t>
      </w:r>
      <w:r w:rsidRPr="00492802">
        <w:rPr>
          <w:rFonts w:ascii="Arial" w:hAnsi="Arial" w:cs="Arial"/>
          <w:color w:val="000000"/>
          <w:sz w:val="20"/>
          <w:lang w:val="en-GB"/>
        </w:rPr>
        <w:tab/>
        <w:t xml:space="preserve">D. van Denderen, H. Gislason, J. van den Heuvel, K. H. Andersen, Global analysis of fish growth rates shows weaker responses to temperature than metabolic predictions. </w:t>
      </w:r>
      <w:r w:rsidRPr="00492802">
        <w:rPr>
          <w:rFonts w:ascii="Arial" w:hAnsi="Arial" w:cs="Arial"/>
          <w:i/>
          <w:iCs/>
          <w:color w:val="000000"/>
          <w:sz w:val="20"/>
          <w:lang w:val="en-GB"/>
        </w:rPr>
        <w:t>Global Ecology and Biogeography</w:t>
      </w:r>
      <w:r w:rsidRPr="00492802">
        <w:rPr>
          <w:rFonts w:ascii="Arial" w:hAnsi="Arial" w:cs="Arial"/>
          <w:color w:val="000000"/>
          <w:sz w:val="20"/>
          <w:lang w:val="en-GB"/>
        </w:rPr>
        <w:t xml:space="preserve"> </w:t>
      </w:r>
      <w:r w:rsidRPr="00492802">
        <w:rPr>
          <w:rFonts w:ascii="Arial" w:hAnsi="Arial" w:cs="Arial"/>
          <w:b/>
          <w:bCs/>
          <w:color w:val="000000"/>
          <w:sz w:val="20"/>
          <w:lang w:val="en-GB"/>
        </w:rPr>
        <w:t>29</w:t>
      </w:r>
      <w:r w:rsidRPr="00492802">
        <w:rPr>
          <w:rFonts w:ascii="Arial" w:hAnsi="Arial" w:cs="Arial"/>
          <w:color w:val="000000"/>
          <w:sz w:val="20"/>
          <w:lang w:val="en-GB"/>
        </w:rPr>
        <w:t>, 2203–2213 (2020).</w:t>
      </w:r>
    </w:p>
    <w:p w14:paraId="70AA46FB"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21. </w:t>
      </w:r>
      <w:r w:rsidRPr="00492802">
        <w:rPr>
          <w:rFonts w:ascii="Arial" w:hAnsi="Arial" w:cs="Arial"/>
          <w:color w:val="000000"/>
          <w:sz w:val="20"/>
          <w:lang w:val="en-GB"/>
        </w:rPr>
        <w:tab/>
        <w:t xml:space="preserve">H.-Y. Wang, S.-F. Shen, Y.-S. Chen, Y.-K. Kiang, M. Heino, Life histories determine divergent population trends for fishes under climate warming. </w:t>
      </w:r>
      <w:r w:rsidRPr="00492802">
        <w:rPr>
          <w:rFonts w:ascii="Arial" w:hAnsi="Arial" w:cs="Arial"/>
          <w:i/>
          <w:iCs/>
          <w:color w:val="000000"/>
          <w:sz w:val="20"/>
          <w:lang w:val="en-GB"/>
        </w:rPr>
        <w:t>Nature Communications</w:t>
      </w:r>
      <w:r w:rsidRPr="00492802">
        <w:rPr>
          <w:rFonts w:ascii="Arial" w:hAnsi="Arial" w:cs="Arial"/>
          <w:color w:val="000000"/>
          <w:sz w:val="20"/>
          <w:lang w:val="en-GB"/>
        </w:rPr>
        <w:t xml:space="preserve"> </w:t>
      </w:r>
      <w:r w:rsidRPr="00492802">
        <w:rPr>
          <w:rFonts w:ascii="Arial" w:hAnsi="Arial" w:cs="Arial"/>
          <w:b/>
          <w:bCs/>
          <w:color w:val="000000"/>
          <w:sz w:val="20"/>
          <w:lang w:val="en-GB"/>
        </w:rPr>
        <w:t>11</w:t>
      </w:r>
      <w:r w:rsidRPr="00492802">
        <w:rPr>
          <w:rFonts w:ascii="Arial" w:hAnsi="Arial" w:cs="Arial"/>
          <w:color w:val="000000"/>
          <w:sz w:val="20"/>
          <w:lang w:val="en-GB"/>
        </w:rPr>
        <w:t>, 4088 (2020).</w:t>
      </w:r>
    </w:p>
    <w:p w14:paraId="4F720F48"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22. </w:t>
      </w:r>
      <w:r w:rsidRPr="00492802">
        <w:rPr>
          <w:rFonts w:ascii="Arial" w:hAnsi="Arial" w:cs="Arial"/>
          <w:color w:val="000000"/>
          <w:sz w:val="20"/>
          <w:lang w:val="en-GB"/>
        </w:rPr>
        <w:tab/>
        <w:t xml:space="preserve">A. Audzijonyte, </w:t>
      </w:r>
      <w:r w:rsidRPr="00492802">
        <w:rPr>
          <w:rFonts w:ascii="Arial" w:hAnsi="Arial" w:cs="Arial"/>
          <w:i/>
          <w:iCs/>
          <w:color w:val="000000"/>
          <w:sz w:val="20"/>
          <w:lang w:val="en-GB"/>
        </w:rPr>
        <w:t>et al.</w:t>
      </w:r>
      <w:r w:rsidRPr="00492802">
        <w:rPr>
          <w:rFonts w:ascii="Arial" w:hAnsi="Arial" w:cs="Arial"/>
          <w:color w:val="000000"/>
          <w:sz w:val="20"/>
          <w:lang w:val="en-GB"/>
        </w:rPr>
        <w:t xml:space="preserve">, Is oxygen limitation in warming waters a valid mechanism to explain decreased body sizes in aquatic ectotherms? </w:t>
      </w:r>
      <w:r w:rsidRPr="00492802">
        <w:rPr>
          <w:rFonts w:ascii="Arial" w:hAnsi="Arial" w:cs="Arial"/>
          <w:i/>
          <w:iCs/>
          <w:color w:val="000000"/>
          <w:sz w:val="20"/>
          <w:lang w:val="en-GB"/>
        </w:rPr>
        <w:t>Global Ecology and Biogeography</w:t>
      </w:r>
      <w:r w:rsidRPr="00492802">
        <w:rPr>
          <w:rFonts w:ascii="Arial" w:hAnsi="Arial" w:cs="Arial"/>
          <w:color w:val="000000"/>
          <w:sz w:val="20"/>
          <w:lang w:val="en-GB"/>
        </w:rPr>
        <w:t xml:space="preserve"> </w:t>
      </w:r>
      <w:r w:rsidRPr="00492802">
        <w:rPr>
          <w:rFonts w:ascii="Arial" w:hAnsi="Arial" w:cs="Arial"/>
          <w:b/>
          <w:bCs/>
          <w:color w:val="000000"/>
          <w:sz w:val="20"/>
          <w:lang w:val="en-GB"/>
        </w:rPr>
        <w:t>28</w:t>
      </w:r>
      <w:r w:rsidRPr="00492802">
        <w:rPr>
          <w:rFonts w:ascii="Arial" w:hAnsi="Arial" w:cs="Arial"/>
          <w:color w:val="000000"/>
          <w:sz w:val="20"/>
          <w:lang w:val="en-GB"/>
        </w:rPr>
        <w:t>, 64–77 (2019).</w:t>
      </w:r>
    </w:p>
    <w:p w14:paraId="65C11FFC"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23. </w:t>
      </w:r>
      <w:r w:rsidRPr="00492802">
        <w:rPr>
          <w:rFonts w:ascii="Arial" w:hAnsi="Arial" w:cs="Arial"/>
          <w:color w:val="000000"/>
          <w:sz w:val="20"/>
          <w:lang w:val="en-GB"/>
        </w:rPr>
        <w:tab/>
        <w:t xml:space="preserve">P. Neubauer, K. H. Andersen, Thermal performance of fish is explained by an interplay between physiology, behaviour and ecology. </w:t>
      </w:r>
      <w:r w:rsidRPr="00492802">
        <w:rPr>
          <w:rFonts w:ascii="Arial" w:hAnsi="Arial" w:cs="Arial"/>
          <w:i/>
          <w:iCs/>
          <w:color w:val="000000"/>
          <w:sz w:val="20"/>
          <w:lang w:val="en-GB"/>
        </w:rPr>
        <w:t>Conserv Physiol</w:t>
      </w:r>
      <w:r w:rsidRPr="00492802">
        <w:rPr>
          <w:rFonts w:ascii="Arial" w:hAnsi="Arial" w:cs="Arial"/>
          <w:color w:val="000000"/>
          <w:sz w:val="20"/>
          <w:lang w:val="en-GB"/>
        </w:rPr>
        <w:t xml:space="preserve"> </w:t>
      </w:r>
      <w:r w:rsidRPr="00492802">
        <w:rPr>
          <w:rFonts w:ascii="Arial" w:hAnsi="Arial" w:cs="Arial"/>
          <w:b/>
          <w:bCs/>
          <w:color w:val="000000"/>
          <w:sz w:val="20"/>
          <w:lang w:val="en-GB"/>
        </w:rPr>
        <w:t>7</w:t>
      </w:r>
      <w:r w:rsidRPr="00492802">
        <w:rPr>
          <w:rFonts w:ascii="Arial" w:hAnsi="Arial" w:cs="Arial"/>
          <w:color w:val="000000"/>
          <w:sz w:val="20"/>
          <w:lang w:val="en-GB"/>
        </w:rPr>
        <w:t xml:space="preserve"> (2019).</w:t>
      </w:r>
    </w:p>
    <w:p w14:paraId="3CF4F6CA"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lastRenderedPageBreak/>
        <w:t xml:space="preserve">24. </w:t>
      </w:r>
      <w:r w:rsidRPr="00492802">
        <w:rPr>
          <w:rFonts w:ascii="Arial" w:hAnsi="Arial" w:cs="Arial"/>
          <w:color w:val="000000"/>
          <w:sz w:val="20"/>
          <w:lang w:val="en-GB"/>
        </w:rPr>
        <w:tab/>
        <w:t xml:space="preserve">A. Pütter, Studien über physiologische Ähnlichkeit VI. Wachstumsähnlichkeiten. </w:t>
      </w:r>
      <w:r w:rsidRPr="00492802">
        <w:rPr>
          <w:rFonts w:ascii="Arial" w:hAnsi="Arial" w:cs="Arial"/>
          <w:i/>
          <w:iCs/>
          <w:color w:val="000000"/>
          <w:sz w:val="20"/>
          <w:lang w:val="en-GB"/>
        </w:rPr>
        <w:t>Pflügers Arch.</w:t>
      </w:r>
      <w:r w:rsidRPr="00492802">
        <w:rPr>
          <w:rFonts w:ascii="Arial" w:hAnsi="Arial" w:cs="Arial"/>
          <w:color w:val="000000"/>
          <w:sz w:val="20"/>
          <w:lang w:val="en-GB"/>
        </w:rPr>
        <w:t xml:space="preserve"> </w:t>
      </w:r>
      <w:r w:rsidRPr="00492802">
        <w:rPr>
          <w:rFonts w:ascii="Arial" w:hAnsi="Arial" w:cs="Arial"/>
          <w:b/>
          <w:bCs/>
          <w:color w:val="000000"/>
          <w:sz w:val="20"/>
          <w:lang w:val="en-GB"/>
        </w:rPr>
        <w:t>180</w:t>
      </w:r>
      <w:r w:rsidRPr="00492802">
        <w:rPr>
          <w:rFonts w:ascii="Arial" w:hAnsi="Arial" w:cs="Arial"/>
          <w:color w:val="000000"/>
          <w:sz w:val="20"/>
          <w:lang w:val="en-GB"/>
        </w:rPr>
        <w:t>, 298–340 (1920).</w:t>
      </w:r>
    </w:p>
    <w:p w14:paraId="1CAC80F9"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25. </w:t>
      </w:r>
      <w:r w:rsidRPr="00492802">
        <w:rPr>
          <w:rFonts w:ascii="Arial" w:hAnsi="Arial" w:cs="Arial"/>
          <w:color w:val="000000"/>
          <w:sz w:val="20"/>
          <w:lang w:val="en-GB"/>
        </w:rPr>
        <w:tab/>
        <w:t xml:space="preserve">L. von Bertalanffy, Laws in metabolism and growth. </w:t>
      </w:r>
      <w:r w:rsidRPr="00492802">
        <w:rPr>
          <w:rFonts w:ascii="Arial" w:hAnsi="Arial" w:cs="Arial"/>
          <w:i/>
          <w:iCs/>
          <w:color w:val="000000"/>
          <w:sz w:val="20"/>
          <w:lang w:val="en-GB"/>
        </w:rPr>
        <w:t>The quarterly review of biology</w:t>
      </w:r>
      <w:r w:rsidRPr="00492802">
        <w:rPr>
          <w:rFonts w:ascii="Arial" w:hAnsi="Arial" w:cs="Arial"/>
          <w:color w:val="000000"/>
          <w:sz w:val="20"/>
          <w:lang w:val="en-GB"/>
        </w:rPr>
        <w:t xml:space="preserve"> </w:t>
      </w:r>
      <w:r w:rsidRPr="00492802">
        <w:rPr>
          <w:rFonts w:ascii="Arial" w:hAnsi="Arial" w:cs="Arial"/>
          <w:b/>
          <w:bCs/>
          <w:color w:val="000000"/>
          <w:sz w:val="20"/>
          <w:lang w:val="en-GB"/>
        </w:rPr>
        <w:t>32</w:t>
      </w:r>
      <w:r w:rsidRPr="00492802">
        <w:rPr>
          <w:rFonts w:ascii="Arial" w:hAnsi="Arial" w:cs="Arial"/>
          <w:color w:val="000000"/>
          <w:sz w:val="20"/>
          <w:lang w:val="en-GB"/>
        </w:rPr>
        <w:t>, 217–231 (1957).</w:t>
      </w:r>
    </w:p>
    <w:p w14:paraId="20DC7EEA"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26. </w:t>
      </w:r>
      <w:r w:rsidRPr="00492802">
        <w:rPr>
          <w:rFonts w:ascii="Arial" w:hAnsi="Arial" w:cs="Arial"/>
          <w:color w:val="000000"/>
          <w:sz w:val="20"/>
          <w:lang w:val="en-GB"/>
        </w:rPr>
        <w:tab/>
        <w:t xml:space="preserve">K. Morita, M. Fukuwaka, N. Tanimata, O. Yamamura, Size-dependent thermal preferences in a pelagic fish. </w:t>
      </w:r>
      <w:r w:rsidRPr="00492802">
        <w:rPr>
          <w:rFonts w:ascii="Arial" w:hAnsi="Arial" w:cs="Arial"/>
          <w:i/>
          <w:iCs/>
          <w:color w:val="000000"/>
          <w:sz w:val="20"/>
          <w:lang w:val="en-GB"/>
        </w:rPr>
        <w:t>Oikos</w:t>
      </w:r>
      <w:r w:rsidRPr="00492802">
        <w:rPr>
          <w:rFonts w:ascii="Arial" w:hAnsi="Arial" w:cs="Arial"/>
          <w:color w:val="000000"/>
          <w:sz w:val="20"/>
          <w:lang w:val="en-GB"/>
        </w:rPr>
        <w:t xml:space="preserve"> </w:t>
      </w:r>
      <w:r w:rsidRPr="00492802">
        <w:rPr>
          <w:rFonts w:ascii="Arial" w:hAnsi="Arial" w:cs="Arial"/>
          <w:b/>
          <w:bCs/>
          <w:color w:val="000000"/>
          <w:sz w:val="20"/>
          <w:lang w:val="en-GB"/>
        </w:rPr>
        <w:t>119</w:t>
      </w:r>
      <w:r w:rsidRPr="00492802">
        <w:rPr>
          <w:rFonts w:ascii="Arial" w:hAnsi="Arial" w:cs="Arial"/>
          <w:color w:val="000000"/>
          <w:sz w:val="20"/>
          <w:lang w:val="en-GB"/>
        </w:rPr>
        <w:t>, 1265–1272 (2010).</w:t>
      </w:r>
    </w:p>
    <w:p w14:paraId="45FDA229"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27. </w:t>
      </w:r>
      <w:r w:rsidRPr="00492802">
        <w:rPr>
          <w:rFonts w:ascii="Arial" w:hAnsi="Arial" w:cs="Arial"/>
          <w:color w:val="000000"/>
          <w:sz w:val="20"/>
          <w:lang w:val="en-GB"/>
        </w:rPr>
        <w:tab/>
        <w:t xml:space="preserve">D. Pauly, W. W. L. Cheung, Sound physiological knowledge and principles in modeling shrinking of fishes under climate change. </w:t>
      </w:r>
      <w:r w:rsidRPr="00492802">
        <w:rPr>
          <w:rFonts w:ascii="Arial" w:hAnsi="Arial" w:cs="Arial"/>
          <w:i/>
          <w:iCs/>
          <w:color w:val="000000"/>
          <w:sz w:val="20"/>
          <w:lang w:val="en-GB"/>
        </w:rPr>
        <w:t>Global Change Biology</w:t>
      </w:r>
      <w:r w:rsidRPr="00492802">
        <w:rPr>
          <w:rFonts w:ascii="Arial" w:hAnsi="Arial" w:cs="Arial"/>
          <w:color w:val="000000"/>
          <w:sz w:val="20"/>
          <w:lang w:val="en-GB"/>
        </w:rPr>
        <w:t xml:space="preserve"> </w:t>
      </w:r>
      <w:r w:rsidRPr="00492802">
        <w:rPr>
          <w:rFonts w:ascii="Arial" w:hAnsi="Arial" w:cs="Arial"/>
          <w:b/>
          <w:bCs/>
          <w:color w:val="000000"/>
          <w:sz w:val="20"/>
          <w:lang w:val="en-GB"/>
        </w:rPr>
        <w:t>24</w:t>
      </w:r>
      <w:r w:rsidRPr="00492802">
        <w:rPr>
          <w:rFonts w:ascii="Arial" w:hAnsi="Arial" w:cs="Arial"/>
          <w:color w:val="000000"/>
          <w:sz w:val="20"/>
          <w:lang w:val="en-GB"/>
        </w:rPr>
        <w:t>, e15–e26 (2018).</w:t>
      </w:r>
    </w:p>
    <w:p w14:paraId="2E42DFDA"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28. </w:t>
      </w:r>
      <w:r w:rsidRPr="00492802">
        <w:rPr>
          <w:rFonts w:ascii="Arial" w:hAnsi="Arial" w:cs="Arial"/>
          <w:color w:val="000000"/>
          <w:sz w:val="20"/>
          <w:lang w:val="en-GB"/>
        </w:rPr>
        <w:tab/>
        <w:t xml:space="preserve">D. Pauly, The gill-oxygen limitation theory (GOLT) and its critics. </w:t>
      </w:r>
      <w:r w:rsidRPr="00492802">
        <w:rPr>
          <w:rFonts w:ascii="Arial" w:hAnsi="Arial" w:cs="Arial"/>
          <w:i/>
          <w:iCs/>
          <w:color w:val="000000"/>
          <w:sz w:val="20"/>
          <w:lang w:val="en-GB"/>
        </w:rPr>
        <w:t>Science Advances</w:t>
      </w:r>
      <w:r w:rsidRPr="00492802">
        <w:rPr>
          <w:rFonts w:ascii="Arial" w:hAnsi="Arial" w:cs="Arial"/>
          <w:color w:val="000000"/>
          <w:sz w:val="20"/>
          <w:lang w:val="en-GB"/>
        </w:rPr>
        <w:t xml:space="preserve"> </w:t>
      </w:r>
      <w:r w:rsidRPr="00492802">
        <w:rPr>
          <w:rFonts w:ascii="Arial" w:hAnsi="Arial" w:cs="Arial"/>
          <w:b/>
          <w:bCs/>
          <w:color w:val="000000"/>
          <w:sz w:val="20"/>
          <w:lang w:val="en-GB"/>
        </w:rPr>
        <w:t>7</w:t>
      </w:r>
      <w:r w:rsidRPr="00492802">
        <w:rPr>
          <w:rFonts w:ascii="Arial" w:hAnsi="Arial" w:cs="Arial"/>
          <w:color w:val="000000"/>
          <w:sz w:val="20"/>
          <w:lang w:val="en-GB"/>
        </w:rPr>
        <w:t>, eabc6050 (2021).</w:t>
      </w:r>
    </w:p>
    <w:p w14:paraId="569289AF"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29. </w:t>
      </w:r>
      <w:r w:rsidRPr="00492802">
        <w:rPr>
          <w:rFonts w:ascii="Arial" w:hAnsi="Arial" w:cs="Arial"/>
          <w:color w:val="000000"/>
          <w:sz w:val="20"/>
          <w:lang w:val="en-GB"/>
        </w:rPr>
        <w:tab/>
        <w:t xml:space="preserve">S. Lefevre, D. J. McKenzie, G. E. Nilsson, In modelling effects of global warming, invalid assumptions lead to unrealistic projections. </w:t>
      </w:r>
      <w:r w:rsidRPr="00492802">
        <w:rPr>
          <w:rFonts w:ascii="Arial" w:hAnsi="Arial" w:cs="Arial"/>
          <w:i/>
          <w:iCs/>
          <w:color w:val="000000"/>
          <w:sz w:val="20"/>
          <w:lang w:val="en-GB"/>
        </w:rPr>
        <w:t>Global Change Biology</w:t>
      </w:r>
      <w:r w:rsidRPr="00492802">
        <w:rPr>
          <w:rFonts w:ascii="Arial" w:hAnsi="Arial" w:cs="Arial"/>
          <w:color w:val="000000"/>
          <w:sz w:val="20"/>
          <w:lang w:val="en-GB"/>
        </w:rPr>
        <w:t xml:space="preserve"> </w:t>
      </w:r>
      <w:r w:rsidRPr="00492802">
        <w:rPr>
          <w:rFonts w:ascii="Arial" w:hAnsi="Arial" w:cs="Arial"/>
          <w:b/>
          <w:bCs/>
          <w:color w:val="000000"/>
          <w:sz w:val="20"/>
          <w:lang w:val="en-GB"/>
        </w:rPr>
        <w:t>24</w:t>
      </w:r>
      <w:r w:rsidRPr="00492802">
        <w:rPr>
          <w:rFonts w:ascii="Arial" w:hAnsi="Arial" w:cs="Arial"/>
          <w:color w:val="000000"/>
          <w:sz w:val="20"/>
          <w:lang w:val="en-GB"/>
        </w:rPr>
        <w:t>, 553–556 (2018).</w:t>
      </w:r>
    </w:p>
    <w:p w14:paraId="4EB8D018"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30. </w:t>
      </w:r>
      <w:r w:rsidRPr="00492802">
        <w:rPr>
          <w:rFonts w:ascii="Arial" w:hAnsi="Arial" w:cs="Arial"/>
          <w:color w:val="000000"/>
          <w:sz w:val="20"/>
          <w:lang w:val="en-GB"/>
        </w:rPr>
        <w:tab/>
        <w:t xml:space="preserve">D. J. Marshall, C. R. White, Have we outgrown the existing models of growth? </w:t>
      </w:r>
      <w:r w:rsidRPr="00492802">
        <w:rPr>
          <w:rFonts w:ascii="Arial" w:hAnsi="Arial" w:cs="Arial"/>
          <w:i/>
          <w:iCs/>
          <w:color w:val="000000"/>
          <w:sz w:val="20"/>
          <w:lang w:val="en-GB"/>
        </w:rPr>
        <w:t>Trends in Ecology &amp; Evolution</w:t>
      </w:r>
      <w:r w:rsidRPr="00492802">
        <w:rPr>
          <w:rFonts w:ascii="Arial" w:hAnsi="Arial" w:cs="Arial"/>
          <w:color w:val="000000"/>
          <w:sz w:val="20"/>
          <w:lang w:val="en-GB"/>
        </w:rPr>
        <w:t xml:space="preserve"> </w:t>
      </w:r>
      <w:r w:rsidRPr="00492802">
        <w:rPr>
          <w:rFonts w:ascii="Arial" w:hAnsi="Arial" w:cs="Arial"/>
          <w:b/>
          <w:bCs/>
          <w:color w:val="000000"/>
          <w:sz w:val="20"/>
          <w:lang w:val="en-GB"/>
        </w:rPr>
        <w:t>34</w:t>
      </w:r>
      <w:r w:rsidRPr="00492802">
        <w:rPr>
          <w:rFonts w:ascii="Arial" w:hAnsi="Arial" w:cs="Arial"/>
          <w:color w:val="000000"/>
          <w:sz w:val="20"/>
          <w:lang w:val="en-GB"/>
        </w:rPr>
        <w:t>, 102–111 (2019).</w:t>
      </w:r>
    </w:p>
    <w:p w14:paraId="23141A89"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31. </w:t>
      </w:r>
      <w:r w:rsidRPr="00492802">
        <w:rPr>
          <w:rFonts w:ascii="Arial" w:hAnsi="Arial" w:cs="Arial"/>
          <w:color w:val="000000"/>
          <w:sz w:val="20"/>
          <w:lang w:val="en-GB"/>
        </w:rPr>
        <w:tab/>
        <w:t xml:space="preserve">E. Ursin, A Mathematical Model of Some Aspects of Fish Growth, Respiration, and Mortality. </w:t>
      </w:r>
      <w:r w:rsidRPr="00492802">
        <w:rPr>
          <w:rFonts w:ascii="Arial" w:hAnsi="Arial" w:cs="Arial"/>
          <w:i/>
          <w:iCs/>
          <w:color w:val="000000"/>
          <w:sz w:val="20"/>
          <w:lang w:val="en-GB"/>
        </w:rPr>
        <w:t>Journal of the Fisheries Research Board of Canada</w:t>
      </w:r>
      <w:r w:rsidRPr="00492802">
        <w:rPr>
          <w:rFonts w:ascii="Arial" w:hAnsi="Arial" w:cs="Arial"/>
          <w:color w:val="000000"/>
          <w:sz w:val="20"/>
          <w:lang w:val="en-GB"/>
        </w:rPr>
        <w:t xml:space="preserve"> </w:t>
      </w:r>
      <w:r w:rsidRPr="00492802">
        <w:rPr>
          <w:rFonts w:ascii="Arial" w:hAnsi="Arial" w:cs="Arial"/>
          <w:b/>
          <w:bCs/>
          <w:color w:val="000000"/>
          <w:sz w:val="20"/>
          <w:lang w:val="en-GB"/>
        </w:rPr>
        <w:t>24</w:t>
      </w:r>
      <w:r w:rsidRPr="00492802">
        <w:rPr>
          <w:rFonts w:ascii="Arial" w:hAnsi="Arial" w:cs="Arial"/>
          <w:color w:val="000000"/>
          <w:sz w:val="20"/>
          <w:lang w:val="en-GB"/>
        </w:rPr>
        <w:t>, 2355–2453 (1967).</w:t>
      </w:r>
    </w:p>
    <w:p w14:paraId="554AD03C"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32. </w:t>
      </w:r>
      <w:r w:rsidRPr="00492802">
        <w:rPr>
          <w:rFonts w:ascii="Arial" w:hAnsi="Arial" w:cs="Arial"/>
          <w:color w:val="000000"/>
          <w:sz w:val="20"/>
          <w:lang w:val="en-GB"/>
        </w:rPr>
        <w:tab/>
        <w:t>J. F. Kitchell, D. J. Stewart, D. Weininger, Applications of a bioenergetics model to yellow perch (</w:t>
      </w:r>
      <w:r w:rsidRPr="00492802">
        <w:rPr>
          <w:rFonts w:ascii="Arial" w:hAnsi="Arial" w:cs="Arial"/>
          <w:i/>
          <w:iCs/>
          <w:color w:val="000000"/>
          <w:sz w:val="20"/>
          <w:lang w:val="en-GB"/>
        </w:rPr>
        <w:t>Perca flavescens</w:t>
      </w:r>
      <w:r w:rsidRPr="00492802">
        <w:rPr>
          <w:rFonts w:ascii="Arial" w:hAnsi="Arial" w:cs="Arial"/>
          <w:color w:val="000000"/>
          <w:sz w:val="20"/>
          <w:lang w:val="en-GB"/>
        </w:rPr>
        <w:t>) and walleye (</w:t>
      </w:r>
      <w:r w:rsidRPr="00492802">
        <w:rPr>
          <w:rFonts w:ascii="Arial" w:hAnsi="Arial" w:cs="Arial"/>
          <w:i/>
          <w:iCs/>
          <w:color w:val="000000"/>
          <w:sz w:val="20"/>
          <w:lang w:val="en-GB"/>
        </w:rPr>
        <w:t>Stizostedion vitreum vitreum</w:t>
      </w:r>
      <w:r w:rsidRPr="00492802">
        <w:rPr>
          <w:rFonts w:ascii="Arial" w:hAnsi="Arial" w:cs="Arial"/>
          <w:color w:val="000000"/>
          <w:sz w:val="20"/>
          <w:lang w:val="en-GB"/>
        </w:rPr>
        <w:t xml:space="preserve">). </w:t>
      </w:r>
      <w:r w:rsidRPr="00492802">
        <w:rPr>
          <w:rFonts w:ascii="Arial" w:hAnsi="Arial" w:cs="Arial"/>
          <w:i/>
          <w:iCs/>
          <w:color w:val="000000"/>
          <w:sz w:val="20"/>
          <w:lang w:val="en-GB"/>
        </w:rPr>
        <w:t>Journal of the Fisheries Board of Canada</w:t>
      </w:r>
      <w:r w:rsidRPr="00492802">
        <w:rPr>
          <w:rFonts w:ascii="Arial" w:hAnsi="Arial" w:cs="Arial"/>
          <w:color w:val="000000"/>
          <w:sz w:val="20"/>
          <w:lang w:val="en-GB"/>
        </w:rPr>
        <w:t xml:space="preserve"> </w:t>
      </w:r>
      <w:r w:rsidRPr="00492802">
        <w:rPr>
          <w:rFonts w:ascii="Arial" w:hAnsi="Arial" w:cs="Arial"/>
          <w:b/>
          <w:bCs/>
          <w:color w:val="000000"/>
          <w:sz w:val="20"/>
          <w:lang w:val="en-GB"/>
        </w:rPr>
        <w:t>34</w:t>
      </w:r>
      <w:r w:rsidRPr="00492802">
        <w:rPr>
          <w:rFonts w:ascii="Arial" w:hAnsi="Arial" w:cs="Arial"/>
          <w:color w:val="000000"/>
          <w:sz w:val="20"/>
          <w:lang w:val="en-GB"/>
        </w:rPr>
        <w:t>, 1922–1935 (1977).</w:t>
      </w:r>
    </w:p>
    <w:p w14:paraId="32237F2A"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33. </w:t>
      </w:r>
      <w:r w:rsidRPr="00492802">
        <w:rPr>
          <w:rFonts w:ascii="Arial" w:hAnsi="Arial" w:cs="Arial"/>
          <w:color w:val="000000"/>
          <w:sz w:val="20"/>
          <w:lang w:val="en-GB"/>
        </w:rPr>
        <w:tab/>
        <w:t xml:space="preserve">M. Jobling, “Temperature and growth: modulation of growth rate via temperature change” in </w:t>
      </w:r>
      <w:r w:rsidRPr="00492802">
        <w:rPr>
          <w:rFonts w:ascii="Arial" w:hAnsi="Arial" w:cs="Arial"/>
          <w:i/>
          <w:iCs/>
          <w:color w:val="000000"/>
          <w:sz w:val="20"/>
          <w:lang w:val="en-GB"/>
        </w:rPr>
        <w:t>Global Warming: Implications for Freshwater and Marine Fish</w:t>
      </w:r>
      <w:r w:rsidRPr="00492802">
        <w:rPr>
          <w:rFonts w:ascii="Arial" w:hAnsi="Arial" w:cs="Arial"/>
          <w:color w:val="000000"/>
          <w:sz w:val="20"/>
          <w:lang w:val="en-GB"/>
        </w:rPr>
        <w:t>, C. M. Wood, D. G. McDonald, Eds. (Cambridge University Press, 1997), pp. 225–254.</w:t>
      </w:r>
    </w:p>
    <w:p w14:paraId="16D24148"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34. </w:t>
      </w:r>
      <w:r w:rsidRPr="00492802">
        <w:rPr>
          <w:rFonts w:ascii="Arial" w:hAnsi="Arial" w:cs="Arial"/>
          <w:color w:val="000000"/>
          <w:sz w:val="20"/>
          <w:lang w:val="en-GB"/>
        </w:rPr>
        <w:tab/>
        <w:t xml:space="preserve">T. E. Essington, J. F. Kitchell, C. J. Walters, The von Bertalanffy growth function, bioenergetics, and the consumption rates of fish. </w:t>
      </w:r>
      <w:r w:rsidRPr="00492802">
        <w:rPr>
          <w:rFonts w:ascii="Arial" w:hAnsi="Arial" w:cs="Arial"/>
          <w:i/>
          <w:iCs/>
          <w:color w:val="000000"/>
          <w:sz w:val="20"/>
          <w:lang w:val="en-GB"/>
        </w:rPr>
        <w:t>Canadian Journal of Fisheries and Aquatic Sciences</w:t>
      </w:r>
      <w:r w:rsidRPr="00492802">
        <w:rPr>
          <w:rFonts w:ascii="Arial" w:hAnsi="Arial" w:cs="Arial"/>
          <w:color w:val="000000"/>
          <w:sz w:val="20"/>
          <w:lang w:val="en-GB"/>
        </w:rPr>
        <w:t xml:space="preserve"> </w:t>
      </w:r>
      <w:r w:rsidRPr="00492802">
        <w:rPr>
          <w:rFonts w:ascii="Arial" w:hAnsi="Arial" w:cs="Arial"/>
          <w:b/>
          <w:bCs/>
          <w:color w:val="000000"/>
          <w:sz w:val="20"/>
          <w:lang w:val="en-GB"/>
        </w:rPr>
        <w:t>58</w:t>
      </w:r>
      <w:r w:rsidRPr="00492802">
        <w:rPr>
          <w:rFonts w:ascii="Arial" w:hAnsi="Arial" w:cs="Arial"/>
          <w:color w:val="000000"/>
          <w:sz w:val="20"/>
          <w:lang w:val="en-GB"/>
        </w:rPr>
        <w:t>, 2129–2138 (2001).</w:t>
      </w:r>
    </w:p>
    <w:p w14:paraId="1B1F2486"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35. </w:t>
      </w:r>
      <w:r w:rsidRPr="00492802">
        <w:rPr>
          <w:rFonts w:ascii="Arial" w:hAnsi="Arial" w:cs="Arial"/>
          <w:color w:val="000000"/>
          <w:sz w:val="20"/>
          <w:lang w:val="en-GB"/>
        </w:rPr>
        <w:tab/>
        <w:t xml:space="preserve">S. A. L. M. Kooijman, </w:t>
      </w:r>
      <w:r w:rsidRPr="00492802">
        <w:rPr>
          <w:rFonts w:ascii="Arial" w:hAnsi="Arial" w:cs="Arial"/>
          <w:i/>
          <w:iCs/>
          <w:color w:val="000000"/>
          <w:sz w:val="20"/>
          <w:lang w:val="en-GB"/>
        </w:rPr>
        <w:t>Dynamic energy budgets in biological systems</w:t>
      </w:r>
      <w:r w:rsidRPr="00492802">
        <w:rPr>
          <w:rFonts w:ascii="Arial" w:hAnsi="Arial" w:cs="Arial"/>
          <w:color w:val="000000"/>
          <w:sz w:val="20"/>
          <w:lang w:val="en-GB"/>
        </w:rPr>
        <w:t xml:space="preserve"> (Cambridge University Press, 1993).</w:t>
      </w:r>
    </w:p>
    <w:p w14:paraId="14C8F975"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36. </w:t>
      </w:r>
      <w:r w:rsidRPr="00492802">
        <w:rPr>
          <w:rFonts w:ascii="Arial" w:hAnsi="Arial" w:cs="Arial"/>
          <w:color w:val="000000"/>
          <w:sz w:val="20"/>
          <w:lang w:val="en-GB"/>
        </w:rPr>
        <w:tab/>
        <w:t xml:space="preserve">A. M. de Roos, L. Persson, Physiologically structured models – from versatile technique to ecological theory. </w:t>
      </w:r>
      <w:r w:rsidRPr="00492802">
        <w:rPr>
          <w:rFonts w:ascii="Arial" w:hAnsi="Arial" w:cs="Arial"/>
          <w:i/>
          <w:iCs/>
          <w:color w:val="000000"/>
          <w:sz w:val="20"/>
          <w:lang w:val="en-GB"/>
        </w:rPr>
        <w:t>Oikos</w:t>
      </w:r>
      <w:r w:rsidRPr="00492802">
        <w:rPr>
          <w:rFonts w:ascii="Arial" w:hAnsi="Arial" w:cs="Arial"/>
          <w:color w:val="000000"/>
          <w:sz w:val="20"/>
          <w:lang w:val="en-GB"/>
        </w:rPr>
        <w:t xml:space="preserve"> </w:t>
      </w:r>
      <w:r w:rsidRPr="00492802">
        <w:rPr>
          <w:rFonts w:ascii="Arial" w:hAnsi="Arial" w:cs="Arial"/>
          <w:b/>
          <w:bCs/>
          <w:color w:val="000000"/>
          <w:sz w:val="20"/>
          <w:lang w:val="en-GB"/>
        </w:rPr>
        <w:t>94</w:t>
      </w:r>
      <w:r w:rsidRPr="00492802">
        <w:rPr>
          <w:rFonts w:ascii="Arial" w:hAnsi="Arial" w:cs="Arial"/>
          <w:color w:val="000000"/>
          <w:sz w:val="20"/>
          <w:lang w:val="en-GB"/>
        </w:rPr>
        <w:t>, 51–71 (2001).</w:t>
      </w:r>
    </w:p>
    <w:p w14:paraId="7D16A9A2"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37. </w:t>
      </w:r>
      <w:r w:rsidRPr="00492802">
        <w:rPr>
          <w:rFonts w:ascii="Arial" w:hAnsi="Arial" w:cs="Arial"/>
          <w:color w:val="000000"/>
          <w:sz w:val="20"/>
          <w:lang w:val="en-GB"/>
        </w:rPr>
        <w:tab/>
        <w:t xml:space="preserve">M. Hartvig, K. H. Andersen, J. E. Beyer, Food web framework for size-structured populations. </w:t>
      </w:r>
      <w:r w:rsidRPr="00492802">
        <w:rPr>
          <w:rFonts w:ascii="Arial" w:hAnsi="Arial" w:cs="Arial"/>
          <w:i/>
          <w:iCs/>
          <w:color w:val="000000"/>
          <w:sz w:val="20"/>
          <w:lang w:val="en-GB"/>
        </w:rPr>
        <w:t>Journal of Theoretical Biology</w:t>
      </w:r>
      <w:r w:rsidRPr="00492802">
        <w:rPr>
          <w:rFonts w:ascii="Arial" w:hAnsi="Arial" w:cs="Arial"/>
          <w:color w:val="000000"/>
          <w:sz w:val="20"/>
          <w:lang w:val="en-GB"/>
        </w:rPr>
        <w:t xml:space="preserve"> </w:t>
      </w:r>
      <w:r w:rsidRPr="00492802">
        <w:rPr>
          <w:rFonts w:ascii="Arial" w:hAnsi="Arial" w:cs="Arial"/>
          <w:b/>
          <w:bCs/>
          <w:color w:val="000000"/>
          <w:sz w:val="20"/>
          <w:lang w:val="en-GB"/>
        </w:rPr>
        <w:t>272</w:t>
      </w:r>
      <w:r w:rsidRPr="00492802">
        <w:rPr>
          <w:rFonts w:ascii="Arial" w:hAnsi="Arial" w:cs="Arial"/>
          <w:color w:val="000000"/>
          <w:sz w:val="20"/>
          <w:lang w:val="en-GB"/>
        </w:rPr>
        <w:t>, 113–122 (2011).</w:t>
      </w:r>
    </w:p>
    <w:p w14:paraId="6976AB87"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38. </w:t>
      </w:r>
      <w:r w:rsidRPr="00492802">
        <w:rPr>
          <w:rFonts w:ascii="Arial" w:hAnsi="Arial" w:cs="Arial"/>
          <w:color w:val="000000"/>
          <w:sz w:val="20"/>
          <w:lang w:val="en-GB"/>
        </w:rPr>
        <w:tab/>
        <w:t xml:space="preserve">O. Maury, J.-C. Poggiale, From individuals to populations to communities: A dynamic energy budget model of marine ecosystem size-spectrum including life history diversity. </w:t>
      </w:r>
      <w:r w:rsidRPr="00492802">
        <w:rPr>
          <w:rFonts w:ascii="Arial" w:hAnsi="Arial" w:cs="Arial"/>
          <w:i/>
          <w:iCs/>
          <w:color w:val="000000"/>
          <w:sz w:val="20"/>
          <w:lang w:val="en-GB"/>
        </w:rPr>
        <w:t>Journal of Theoretical Biology</w:t>
      </w:r>
      <w:r w:rsidRPr="00492802">
        <w:rPr>
          <w:rFonts w:ascii="Arial" w:hAnsi="Arial" w:cs="Arial"/>
          <w:color w:val="000000"/>
          <w:sz w:val="20"/>
          <w:lang w:val="en-GB"/>
        </w:rPr>
        <w:t xml:space="preserve"> </w:t>
      </w:r>
      <w:r w:rsidRPr="00492802">
        <w:rPr>
          <w:rFonts w:ascii="Arial" w:hAnsi="Arial" w:cs="Arial"/>
          <w:b/>
          <w:bCs/>
          <w:color w:val="000000"/>
          <w:sz w:val="20"/>
          <w:lang w:val="en-GB"/>
        </w:rPr>
        <w:t>324</w:t>
      </w:r>
      <w:r w:rsidRPr="00492802">
        <w:rPr>
          <w:rFonts w:ascii="Arial" w:hAnsi="Arial" w:cs="Arial"/>
          <w:color w:val="000000"/>
          <w:sz w:val="20"/>
          <w:lang w:val="en-GB"/>
        </w:rPr>
        <w:t>, 52–71 (2013).</w:t>
      </w:r>
    </w:p>
    <w:p w14:paraId="089F47AB"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39. </w:t>
      </w:r>
      <w:r w:rsidRPr="00492802">
        <w:rPr>
          <w:rFonts w:ascii="Arial" w:hAnsi="Arial" w:cs="Arial"/>
          <w:color w:val="000000"/>
          <w:sz w:val="20"/>
          <w:lang w:val="en-GB"/>
        </w:rPr>
        <w:tab/>
        <w:t xml:space="preserve">J. L. Blanchard, R. F. Heneghan, J. D. Everett, R. Trebilco, A. J. Richardson, From bacteria towWhales: Using functional size spectra to model marine ecosystems. </w:t>
      </w:r>
      <w:r w:rsidRPr="00492802">
        <w:rPr>
          <w:rFonts w:ascii="Arial" w:hAnsi="Arial" w:cs="Arial"/>
          <w:i/>
          <w:iCs/>
          <w:color w:val="000000"/>
          <w:sz w:val="20"/>
          <w:lang w:val="en-GB"/>
        </w:rPr>
        <w:t>Trends in Ecology &amp; Evolution</w:t>
      </w:r>
      <w:r w:rsidRPr="00492802">
        <w:rPr>
          <w:rFonts w:ascii="Arial" w:hAnsi="Arial" w:cs="Arial"/>
          <w:color w:val="000000"/>
          <w:sz w:val="20"/>
          <w:lang w:val="en-GB"/>
        </w:rPr>
        <w:t xml:space="preserve"> </w:t>
      </w:r>
      <w:r w:rsidRPr="00492802">
        <w:rPr>
          <w:rFonts w:ascii="Arial" w:hAnsi="Arial" w:cs="Arial"/>
          <w:b/>
          <w:bCs/>
          <w:color w:val="000000"/>
          <w:sz w:val="20"/>
          <w:lang w:val="en-GB"/>
        </w:rPr>
        <w:t>32</w:t>
      </w:r>
      <w:r w:rsidRPr="00492802">
        <w:rPr>
          <w:rFonts w:ascii="Arial" w:hAnsi="Arial" w:cs="Arial"/>
          <w:color w:val="000000"/>
          <w:sz w:val="20"/>
          <w:lang w:val="en-GB"/>
        </w:rPr>
        <w:t>, 174–186 (2017).</w:t>
      </w:r>
    </w:p>
    <w:p w14:paraId="618D14A1"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40. </w:t>
      </w:r>
      <w:r w:rsidRPr="00492802">
        <w:rPr>
          <w:rFonts w:ascii="Arial" w:hAnsi="Arial" w:cs="Arial"/>
          <w:color w:val="000000"/>
          <w:sz w:val="20"/>
          <w:lang w:val="en-GB"/>
        </w:rPr>
        <w:tab/>
        <w:t xml:space="preserve">D. S. Glazier, Beyond the “3/4-power law”: variation in the intra- and interspecific scaling of metabolic rate in animals. </w:t>
      </w:r>
      <w:r w:rsidRPr="00492802">
        <w:rPr>
          <w:rFonts w:ascii="Arial" w:hAnsi="Arial" w:cs="Arial"/>
          <w:i/>
          <w:iCs/>
          <w:color w:val="000000"/>
          <w:sz w:val="20"/>
          <w:lang w:val="en-GB"/>
        </w:rPr>
        <w:t>Biological Reviews of the Cambridge Philosophical Society</w:t>
      </w:r>
      <w:r w:rsidRPr="00492802">
        <w:rPr>
          <w:rFonts w:ascii="Arial" w:hAnsi="Arial" w:cs="Arial"/>
          <w:color w:val="000000"/>
          <w:sz w:val="20"/>
          <w:lang w:val="en-GB"/>
        </w:rPr>
        <w:t xml:space="preserve"> </w:t>
      </w:r>
      <w:r w:rsidRPr="00492802">
        <w:rPr>
          <w:rFonts w:ascii="Arial" w:hAnsi="Arial" w:cs="Arial"/>
          <w:b/>
          <w:bCs/>
          <w:color w:val="000000"/>
          <w:sz w:val="20"/>
          <w:lang w:val="en-GB"/>
        </w:rPr>
        <w:t>80</w:t>
      </w:r>
      <w:r w:rsidRPr="00492802">
        <w:rPr>
          <w:rFonts w:ascii="Arial" w:hAnsi="Arial" w:cs="Arial"/>
          <w:color w:val="000000"/>
          <w:sz w:val="20"/>
          <w:lang w:val="en-GB"/>
        </w:rPr>
        <w:t>, 611–662 (2005).</w:t>
      </w:r>
    </w:p>
    <w:p w14:paraId="7C5D5673"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41. </w:t>
      </w:r>
      <w:r w:rsidRPr="00492802">
        <w:rPr>
          <w:rFonts w:ascii="Arial" w:hAnsi="Arial" w:cs="Arial"/>
          <w:color w:val="000000"/>
          <w:sz w:val="20"/>
          <w:lang w:val="en-GB"/>
        </w:rPr>
        <w:tab/>
        <w:t xml:space="preserve">B. C. Rall, </w:t>
      </w:r>
      <w:r w:rsidRPr="00492802">
        <w:rPr>
          <w:rFonts w:ascii="Arial" w:hAnsi="Arial" w:cs="Arial"/>
          <w:i/>
          <w:iCs/>
          <w:color w:val="000000"/>
          <w:sz w:val="20"/>
          <w:lang w:val="en-GB"/>
        </w:rPr>
        <w:t>et al.</w:t>
      </w:r>
      <w:r w:rsidRPr="00492802">
        <w:rPr>
          <w:rFonts w:ascii="Arial" w:hAnsi="Arial" w:cs="Arial"/>
          <w:color w:val="000000"/>
          <w:sz w:val="20"/>
          <w:lang w:val="en-GB"/>
        </w:rPr>
        <w:t xml:space="preserve">, Universal temperature and body-mass scaling of feeding rates. </w:t>
      </w:r>
      <w:r w:rsidRPr="00492802">
        <w:rPr>
          <w:rFonts w:ascii="Arial" w:hAnsi="Arial" w:cs="Arial"/>
          <w:i/>
          <w:iCs/>
          <w:color w:val="000000"/>
          <w:sz w:val="20"/>
          <w:lang w:val="en-GB"/>
        </w:rPr>
        <w:t>Philosophical Transactions of the Royal Society of London, Series B: Biological Sciences</w:t>
      </w:r>
      <w:r w:rsidRPr="00492802">
        <w:rPr>
          <w:rFonts w:ascii="Arial" w:hAnsi="Arial" w:cs="Arial"/>
          <w:color w:val="000000"/>
          <w:sz w:val="20"/>
          <w:lang w:val="en-GB"/>
        </w:rPr>
        <w:t xml:space="preserve"> </w:t>
      </w:r>
      <w:r w:rsidRPr="00492802">
        <w:rPr>
          <w:rFonts w:ascii="Arial" w:hAnsi="Arial" w:cs="Arial"/>
          <w:b/>
          <w:bCs/>
          <w:color w:val="000000"/>
          <w:sz w:val="20"/>
          <w:lang w:val="en-GB"/>
        </w:rPr>
        <w:t>367</w:t>
      </w:r>
      <w:r w:rsidRPr="00492802">
        <w:rPr>
          <w:rFonts w:ascii="Arial" w:hAnsi="Arial" w:cs="Arial"/>
          <w:color w:val="000000"/>
          <w:sz w:val="20"/>
          <w:lang w:val="en-GB"/>
        </w:rPr>
        <w:t>, 2923–2934 (2012).</w:t>
      </w:r>
    </w:p>
    <w:p w14:paraId="23CA848C"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42. </w:t>
      </w:r>
      <w:r w:rsidRPr="00492802">
        <w:rPr>
          <w:rFonts w:ascii="Arial" w:hAnsi="Arial" w:cs="Arial"/>
          <w:color w:val="000000"/>
          <w:sz w:val="20"/>
          <w:lang w:val="en-GB"/>
        </w:rPr>
        <w:tab/>
        <w:t xml:space="preserve">C. L. Jerde, </w:t>
      </w:r>
      <w:r w:rsidRPr="00492802">
        <w:rPr>
          <w:rFonts w:ascii="Arial" w:hAnsi="Arial" w:cs="Arial"/>
          <w:i/>
          <w:iCs/>
          <w:color w:val="000000"/>
          <w:sz w:val="20"/>
          <w:lang w:val="en-GB"/>
        </w:rPr>
        <w:t>et al.</w:t>
      </w:r>
      <w:r w:rsidRPr="00492802">
        <w:rPr>
          <w:rFonts w:ascii="Arial" w:hAnsi="Arial" w:cs="Arial"/>
          <w:color w:val="000000"/>
          <w:sz w:val="20"/>
          <w:lang w:val="en-GB"/>
        </w:rPr>
        <w:t xml:space="preserve">, Strong Evidence for an Intraspecific Metabolic Scaling Coefficient Near 0.89 in Fish. </w:t>
      </w:r>
      <w:r w:rsidRPr="00492802">
        <w:rPr>
          <w:rFonts w:ascii="Arial" w:hAnsi="Arial" w:cs="Arial"/>
          <w:i/>
          <w:iCs/>
          <w:color w:val="000000"/>
          <w:sz w:val="20"/>
          <w:lang w:val="en-GB"/>
        </w:rPr>
        <w:t>Front. Physiol.</w:t>
      </w:r>
      <w:r w:rsidRPr="00492802">
        <w:rPr>
          <w:rFonts w:ascii="Arial" w:hAnsi="Arial" w:cs="Arial"/>
          <w:color w:val="000000"/>
          <w:sz w:val="20"/>
          <w:lang w:val="en-GB"/>
        </w:rPr>
        <w:t xml:space="preserve"> </w:t>
      </w:r>
      <w:r w:rsidRPr="00492802">
        <w:rPr>
          <w:rFonts w:ascii="Arial" w:hAnsi="Arial" w:cs="Arial"/>
          <w:b/>
          <w:bCs/>
          <w:color w:val="000000"/>
          <w:sz w:val="20"/>
          <w:lang w:val="en-GB"/>
        </w:rPr>
        <w:t>10</w:t>
      </w:r>
      <w:r w:rsidRPr="00492802">
        <w:rPr>
          <w:rFonts w:ascii="Arial" w:hAnsi="Arial" w:cs="Arial"/>
          <w:color w:val="000000"/>
          <w:sz w:val="20"/>
          <w:lang w:val="en-GB"/>
        </w:rPr>
        <w:t>, 1166 (2019).</w:t>
      </w:r>
    </w:p>
    <w:p w14:paraId="2B4BB19F"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43. </w:t>
      </w:r>
      <w:r w:rsidRPr="00492802">
        <w:rPr>
          <w:rFonts w:ascii="Arial" w:hAnsi="Arial" w:cs="Arial"/>
          <w:color w:val="000000"/>
          <w:sz w:val="20"/>
          <w:lang w:val="en-GB"/>
        </w:rPr>
        <w:tab/>
        <w:t xml:space="preserve">J. F. Gillooly, J. H. Brown, G. B. West, V. M. Savage, E. L. Charnov, Effects of size and temperature on metabolic rate. </w:t>
      </w:r>
      <w:r w:rsidRPr="00492802">
        <w:rPr>
          <w:rFonts w:ascii="Arial" w:hAnsi="Arial" w:cs="Arial"/>
          <w:i/>
          <w:iCs/>
          <w:color w:val="000000"/>
          <w:sz w:val="20"/>
          <w:lang w:val="en-GB"/>
        </w:rPr>
        <w:t>Science</w:t>
      </w:r>
      <w:r w:rsidRPr="00492802">
        <w:rPr>
          <w:rFonts w:ascii="Arial" w:hAnsi="Arial" w:cs="Arial"/>
          <w:color w:val="000000"/>
          <w:sz w:val="20"/>
          <w:lang w:val="en-GB"/>
        </w:rPr>
        <w:t>, 2248-2251. (2001).</w:t>
      </w:r>
    </w:p>
    <w:p w14:paraId="11E9F489"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44. </w:t>
      </w:r>
      <w:r w:rsidRPr="00492802">
        <w:rPr>
          <w:rFonts w:ascii="Arial" w:hAnsi="Arial" w:cs="Arial"/>
          <w:color w:val="000000"/>
          <w:sz w:val="20"/>
          <w:lang w:val="en-GB"/>
        </w:rPr>
        <w:tab/>
        <w:t xml:space="preserve">C. J. Downs, J. P. Hayes, C. R. Tracy, Scaling metabolic rate with body mass and inverse body temperature: A test of the Arrhenius fractal supply model. </w:t>
      </w:r>
      <w:r w:rsidRPr="00492802">
        <w:rPr>
          <w:rFonts w:ascii="Arial" w:hAnsi="Arial" w:cs="Arial"/>
          <w:i/>
          <w:iCs/>
          <w:color w:val="000000"/>
          <w:sz w:val="20"/>
          <w:lang w:val="en-GB"/>
        </w:rPr>
        <w:t>Functional Ecology</w:t>
      </w:r>
      <w:r w:rsidRPr="00492802">
        <w:rPr>
          <w:rFonts w:ascii="Arial" w:hAnsi="Arial" w:cs="Arial"/>
          <w:color w:val="000000"/>
          <w:sz w:val="20"/>
          <w:lang w:val="en-GB"/>
        </w:rPr>
        <w:t xml:space="preserve"> </w:t>
      </w:r>
      <w:r w:rsidRPr="00492802">
        <w:rPr>
          <w:rFonts w:ascii="Arial" w:hAnsi="Arial" w:cs="Arial"/>
          <w:b/>
          <w:bCs/>
          <w:color w:val="000000"/>
          <w:sz w:val="20"/>
          <w:lang w:val="en-GB"/>
        </w:rPr>
        <w:t>22</w:t>
      </w:r>
      <w:r w:rsidRPr="00492802">
        <w:rPr>
          <w:rFonts w:ascii="Arial" w:hAnsi="Arial" w:cs="Arial"/>
          <w:color w:val="000000"/>
          <w:sz w:val="20"/>
          <w:lang w:val="en-GB"/>
        </w:rPr>
        <w:t>, 239–244 (2008).</w:t>
      </w:r>
    </w:p>
    <w:p w14:paraId="5756E217"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45. </w:t>
      </w:r>
      <w:r w:rsidRPr="00492802">
        <w:rPr>
          <w:rFonts w:ascii="Arial" w:hAnsi="Arial" w:cs="Arial"/>
          <w:color w:val="000000"/>
          <w:sz w:val="20"/>
          <w:lang w:val="en-GB"/>
        </w:rPr>
        <w:tab/>
        <w:t xml:space="preserve">A. Clarke, N. M. Johnston, Scaling of metabolic rate with body mass and temperature in teleost fish. </w:t>
      </w:r>
      <w:r w:rsidRPr="00492802">
        <w:rPr>
          <w:rFonts w:ascii="Arial" w:hAnsi="Arial" w:cs="Arial"/>
          <w:i/>
          <w:iCs/>
          <w:color w:val="000000"/>
          <w:sz w:val="20"/>
          <w:lang w:val="en-GB"/>
        </w:rPr>
        <w:t>Journal of Animal Ecology</w:t>
      </w:r>
      <w:r w:rsidRPr="00492802">
        <w:rPr>
          <w:rFonts w:ascii="Arial" w:hAnsi="Arial" w:cs="Arial"/>
          <w:color w:val="000000"/>
          <w:sz w:val="20"/>
          <w:lang w:val="en-GB"/>
        </w:rPr>
        <w:t xml:space="preserve"> </w:t>
      </w:r>
      <w:r w:rsidRPr="00492802">
        <w:rPr>
          <w:rFonts w:ascii="Arial" w:hAnsi="Arial" w:cs="Arial"/>
          <w:b/>
          <w:bCs/>
          <w:color w:val="000000"/>
          <w:sz w:val="20"/>
          <w:lang w:val="en-GB"/>
        </w:rPr>
        <w:t>68</w:t>
      </w:r>
      <w:r w:rsidRPr="00492802">
        <w:rPr>
          <w:rFonts w:ascii="Arial" w:hAnsi="Arial" w:cs="Arial"/>
          <w:color w:val="000000"/>
          <w:sz w:val="20"/>
          <w:lang w:val="en-GB"/>
        </w:rPr>
        <w:t>, 893–905 (1999).</w:t>
      </w:r>
    </w:p>
    <w:p w14:paraId="3B2C80A5"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46. </w:t>
      </w:r>
      <w:r w:rsidRPr="00492802">
        <w:rPr>
          <w:rFonts w:ascii="Arial" w:hAnsi="Arial" w:cs="Arial"/>
          <w:color w:val="000000"/>
          <w:sz w:val="20"/>
          <w:lang w:val="en-GB"/>
        </w:rPr>
        <w:tab/>
        <w:t xml:space="preserve">F. Bokma, Evidence against universal metabolic allometry. </w:t>
      </w:r>
      <w:r w:rsidRPr="00492802">
        <w:rPr>
          <w:rFonts w:ascii="Arial" w:hAnsi="Arial" w:cs="Arial"/>
          <w:i/>
          <w:iCs/>
          <w:color w:val="000000"/>
          <w:sz w:val="20"/>
          <w:lang w:val="en-GB"/>
        </w:rPr>
        <w:t>Functional Ecology</w:t>
      </w:r>
      <w:r w:rsidRPr="00492802">
        <w:rPr>
          <w:rFonts w:ascii="Arial" w:hAnsi="Arial" w:cs="Arial"/>
          <w:color w:val="000000"/>
          <w:sz w:val="20"/>
          <w:lang w:val="en-GB"/>
        </w:rPr>
        <w:t xml:space="preserve"> </w:t>
      </w:r>
      <w:r w:rsidRPr="00492802">
        <w:rPr>
          <w:rFonts w:ascii="Arial" w:hAnsi="Arial" w:cs="Arial"/>
          <w:b/>
          <w:bCs/>
          <w:color w:val="000000"/>
          <w:sz w:val="20"/>
          <w:lang w:val="en-GB"/>
        </w:rPr>
        <w:t>18</w:t>
      </w:r>
      <w:r w:rsidRPr="00492802">
        <w:rPr>
          <w:rFonts w:ascii="Arial" w:hAnsi="Arial" w:cs="Arial"/>
          <w:color w:val="000000"/>
          <w:sz w:val="20"/>
          <w:lang w:val="en-GB"/>
        </w:rPr>
        <w:t>, 184–187 (2004).</w:t>
      </w:r>
    </w:p>
    <w:p w14:paraId="3550102F"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lastRenderedPageBreak/>
        <w:t xml:space="preserve">47. </w:t>
      </w:r>
      <w:r w:rsidRPr="00492802">
        <w:rPr>
          <w:rFonts w:ascii="Arial" w:hAnsi="Arial" w:cs="Arial"/>
          <w:color w:val="000000"/>
          <w:sz w:val="20"/>
          <w:lang w:val="en-GB"/>
        </w:rPr>
        <w:tab/>
        <w:t xml:space="preserve">A. I. Dell, S. Pawar, V. M. Savage, Systematic variation in the temperature dependence of physiological and ecological traits. </w:t>
      </w:r>
      <w:r w:rsidRPr="00492802">
        <w:rPr>
          <w:rFonts w:ascii="Arial" w:hAnsi="Arial" w:cs="Arial"/>
          <w:i/>
          <w:iCs/>
          <w:color w:val="000000"/>
          <w:sz w:val="20"/>
          <w:lang w:val="en-GB"/>
        </w:rPr>
        <w:t>Proceedings of the National Academy of Sciences</w:t>
      </w:r>
      <w:r w:rsidRPr="00492802">
        <w:rPr>
          <w:rFonts w:ascii="Arial" w:hAnsi="Arial" w:cs="Arial"/>
          <w:color w:val="000000"/>
          <w:sz w:val="20"/>
          <w:lang w:val="en-GB"/>
        </w:rPr>
        <w:t xml:space="preserve"> </w:t>
      </w:r>
      <w:r w:rsidRPr="00492802">
        <w:rPr>
          <w:rFonts w:ascii="Arial" w:hAnsi="Arial" w:cs="Arial"/>
          <w:b/>
          <w:bCs/>
          <w:color w:val="000000"/>
          <w:sz w:val="20"/>
          <w:lang w:val="en-GB"/>
        </w:rPr>
        <w:t>108</w:t>
      </w:r>
      <w:r w:rsidRPr="00492802">
        <w:rPr>
          <w:rFonts w:ascii="Arial" w:hAnsi="Arial" w:cs="Arial"/>
          <w:color w:val="000000"/>
          <w:sz w:val="20"/>
          <w:lang w:val="en-GB"/>
        </w:rPr>
        <w:t>, 10591–10596 (2011).</w:t>
      </w:r>
    </w:p>
    <w:p w14:paraId="5B89B789"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48. </w:t>
      </w:r>
      <w:r w:rsidRPr="00492802">
        <w:rPr>
          <w:rFonts w:ascii="Arial" w:hAnsi="Arial" w:cs="Arial"/>
          <w:color w:val="000000"/>
          <w:sz w:val="20"/>
          <w:lang w:val="en-GB"/>
        </w:rPr>
        <w:tab/>
        <w:t xml:space="preserve">G. Englund, G. Öhlund, C. L. Hein, S. Diehl, Temperature dependence of the functional response. </w:t>
      </w:r>
      <w:r w:rsidRPr="00492802">
        <w:rPr>
          <w:rFonts w:ascii="Arial" w:hAnsi="Arial" w:cs="Arial"/>
          <w:i/>
          <w:iCs/>
          <w:color w:val="000000"/>
          <w:sz w:val="20"/>
          <w:lang w:val="en-GB"/>
        </w:rPr>
        <w:t>Ecology Letters</w:t>
      </w:r>
      <w:r w:rsidRPr="00492802">
        <w:rPr>
          <w:rFonts w:ascii="Arial" w:hAnsi="Arial" w:cs="Arial"/>
          <w:color w:val="000000"/>
          <w:sz w:val="20"/>
          <w:lang w:val="en-GB"/>
        </w:rPr>
        <w:t xml:space="preserve"> </w:t>
      </w:r>
      <w:r w:rsidRPr="00492802">
        <w:rPr>
          <w:rFonts w:ascii="Arial" w:hAnsi="Arial" w:cs="Arial"/>
          <w:b/>
          <w:bCs/>
          <w:color w:val="000000"/>
          <w:sz w:val="20"/>
          <w:lang w:val="en-GB"/>
        </w:rPr>
        <w:t>14</w:t>
      </w:r>
      <w:r w:rsidRPr="00492802">
        <w:rPr>
          <w:rFonts w:ascii="Arial" w:hAnsi="Arial" w:cs="Arial"/>
          <w:color w:val="000000"/>
          <w:sz w:val="20"/>
          <w:lang w:val="en-GB"/>
        </w:rPr>
        <w:t>, 914–921 (2011).</w:t>
      </w:r>
    </w:p>
    <w:p w14:paraId="4D52E227"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49. </w:t>
      </w:r>
      <w:r w:rsidRPr="00492802">
        <w:rPr>
          <w:rFonts w:ascii="Arial" w:hAnsi="Arial" w:cs="Arial"/>
          <w:color w:val="000000"/>
          <w:sz w:val="20"/>
          <w:lang w:val="en-GB"/>
        </w:rPr>
        <w:tab/>
        <w:t xml:space="preserve">S. F. Uiterwaal, J. P. DeLong, Functional responses are maximized at intermediate temperatures. </w:t>
      </w:r>
      <w:r w:rsidRPr="00492802">
        <w:rPr>
          <w:rFonts w:ascii="Arial" w:hAnsi="Arial" w:cs="Arial"/>
          <w:i/>
          <w:iCs/>
          <w:color w:val="000000"/>
          <w:sz w:val="20"/>
          <w:lang w:val="en-GB"/>
        </w:rPr>
        <w:t>Ecology</w:t>
      </w:r>
      <w:r w:rsidRPr="00492802">
        <w:rPr>
          <w:rFonts w:ascii="Arial" w:hAnsi="Arial" w:cs="Arial"/>
          <w:color w:val="000000"/>
          <w:sz w:val="20"/>
          <w:lang w:val="en-GB"/>
        </w:rPr>
        <w:t xml:space="preserve"> </w:t>
      </w:r>
      <w:r w:rsidRPr="00492802">
        <w:rPr>
          <w:rFonts w:ascii="Arial" w:hAnsi="Arial" w:cs="Arial"/>
          <w:b/>
          <w:bCs/>
          <w:color w:val="000000"/>
          <w:sz w:val="20"/>
          <w:lang w:val="en-GB"/>
        </w:rPr>
        <w:t>101</w:t>
      </w:r>
      <w:r w:rsidRPr="00492802">
        <w:rPr>
          <w:rFonts w:ascii="Arial" w:hAnsi="Arial" w:cs="Arial"/>
          <w:color w:val="000000"/>
          <w:sz w:val="20"/>
          <w:lang w:val="en-GB"/>
        </w:rPr>
        <w:t>, e02975 (2020).</w:t>
      </w:r>
    </w:p>
    <w:p w14:paraId="7FBAD4C5"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50. </w:t>
      </w:r>
      <w:r w:rsidRPr="00492802">
        <w:rPr>
          <w:rFonts w:ascii="Arial" w:hAnsi="Arial" w:cs="Arial"/>
          <w:color w:val="000000"/>
          <w:sz w:val="20"/>
          <w:lang w:val="en-GB"/>
        </w:rPr>
        <w:tab/>
        <w:t>Xiaojun. Xie, Ruyung. Sun, The Bioenergetics of the Southern Catfish (</w:t>
      </w:r>
      <w:r w:rsidRPr="00492802">
        <w:rPr>
          <w:rFonts w:ascii="Arial" w:hAnsi="Arial" w:cs="Arial"/>
          <w:i/>
          <w:iCs/>
          <w:color w:val="000000"/>
          <w:sz w:val="20"/>
          <w:lang w:val="en-GB"/>
        </w:rPr>
        <w:t>Silurus meridionalis</w:t>
      </w:r>
      <w:r w:rsidRPr="00492802">
        <w:rPr>
          <w:rFonts w:ascii="Arial" w:hAnsi="Arial" w:cs="Arial"/>
          <w:color w:val="000000"/>
          <w:sz w:val="20"/>
          <w:lang w:val="en-GB"/>
        </w:rPr>
        <w:t xml:space="preserve"> Chen). I. Resting Metabolic Rate as a Function of Body Weight and Temperature. </w:t>
      </w:r>
      <w:r w:rsidRPr="00492802">
        <w:rPr>
          <w:rFonts w:ascii="Arial" w:hAnsi="Arial" w:cs="Arial"/>
          <w:i/>
          <w:iCs/>
          <w:color w:val="000000"/>
          <w:sz w:val="20"/>
          <w:lang w:val="en-GB"/>
        </w:rPr>
        <w:t>Physiological Zoology</w:t>
      </w:r>
      <w:r w:rsidRPr="00492802">
        <w:rPr>
          <w:rFonts w:ascii="Arial" w:hAnsi="Arial" w:cs="Arial"/>
          <w:color w:val="000000"/>
          <w:sz w:val="20"/>
          <w:lang w:val="en-GB"/>
        </w:rPr>
        <w:t xml:space="preserve"> </w:t>
      </w:r>
      <w:r w:rsidRPr="00492802">
        <w:rPr>
          <w:rFonts w:ascii="Arial" w:hAnsi="Arial" w:cs="Arial"/>
          <w:b/>
          <w:bCs/>
          <w:color w:val="000000"/>
          <w:sz w:val="20"/>
          <w:lang w:val="en-GB"/>
        </w:rPr>
        <w:t>63</w:t>
      </w:r>
      <w:r w:rsidRPr="00492802">
        <w:rPr>
          <w:rFonts w:ascii="Arial" w:hAnsi="Arial" w:cs="Arial"/>
          <w:color w:val="000000"/>
          <w:sz w:val="20"/>
          <w:lang w:val="en-GB"/>
        </w:rPr>
        <w:t>, 1181–1195 (1990).</w:t>
      </w:r>
    </w:p>
    <w:p w14:paraId="3D818B45"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51. </w:t>
      </w:r>
      <w:r w:rsidRPr="00492802">
        <w:rPr>
          <w:rFonts w:ascii="Arial" w:hAnsi="Arial" w:cs="Arial"/>
          <w:color w:val="000000"/>
          <w:sz w:val="20"/>
          <w:lang w:val="en-GB"/>
        </w:rPr>
        <w:tab/>
        <w:t>B. García García, J. Cerezo Valverde, F. Aguado-Giménez, J. García García, M. D. Hernández, Effect of the interaction between body weight and temperature on growth and maximum daily food intake in sharpsnout sea bream (</w:t>
      </w:r>
      <w:r w:rsidRPr="00492802">
        <w:rPr>
          <w:rFonts w:ascii="Arial" w:hAnsi="Arial" w:cs="Arial"/>
          <w:i/>
          <w:iCs/>
          <w:color w:val="000000"/>
          <w:sz w:val="20"/>
          <w:lang w:val="en-GB"/>
        </w:rPr>
        <w:t>Diplodus puntazzo</w:t>
      </w:r>
      <w:r w:rsidRPr="00492802">
        <w:rPr>
          <w:rFonts w:ascii="Arial" w:hAnsi="Arial" w:cs="Arial"/>
          <w:color w:val="000000"/>
          <w:sz w:val="20"/>
          <w:lang w:val="en-GB"/>
        </w:rPr>
        <w:t xml:space="preserve">). </w:t>
      </w:r>
      <w:r w:rsidRPr="00492802">
        <w:rPr>
          <w:rFonts w:ascii="Arial" w:hAnsi="Arial" w:cs="Arial"/>
          <w:i/>
          <w:iCs/>
          <w:color w:val="000000"/>
          <w:sz w:val="20"/>
          <w:lang w:val="en-GB"/>
        </w:rPr>
        <w:t>Aquaculture International</w:t>
      </w:r>
      <w:r w:rsidRPr="00492802">
        <w:rPr>
          <w:rFonts w:ascii="Arial" w:hAnsi="Arial" w:cs="Arial"/>
          <w:color w:val="000000"/>
          <w:sz w:val="20"/>
          <w:lang w:val="en-GB"/>
        </w:rPr>
        <w:t xml:space="preserve"> </w:t>
      </w:r>
      <w:r w:rsidRPr="00492802">
        <w:rPr>
          <w:rFonts w:ascii="Arial" w:hAnsi="Arial" w:cs="Arial"/>
          <w:b/>
          <w:bCs/>
          <w:color w:val="000000"/>
          <w:sz w:val="20"/>
          <w:lang w:val="en-GB"/>
        </w:rPr>
        <w:t>19</w:t>
      </w:r>
      <w:r w:rsidRPr="00492802">
        <w:rPr>
          <w:rFonts w:ascii="Arial" w:hAnsi="Arial" w:cs="Arial"/>
          <w:color w:val="000000"/>
          <w:sz w:val="20"/>
          <w:lang w:val="en-GB"/>
        </w:rPr>
        <w:t>, 131–141 (2011).</w:t>
      </w:r>
    </w:p>
    <w:p w14:paraId="2DC899BA"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52. </w:t>
      </w:r>
      <w:r w:rsidRPr="00492802">
        <w:rPr>
          <w:rFonts w:ascii="Arial" w:hAnsi="Arial" w:cs="Arial"/>
          <w:color w:val="000000"/>
          <w:sz w:val="20"/>
          <w:lang w:val="en-GB"/>
        </w:rPr>
        <w:tab/>
        <w:t xml:space="preserve">J. Ohlberger, Thomas. Mehner, Georg. Staaks, Franz. Hölker, Intraspecific temperature dependence of the scaling of metabolic rate with body mass in fishes and its ecological implications. </w:t>
      </w:r>
      <w:r w:rsidRPr="00492802">
        <w:rPr>
          <w:rFonts w:ascii="Arial" w:hAnsi="Arial" w:cs="Arial"/>
          <w:i/>
          <w:iCs/>
          <w:color w:val="000000"/>
          <w:sz w:val="20"/>
          <w:lang w:val="en-GB"/>
        </w:rPr>
        <w:t>Oikos</w:t>
      </w:r>
      <w:r w:rsidRPr="00492802">
        <w:rPr>
          <w:rFonts w:ascii="Arial" w:hAnsi="Arial" w:cs="Arial"/>
          <w:color w:val="000000"/>
          <w:sz w:val="20"/>
          <w:lang w:val="en-GB"/>
        </w:rPr>
        <w:t xml:space="preserve"> </w:t>
      </w:r>
      <w:r w:rsidRPr="00492802">
        <w:rPr>
          <w:rFonts w:ascii="Arial" w:hAnsi="Arial" w:cs="Arial"/>
          <w:b/>
          <w:bCs/>
          <w:color w:val="000000"/>
          <w:sz w:val="20"/>
          <w:lang w:val="en-GB"/>
        </w:rPr>
        <w:t>121</w:t>
      </w:r>
      <w:r w:rsidRPr="00492802">
        <w:rPr>
          <w:rFonts w:ascii="Arial" w:hAnsi="Arial" w:cs="Arial"/>
          <w:color w:val="000000"/>
          <w:sz w:val="20"/>
          <w:lang w:val="en-GB"/>
        </w:rPr>
        <w:t>, 245–251 (2012).</w:t>
      </w:r>
    </w:p>
    <w:p w14:paraId="03BE4F3D"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53. </w:t>
      </w:r>
      <w:r w:rsidRPr="00492802">
        <w:rPr>
          <w:rFonts w:ascii="Arial" w:hAnsi="Arial" w:cs="Arial"/>
          <w:color w:val="000000"/>
          <w:sz w:val="20"/>
          <w:lang w:val="en-GB"/>
        </w:rPr>
        <w:tab/>
        <w:t xml:space="preserve">M. Lindmark, M. Huss, J. Ohlberger, A. Gårdmark, Temperature-dependent body size effects determine population responses to climate warming. </w:t>
      </w:r>
      <w:r w:rsidRPr="00492802">
        <w:rPr>
          <w:rFonts w:ascii="Arial" w:hAnsi="Arial" w:cs="Arial"/>
          <w:i/>
          <w:iCs/>
          <w:color w:val="000000"/>
          <w:sz w:val="20"/>
          <w:lang w:val="en-GB"/>
        </w:rPr>
        <w:t>Ecology Letters</w:t>
      </w:r>
      <w:r w:rsidRPr="00492802">
        <w:rPr>
          <w:rFonts w:ascii="Arial" w:hAnsi="Arial" w:cs="Arial"/>
          <w:color w:val="000000"/>
          <w:sz w:val="20"/>
          <w:lang w:val="en-GB"/>
        </w:rPr>
        <w:t xml:space="preserve"> </w:t>
      </w:r>
      <w:r w:rsidRPr="00492802">
        <w:rPr>
          <w:rFonts w:ascii="Arial" w:hAnsi="Arial" w:cs="Arial"/>
          <w:b/>
          <w:bCs/>
          <w:color w:val="000000"/>
          <w:sz w:val="20"/>
          <w:lang w:val="en-GB"/>
        </w:rPr>
        <w:t>21</w:t>
      </w:r>
      <w:r w:rsidRPr="00492802">
        <w:rPr>
          <w:rFonts w:ascii="Arial" w:hAnsi="Arial" w:cs="Arial"/>
          <w:color w:val="000000"/>
          <w:sz w:val="20"/>
          <w:lang w:val="en-GB"/>
        </w:rPr>
        <w:t>, 181–189 (2018).</w:t>
      </w:r>
    </w:p>
    <w:p w14:paraId="36F28265"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54. </w:t>
      </w:r>
      <w:r w:rsidRPr="00492802">
        <w:rPr>
          <w:rFonts w:ascii="Arial" w:hAnsi="Arial" w:cs="Arial"/>
          <w:color w:val="000000"/>
          <w:sz w:val="20"/>
          <w:lang w:val="en-GB"/>
        </w:rPr>
        <w:tab/>
        <w:t xml:space="preserve">R. M. Schoolfield, P. J. H. Sharpe, C. E. Magnuson, Non-linear regression of biological temperature-dependent rate models based on absolute reaction-rate theory. </w:t>
      </w:r>
      <w:r w:rsidRPr="00492802">
        <w:rPr>
          <w:rFonts w:ascii="Arial" w:hAnsi="Arial" w:cs="Arial"/>
          <w:i/>
          <w:iCs/>
          <w:color w:val="000000"/>
          <w:sz w:val="20"/>
          <w:lang w:val="en-GB"/>
        </w:rPr>
        <w:t>Journal of Theoretical Biology</w:t>
      </w:r>
      <w:r w:rsidRPr="00492802">
        <w:rPr>
          <w:rFonts w:ascii="Arial" w:hAnsi="Arial" w:cs="Arial"/>
          <w:color w:val="000000"/>
          <w:sz w:val="20"/>
          <w:lang w:val="en-GB"/>
        </w:rPr>
        <w:t xml:space="preserve"> </w:t>
      </w:r>
      <w:r w:rsidRPr="00492802">
        <w:rPr>
          <w:rFonts w:ascii="Arial" w:hAnsi="Arial" w:cs="Arial"/>
          <w:b/>
          <w:bCs/>
          <w:color w:val="000000"/>
          <w:sz w:val="20"/>
          <w:lang w:val="en-GB"/>
        </w:rPr>
        <w:t>88</w:t>
      </w:r>
      <w:r w:rsidRPr="00492802">
        <w:rPr>
          <w:rFonts w:ascii="Arial" w:hAnsi="Arial" w:cs="Arial"/>
          <w:color w:val="000000"/>
          <w:sz w:val="20"/>
          <w:lang w:val="en-GB"/>
        </w:rPr>
        <w:t>, 719–731 (1981).</w:t>
      </w:r>
    </w:p>
    <w:p w14:paraId="10812F1E"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55. </w:t>
      </w:r>
      <w:r w:rsidRPr="00492802">
        <w:rPr>
          <w:rFonts w:ascii="Arial" w:hAnsi="Arial" w:cs="Arial"/>
          <w:color w:val="000000"/>
          <w:sz w:val="20"/>
          <w:lang w:val="en-GB"/>
        </w:rPr>
        <w:tab/>
        <w:t xml:space="preserve">D. Pauly, W. W. L. Cheung, On confusing cause and effect in the oxygen limitation of fish. </w:t>
      </w:r>
      <w:r w:rsidRPr="00492802">
        <w:rPr>
          <w:rFonts w:ascii="Arial" w:hAnsi="Arial" w:cs="Arial"/>
          <w:i/>
          <w:iCs/>
          <w:color w:val="000000"/>
          <w:sz w:val="20"/>
          <w:lang w:val="en-GB"/>
        </w:rPr>
        <w:t>Global Change Biology</w:t>
      </w:r>
      <w:r w:rsidRPr="00492802">
        <w:rPr>
          <w:rFonts w:ascii="Arial" w:hAnsi="Arial" w:cs="Arial"/>
          <w:color w:val="000000"/>
          <w:sz w:val="20"/>
          <w:lang w:val="en-GB"/>
        </w:rPr>
        <w:t xml:space="preserve"> </w:t>
      </w:r>
      <w:r w:rsidRPr="00492802">
        <w:rPr>
          <w:rFonts w:ascii="Arial" w:hAnsi="Arial" w:cs="Arial"/>
          <w:b/>
          <w:bCs/>
          <w:color w:val="000000"/>
          <w:sz w:val="20"/>
          <w:lang w:val="en-GB"/>
        </w:rPr>
        <w:t>24</w:t>
      </w:r>
      <w:r w:rsidRPr="00492802">
        <w:rPr>
          <w:rFonts w:ascii="Arial" w:hAnsi="Arial" w:cs="Arial"/>
          <w:color w:val="000000"/>
          <w:sz w:val="20"/>
          <w:lang w:val="en-GB"/>
        </w:rPr>
        <w:t>, e743–e744 (2018).</w:t>
      </w:r>
    </w:p>
    <w:p w14:paraId="46F93DE2"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56. </w:t>
      </w:r>
      <w:r w:rsidRPr="00492802">
        <w:rPr>
          <w:rFonts w:ascii="Arial" w:hAnsi="Arial" w:cs="Arial"/>
          <w:color w:val="000000"/>
          <w:sz w:val="20"/>
          <w:lang w:val="en-GB"/>
        </w:rPr>
        <w:tab/>
        <w:t xml:space="preserve">N. P. Lemoine, D. E. Burkepile, Temperature-induced mismatches between consumption and metabolism reduce consumer fitness. </w:t>
      </w:r>
      <w:r w:rsidRPr="00492802">
        <w:rPr>
          <w:rFonts w:ascii="Arial" w:hAnsi="Arial" w:cs="Arial"/>
          <w:i/>
          <w:iCs/>
          <w:color w:val="000000"/>
          <w:sz w:val="20"/>
          <w:lang w:val="en-GB"/>
        </w:rPr>
        <w:t>Ecology</w:t>
      </w:r>
      <w:r w:rsidRPr="00492802">
        <w:rPr>
          <w:rFonts w:ascii="Arial" w:hAnsi="Arial" w:cs="Arial"/>
          <w:color w:val="000000"/>
          <w:sz w:val="20"/>
          <w:lang w:val="en-GB"/>
        </w:rPr>
        <w:t xml:space="preserve"> </w:t>
      </w:r>
      <w:r w:rsidRPr="00492802">
        <w:rPr>
          <w:rFonts w:ascii="Arial" w:hAnsi="Arial" w:cs="Arial"/>
          <w:b/>
          <w:bCs/>
          <w:color w:val="000000"/>
          <w:sz w:val="20"/>
          <w:lang w:val="en-GB"/>
        </w:rPr>
        <w:t>93</w:t>
      </w:r>
      <w:r w:rsidRPr="00492802">
        <w:rPr>
          <w:rFonts w:ascii="Arial" w:hAnsi="Arial" w:cs="Arial"/>
          <w:color w:val="000000"/>
          <w:sz w:val="20"/>
          <w:lang w:val="en-GB"/>
        </w:rPr>
        <w:t>, 2483–2489 (2012).</w:t>
      </w:r>
    </w:p>
    <w:p w14:paraId="62C7D27A"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57. </w:t>
      </w:r>
      <w:r w:rsidRPr="00492802">
        <w:rPr>
          <w:rFonts w:ascii="Arial" w:hAnsi="Arial" w:cs="Arial"/>
          <w:color w:val="000000"/>
          <w:sz w:val="20"/>
          <w:lang w:val="en-GB"/>
        </w:rPr>
        <w:tab/>
        <w:t>B. C. Rall, O. Vucic</w:t>
      </w:r>
      <w:r w:rsidRPr="00492802">
        <w:rPr>
          <w:rFonts w:ascii="Cambria Math" w:hAnsi="Cambria Math" w:cs="Cambria Math"/>
          <w:color w:val="000000"/>
          <w:sz w:val="20"/>
          <w:lang w:val="en-GB"/>
        </w:rPr>
        <w:t>‐</w:t>
      </w:r>
      <w:r w:rsidRPr="00492802">
        <w:rPr>
          <w:rFonts w:ascii="Arial" w:hAnsi="Arial" w:cs="Arial"/>
          <w:color w:val="000000"/>
          <w:sz w:val="20"/>
          <w:lang w:val="en-GB"/>
        </w:rPr>
        <w:t xml:space="preserve">Pestic, R. B. Ehnes, M. Emmerson, U. Brose, Temperature, predator–prey interaction strength and population stability. </w:t>
      </w:r>
      <w:r w:rsidRPr="00492802">
        <w:rPr>
          <w:rFonts w:ascii="Arial" w:hAnsi="Arial" w:cs="Arial"/>
          <w:i/>
          <w:iCs/>
          <w:color w:val="000000"/>
          <w:sz w:val="20"/>
          <w:lang w:val="en-GB"/>
        </w:rPr>
        <w:t>Global Change Biology</w:t>
      </w:r>
      <w:r w:rsidRPr="00492802">
        <w:rPr>
          <w:rFonts w:ascii="Arial" w:hAnsi="Arial" w:cs="Arial"/>
          <w:color w:val="000000"/>
          <w:sz w:val="20"/>
          <w:lang w:val="en-GB"/>
        </w:rPr>
        <w:t xml:space="preserve"> </w:t>
      </w:r>
      <w:r w:rsidRPr="00492802">
        <w:rPr>
          <w:rFonts w:ascii="Arial" w:hAnsi="Arial" w:cs="Arial"/>
          <w:b/>
          <w:bCs/>
          <w:color w:val="000000"/>
          <w:sz w:val="20"/>
          <w:lang w:val="en-GB"/>
        </w:rPr>
        <w:t>16</w:t>
      </w:r>
      <w:r w:rsidRPr="00492802">
        <w:rPr>
          <w:rFonts w:ascii="Arial" w:hAnsi="Arial" w:cs="Arial"/>
          <w:color w:val="000000"/>
          <w:sz w:val="20"/>
          <w:lang w:val="en-GB"/>
        </w:rPr>
        <w:t>, 2145–2157 (2010).</w:t>
      </w:r>
    </w:p>
    <w:p w14:paraId="26E2882F"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58. </w:t>
      </w:r>
      <w:r w:rsidRPr="00492802">
        <w:rPr>
          <w:rFonts w:ascii="Arial" w:hAnsi="Arial" w:cs="Arial"/>
          <w:color w:val="000000"/>
          <w:sz w:val="20"/>
          <w:lang w:val="en-GB"/>
        </w:rPr>
        <w:tab/>
        <w:t xml:space="preserve">M. J. Angilletta, A. E. Dunham, The temperature-size rule in ectotherms: simple evolutionary explanations may not be general. </w:t>
      </w:r>
      <w:r w:rsidRPr="00492802">
        <w:rPr>
          <w:rFonts w:ascii="Arial" w:hAnsi="Arial" w:cs="Arial"/>
          <w:i/>
          <w:iCs/>
          <w:color w:val="000000"/>
          <w:sz w:val="20"/>
          <w:lang w:val="en-GB"/>
        </w:rPr>
        <w:t>The American Naturalist</w:t>
      </w:r>
      <w:r w:rsidRPr="00492802">
        <w:rPr>
          <w:rFonts w:ascii="Arial" w:hAnsi="Arial" w:cs="Arial"/>
          <w:color w:val="000000"/>
          <w:sz w:val="20"/>
          <w:lang w:val="en-GB"/>
        </w:rPr>
        <w:t xml:space="preserve"> </w:t>
      </w:r>
      <w:r w:rsidRPr="00492802">
        <w:rPr>
          <w:rFonts w:ascii="Arial" w:hAnsi="Arial" w:cs="Arial"/>
          <w:b/>
          <w:bCs/>
          <w:color w:val="000000"/>
          <w:sz w:val="20"/>
          <w:lang w:val="en-GB"/>
        </w:rPr>
        <w:t>162</w:t>
      </w:r>
      <w:r w:rsidRPr="00492802">
        <w:rPr>
          <w:rFonts w:ascii="Arial" w:hAnsi="Arial" w:cs="Arial"/>
          <w:color w:val="000000"/>
          <w:sz w:val="20"/>
          <w:lang w:val="en-GB"/>
        </w:rPr>
        <w:t>, 332–342 (2003).</w:t>
      </w:r>
    </w:p>
    <w:p w14:paraId="5B8F4232"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59. </w:t>
      </w:r>
      <w:r w:rsidRPr="00492802">
        <w:rPr>
          <w:rFonts w:ascii="Arial" w:hAnsi="Arial" w:cs="Arial"/>
          <w:color w:val="000000"/>
          <w:sz w:val="20"/>
          <w:lang w:val="en-GB"/>
        </w:rPr>
        <w:tab/>
        <w:t xml:space="preserve">D. A. Vasseur, K. S. McCann, A mechanistic approach for modelling temperature-dependent consumer-resource dynamics. </w:t>
      </w:r>
      <w:r w:rsidRPr="00492802">
        <w:rPr>
          <w:rFonts w:ascii="Arial" w:hAnsi="Arial" w:cs="Arial"/>
          <w:i/>
          <w:iCs/>
          <w:color w:val="000000"/>
          <w:sz w:val="20"/>
          <w:lang w:val="en-GB"/>
        </w:rPr>
        <w:t>The American Naturalist</w:t>
      </w:r>
      <w:r w:rsidRPr="00492802">
        <w:rPr>
          <w:rFonts w:ascii="Arial" w:hAnsi="Arial" w:cs="Arial"/>
          <w:color w:val="000000"/>
          <w:sz w:val="20"/>
          <w:lang w:val="en-GB"/>
        </w:rPr>
        <w:t xml:space="preserve"> </w:t>
      </w:r>
      <w:r w:rsidRPr="00492802">
        <w:rPr>
          <w:rFonts w:ascii="Arial" w:hAnsi="Arial" w:cs="Arial"/>
          <w:b/>
          <w:bCs/>
          <w:color w:val="000000"/>
          <w:sz w:val="20"/>
          <w:lang w:val="en-GB"/>
        </w:rPr>
        <w:t>166</w:t>
      </w:r>
      <w:r w:rsidRPr="00492802">
        <w:rPr>
          <w:rFonts w:ascii="Arial" w:hAnsi="Arial" w:cs="Arial"/>
          <w:color w:val="000000"/>
          <w:sz w:val="20"/>
          <w:lang w:val="en-GB"/>
        </w:rPr>
        <w:t>, 184–198 (2005).</w:t>
      </w:r>
    </w:p>
    <w:p w14:paraId="21EB712D"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60. </w:t>
      </w:r>
      <w:r w:rsidRPr="00492802">
        <w:rPr>
          <w:rFonts w:ascii="Arial" w:hAnsi="Arial" w:cs="Arial"/>
          <w:color w:val="000000"/>
          <w:sz w:val="20"/>
          <w:lang w:val="en-GB"/>
        </w:rPr>
        <w:tab/>
        <w:t xml:space="preserve">K. E. Fussmann, F. Schwarzmüller, U. Brose, A. Jousset, B. C. Rall, Ecological stability in response to warming. </w:t>
      </w:r>
      <w:r w:rsidRPr="00492802">
        <w:rPr>
          <w:rFonts w:ascii="Arial" w:hAnsi="Arial" w:cs="Arial"/>
          <w:i/>
          <w:iCs/>
          <w:color w:val="000000"/>
          <w:sz w:val="20"/>
          <w:lang w:val="en-GB"/>
        </w:rPr>
        <w:t>Nature Climate Change</w:t>
      </w:r>
      <w:r w:rsidRPr="00492802">
        <w:rPr>
          <w:rFonts w:ascii="Arial" w:hAnsi="Arial" w:cs="Arial"/>
          <w:color w:val="000000"/>
          <w:sz w:val="20"/>
          <w:lang w:val="en-GB"/>
        </w:rPr>
        <w:t xml:space="preserve"> </w:t>
      </w:r>
      <w:r w:rsidRPr="00492802">
        <w:rPr>
          <w:rFonts w:ascii="Arial" w:hAnsi="Arial" w:cs="Arial"/>
          <w:b/>
          <w:bCs/>
          <w:color w:val="000000"/>
          <w:sz w:val="20"/>
          <w:lang w:val="en-GB"/>
        </w:rPr>
        <w:t>4</w:t>
      </w:r>
      <w:r w:rsidRPr="00492802">
        <w:rPr>
          <w:rFonts w:ascii="Arial" w:hAnsi="Arial" w:cs="Arial"/>
          <w:color w:val="000000"/>
          <w:sz w:val="20"/>
          <w:lang w:val="en-GB"/>
        </w:rPr>
        <w:t>, 206–210 (2014).</w:t>
      </w:r>
    </w:p>
    <w:p w14:paraId="60618C3C"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61. </w:t>
      </w:r>
      <w:r w:rsidRPr="00492802">
        <w:rPr>
          <w:rFonts w:ascii="Arial" w:hAnsi="Arial" w:cs="Arial"/>
          <w:color w:val="000000"/>
          <w:sz w:val="20"/>
          <w:lang w:val="en-GB"/>
        </w:rPr>
        <w:tab/>
        <w:t>M. Lindmark, J. Ohlberger, M. Huss, A. Gårdmark, Size</w:t>
      </w:r>
      <w:r w:rsidRPr="00492802">
        <w:rPr>
          <w:rFonts w:ascii="Cambria Math" w:hAnsi="Cambria Math" w:cs="Cambria Math"/>
          <w:color w:val="000000"/>
          <w:sz w:val="20"/>
          <w:lang w:val="en-GB"/>
        </w:rPr>
        <w:t>‐</w:t>
      </w:r>
      <w:r w:rsidRPr="00492802">
        <w:rPr>
          <w:rFonts w:ascii="Arial" w:hAnsi="Arial" w:cs="Arial"/>
          <w:color w:val="000000"/>
          <w:sz w:val="20"/>
          <w:lang w:val="en-GB"/>
        </w:rPr>
        <w:t xml:space="preserve">based ecological interactions drive food web responses to climate warming. </w:t>
      </w:r>
      <w:r w:rsidRPr="00492802">
        <w:rPr>
          <w:rFonts w:ascii="Arial" w:hAnsi="Arial" w:cs="Arial"/>
          <w:i/>
          <w:iCs/>
          <w:color w:val="000000"/>
          <w:sz w:val="20"/>
          <w:lang w:val="en-GB"/>
        </w:rPr>
        <w:t>Ecology Letters</w:t>
      </w:r>
      <w:r w:rsidRPr="00492802">
        <w:rPr>
          <w:rFonts w:ascii="Arial" w:hAnsi="Arial" w:cs="Arial"/>
          <w:color w:val="000000"/>
          <w:sz w:val="20"/>
          <w:lang w:val="en-GB"/>
        </w:rPr>
        <w:t xml:space="preserve"> </w:t>
      </w:r>
      <w:r w:rsidRPr="00492802">
        <w:rPr>
          <w:rFonts w:ascii="Arial" w:hAnsi="Arial" w:cs="Arial"/>
          <w:b/>
          <w:bCs/>
          <w:color w:val="000000"/>
          <w:sz w:val="20"/>
          <w:lang w:val="en-GB"/>
        </w:rPr>
        <w:t>22</w:t>
      </w:r>
      <w:r w:rsidRPr="00492802">
        <w:rPr>
          <w:rFonts w:ascii="Arial" w:hAnsi="Arial" w:cs="Arial"/>
          <w:color w:val="000000"/>
          <w:sz w:val="20"/>
          <w:lang w:val="en-GB"/>
        </w:rPr>
        <w:t>, 778–786 (2019).</w:t>
      </w:r>
    </w:p>
    <w:p w14:paraId="194DBF2D"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62. </w:t>
      </w:r>
      <w:r w:rsidRPr="00492802">
        <w:rPr>
          <w:rFonts w:ascii="Arial" w:hAnsi="Arial" w:cs="Arial"/>
          <w:color w:val="000000"/>
          <w:sz w:val="20"/>
          <w:lang w:val="en-GB"/>
        </w:rPr>
        <w:tab/>
        <w:t>J. Wyban, W. A. Walsh, D. M. Godin, Temperature effects on growth, feeding rate and feed conversion of the Pacific white shrimp (</w:t>
      </w:r>
      <w:r w:rsidRPr="00492802">
        <w:rPr>
          <w:rFonts w:ascii="Arial" w:hAnsi="Arial" w:cs="Arial"/>
          <w:i/>
          <w:iCs/>
          <w:color w:val="000000"/>
          <w:sz w:val="20"/>
          <w:lang w:val="en-GB"/>
        </w:rPr>
        <w:t>Penaeus vannamei</w:t>
      </w:r>
      <w:r w:rsidRPr="00492802">
        <w:rPr>
          <w:rFonts w:ascii="Arial" w:hAnsi="Arial" w:cs="Arial"/>
          <w:color w:val="000000"/>
          <w:sz w:val="20"/>
          <w:lang w:val="en-GB"/>
        </w:rPr>
        <w:t xml:space="preserve">). </w:t>
      </w:r>
      <w:r w:rsidRPr="00492802">
        <w:rPr>
          <w:rFonts w:ascii="Arial" w:hAnsi="Arial" w:cs="Arial"/>
          <w:i/>
          <w:iCs/>
          <w:color w:val="000000"/>
          <w:sz w:val="20"/>
          <w:lang w:val="en-GB"/>
        </w:rPr>
        <w:t>Aquaculture</w:t>
      </w:r>
      <w:r w:rsidRPr="00492802">
        <w:rPr>
          <w:rFonts w:ascii="Arial" w:hAnsi="Arial" w:cs="Arial"/>
          <w:color w:val="000000"/>
          <w:sz w:val="20"/>
          <w:lang w:val="en-GB"/>
        </w:rPr>
        <w:t xml:space="preserve"> </w:t>
      </w:r>
      <w:r w:rsidRPr="00492802">
        <w:rPr>
          <w:rFonts w:ascii="Arial" w:hAnsi="Arial" w:cs="Arial"/>
          <w:b/>
          <w:bCs/>
          <w:color w:val="000000"/>
          <w:sz w:val="20"/>
          <w:lang w:val="en-GB"/>
        </w:rPr>
        <w:t>138</w:t>
      </w:r>
      <w:r w:rsidRPr="00492802">
        <w:rPr>
          <w:rFonts w:ascii="Arial" w:hAnsi="Arial" w:cs="Arial"/>
          <w:color w:val="000000"/>
          <w:sz w:val="20"/>
          <w:lang w:val="en-GB"/>
        </w:rPr>
        <w:t>, 267–279 (1995).</w:t>
      </w:r>
    </w:p>
    <w:p w14:paraId="56ABF1F8"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63. </w:t>
      </w:r>
      <w:r w:rsidRPr="00492802">
        <w:rPr>
          <w:rFonts w:ascii="Arial" w:hAnsi="Arial" w:cs="Arial"/>
          <w:color w:val="000000"/>
          <w:sz w:val="20"/>
          <w:lang w:val="en-GB"/>
        </w:rPr>
        <w:tab/>
        <w:t xml:space="preserve">V. E. Panov, D. J. McQueen, Effects of temperature on individual growth rate and body size of a freshwater amphipod. </w:t>
      </w:r>
      <w:r w:rsidRPr="00492802">
        <w:rPr>
          <w:rFonts w:ascii="Arial" w:hAnsi="Arial" w:cs="Arial"/>
          <w:b/>
          <w:bCs/>
          <w:color w:val="000000"/>
          <w:sz w:val="20"/>
          <w:lang w:val="en-GB"/>
        </w:rPr>
        <w:t>76</w:t>
      </w:r>
      <w:r w:rsidRPr="00492802">
        <w:rPr>
          <w:rFonts w:ascii="Arial" w:hAnsi="Arial" w:cs="Arial"/>
          <w:color w:val="000000"/>
          <w:sz w:val="20"/>
          <w:lang w:val="en-GB"/>
        </w:rPr>
        <w:t>, 1107–1116 (1998).</w:t>
      </w:r>
    </w:p>
    <w:p w14:paraId="1D6EA205"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64. </w:t>
      </w:r>
      <w:r w:rsidRPr="00492802">
        <w:rPr>
          <w:rFonts w:ascii="Arial" w:hAnsi="Arial" w:cs="Arial"/>
          <w:color w:val="000000"/>
          <w:sz w:val="20"/>
          <w:lang w:val="en-GB"/>
        </w:rPr>
        <w:tab/>
        <w:t>A. Steinarsson, A. K. Imsland, Size dependent variation in optimum growth temperature of red abalone (</w:t>
      </w:r>
      <w:r w:rsidRPr="00492802">
        <w:rPr>
          <w:rFonts w:ascii="Arial" w:hAnsi="Arial" w:cs="Arial"/>
          <w:i/>
          <w:iCs/>
          <w:color w:val="000000"/>
          <w:sz w:val="20"/>
          <w:lang w:val="en-GB"/>
        </w:rPr>
        <w:t>Haliotis rufescens</w:t>
      </w:r>
      <w:r w:rsidRPr="00492802">
        <w:rPr>
          <w:rFonts w:ascii="Arial" w:hAnsi="Arial" w:cs="Arial"/>
          <w:color w:val="000000"/>
          <w:sz w:val="20"/>
          <w:lang w:val="en-GB"/>
        </w:rPr>
        <w:t xml:space="preserve">). </w:t>
      </w:r>
      <w:r w:rsidRPr="00492802">
        <w:rPr>
          <w:rFonts w:ascii="Arial" w:hAnsi="Arial" w:cs="Arial"/>
          <w:i/>
          <w:iCs/>
          <w:color w:val="000000"/>
          <w:sz w:val="20"/>
          <w:lang w:val="en-GB"/>
        </w:rPr>
        <w:t>Aquaculture</w:t>
      </w:r>
      <w:r w:rsidRPr="00492802">
        <w:rPr>
          <w:rFonts w:ascii="Arial" w:hAnsi="Arial" w:cs="Arial"/>
          <w:color w:val="000000"/>
          <w:sz w:val="20"/>
          <w:lang w:val="en-GB"/>
        </w:rPr>
        <w:t xml:space="preserve"> </w:t>
      </w:r>
      <w:r w:rsidRPr="00492802">
        <w:rPr>
          <w:rFonts w:ascii="Arial" w:hAnsi="Arial" w:cs="Arial"/>
          <w:b/>
          <w:bCs/>
          <w:color w:val="000000"/>
          <w:sz w:val="20"/>
          <w:lang w:val="en-GB"/>
        </w:rPr>
        <w:t>224</w:t>
      </w:r>
      <w:r w:rsidRPr="00492802">
        <w:rPr>
          <w:rFonts w:ascii="Arial" w:hAnsi="Arial" w:cs="Arial"/>
          <w:color w:val="000000"/>
          <w:sz w:val="20"/>
          <w:lang w:val="en-GB"/>
        </w:rPr>
        <w:t>, 353–362 (2003).</w:t>
      </w:r>
    </w:p>
    <w:p w14:paraId="384A5503"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65. </w:t>
      </w:r>
      <w:r w:rsidRPr="00492802">
        <w:rPr>
          <w:rFonts w:ascii="Arial" w:hAnsi="Arial" w:cs="Arial"/>
          <w:color w:val="000000"/>
          <w:sz w:val="20"/>
          <w:lang w:val="en-GB"/>
        </w:rPr>
        <w:tab/>
        <w:t>B. Björnsson, A. Steinarsson, T. Árnason, Growth model for Atlantic cod (</w:t>
      </w:r>
      <w:r w:rsidRPr="00492802">
        <w:rPr>
          <w:rFonts w:ascii="Arial" w:hAnsi="Arial" w:cs="Arial"/>
          <w:i/>
          <w:iCs/>
          <w:color w:val="000000"/>
          <w:sz w:val="20"/>
          <w:lang w:val="en-GB"/>
        </w:rPr>
        <w:t>Gadus morhua</w:t>
      </w:r>
      <w:r w:rsidRPr="00492802">
        <w:rPr>
          <w:rFonts w:ascii="Arial" w:hAnsi="Arial" w:cs="Arial"/>
          <w:color w:val="000000"/>
          <w:sz w:val="20"/>
          <w:lang w:val="en-GB"/>
        </w:rPr>
        <w:t xml:space="preserve">): Effects of temperature and body weight on growth rate. </w:t>
      </w:r>
      <w:r w:rsidRPr="00492802">
        <w:rPr>
          <w:rFonts w:ascii="Arial" w:hAnsi="Arial" w:cs="Arial"/>
          <w:i/>
          <w:iCs/>
          <w:color w:val="000000"/>
          <w:sz w:val="20"/>
          <w:lang w:val="en-GB"/>
        </w:rPr>
        <w:t>Aquaculture</w:t>
      </w:r>
      <w:r w:rsidRPr="00492802">
        <w:rPr>
          <w:rFonts w:ascii="Arial" w:hAnsi="Arial" w:cs="Arial"/>
          <w:color w:val="000000"/>
          <w:sz w:val="20"/>
          <w:lang w:val="en-GB"/>
        </w:rPr>
        <w:t xml:space="preserve"> </w:t>
      </w:r>
      <w:r w:rsidRPr="00492802">
        <w:rPr>
          <w:rFonts w:ascii="Arial" w:hAnsi="Arial" w:cs="Arial"/>
          <w:b/>
          <w:bCs/>
          <w:color w:val="000000"/>
          <w:sz w:val="20"/>
          <w:lang w:val="en-GB"/>
        </w:rPr>
        <w:t>271</w:t>
      </w:r>
      <w:r w:rsidRPr="00492802">
        <w:rPr>
          <w:rFonts w:ascii="Arial" w:hAnsi="Arial" w:cs="Arial"/>
          <w:color w:val="000000"/>
          <w:sz w:val="20"/>
          <w:lang w:val="en-GB"/>
        </w:rPr>
        <w:t>, 216–226 (2007).</w:t>
      </w:r>
    </w:p>
    <w:p w14:paraId="16AC1A9A"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66. </w:t>
      </w:r>
      <w:r w:rsidRPr="00492802">
        <w:rPr>
          <w:rFonts w:ascii="Arial" w:hAnsi="Arial" w:cs="Arial"/>
          <w:color w:val="000000"/>
          <w:sz w:val="20"/>
          <w:lang w:val="en-GB"/>
        </w:rPr>
        <w:tab/>
        <w:t xml:space="preserve">S. O. Handeland, A. K. Imsland, S. O. Stefansson, The effect of temperature and fish size on growth, feed intake, food conversion efficiency and stomach evacuation rate of Atlantic salmon post-smolts. </w:t>
      </w:r>
      <w:r w:rsidRPr="00492802">
        <w:rPr>
          <w:rFonts w:ascii="Arial" w:hAnsi="Arial" w:cs="Arial"/>
          <w:i/>
          <w:iCs/>
          <w:color w:val="000000"/>
          <w:sz w:val="20"/>
          <w:lang w:val="en-GB"/>
        </w:rPr>
        <w:t>Aquaculture</w:t>
      </w:r>
      <w:r w:rsidRPr="00492802">
        <w:rPr>
          <w:rFonts w:ascii="Arial" w:hAnsi="Arial" w:cs="Arial"/>
          <w:color w:val="000000"/>
          <w:sz w:val="20"/>
          <w:lang w:val="en-GB"/>
        </w:rPr>
        <w:t xml:space="preserve"> </w:t>
      </w:r>
      <w:r w:rsidRPr="00492802">
        <w:rPr>
          <w:rFonts w:ascii="Arial" w:hAnsi="Arial" w:cs="Arial"/>
          <w:b/>
          <w:bCs/>
          <w:color w:val="000000"/>
          <w:sz w:val="20"/>
          <w:lang w:val="en-GB"/>
        </w:rPr>
        <w:t>283</w:t>
      </w:r>
      <w:r w:rsidRPr="00492802">
        <w:rPr>
          <w:rFonts w:ascii="Arial" w:hAnsi="Arial" w:cs="Arial"/>
          <w:color w:val="000000"/>
          <w:sz w:val="20"/>
          <w:lang w:val="en-GB"/>
        </w:rPr>
        <w:t>, 36–42 (2008).</w:t>
      </w:r>
    </w:p>
    <w:p w14:paraId="6385367F"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67. </w:t>
      </w:r>
      <w:r w:rsidRPr="00492802">
        <w:rPr>
          <w:rFonts w:ascii="Arial" w:hAnsi="Arial" w:cs="Arial"/>
          <w:color w:val="000000"/>
          <w:sz w:val="20"/>
          <w:lang w:val="en-GB"/>
        </w:rPr>
        <w:tab/>
        <w:t xml:space="preserve">J. R. Brett, J. E. Shelbourn, C. T. Shoop, Growth rate and body composition of fingerling sockeye salmon, </w:t>
      </w:r>
      <w:r w:rsidRPr="00492802">
        <w:rPr>
          <w:rFonts w:ascii="Arial" w:hAnsi="Arial" w:cs="Arial"/>
          <w:i/>
          <w:iCs/>
          <w:color w:val="000000"/>
          <w:sz w:val="20"/>
          <w:lang w:val="en-GB"/>
        </w:rPr>
        <w:t>Oncorhynchus nerka</w:t>
      </w:r>
      <w:r w:rsidRPr="00492802">
        <w:rPr>
          <w:rFonts w:ascii="Arial" w:hAnsi="Arial" w:cs="Arial"/>
          <w:color w:val="000000"/>
          <w:sz w:val="20"/>
          <w:lang w:val="en-GB"/>
        </w:rPr>
        <w:t xml:space="preserve">, in relation to temperature and ration size. </w:t>
      </w:r>
      <w:r w:rsidRPr="00492802">
        <w:rPr>
          <w:rFonts w:ascii="Arial" w:hAnsi="Arial" w:cs="Arial"/>
          <w:i/>
          <w:iCs/>
          <w:color w:val="000000"/>
          <w:sz w:val="20"/>
          <w:lang w:val="en-GB"/>
        </w:rPr>
        <w:t>J. Fish. Res. Bd. Can.</w:t>
      </w:r>
      <w:r w:rsidRPr="00492802">
        <w:rPr>
          <w:rFonts w:ascii="Arial" w:hAnsi="Arial" w:cs="Arial"/>
          <w:color w:val="000000"/>
          <w:sz w:val="20"/>
          <w:lang w:val="en-GB"/>
        </w:rPr>
        <w:t xml:space="preserve"> </w:t>
      </w:r>
      <w:r w:rsidRPr="00492802">
        <w:rPr>
          <w:rFonts w:ascii="Arial" w:hAnsi="Arial" w:cs="Arial"/>
          <w:b/>
          <w:bCs/>
          <w:color w:val="000000"/>
          <w:sz w:val="20"/>
          <w:lang w:val="en-GB"/>
        </w:rPr>
        <w:t>26</w:t>
      </w:r>
      <w:r w:rsidRPr="00492802">
        <w:rPr>
          <w:rFonts w:ascii="Arial" w:hAnsi="Arial" w:cs="Arial"/>
          <w:color w:val="000000"/>
          <w:sz w:val="20"/>
          <w:lang w:val="en-GB"/>
        </w:rPr>
        <w:t>, 2363–2394 (1969).</w:t>
      </w:r>
    </w:p>
    <w:p w14:paraId="08889AF4"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lastRenderedPageBreak/>
        <w:t xml:space="preserve">68. </w:t>
      </w:r>
      <w:r w:rsidRPr="00492802">
        <w:rPr>
          <w:rFonts w:ascii="Arial" w:hAnsi="Arial" w:cs="Arial"/>
          <w:color w:val="000000"/>
          <w:sz w:val="20"/>
          <w:lang w:val="en-GB"/>
        </w:rPr>
        <w:tab/>
        <w:t xml:space="preserve">J. M. Elliott, M. A. Hurley, The functional relationship between body size and growth rate in fish. </w:t>
      </w:r>
      <w:r w:rsidRPr="00492802">
        <w:rPr>
          <w:rFonts w:ascii="Arial" w:hAnsi="Arial" w:cs="Arial"/>
          <w:i/>
          <w:iCs/>
          <w:color w:val="000000"/>
          <w:sz w:val="20"/>
          <w:lang w:val="en-GB"/>
        </w:rPr>
        <w:t>Functional Ecology</w:t>
      </w:r>
      <w:r w:rsidRPr="00492802">
        <w:rPr>
          <w:rFonts w:ascii="Arial" w:hAnsi="Arial" w:cs="Arial"/>
          <w:color w:val="000000"/>
          <w:sz w:val="20"/>
          <w:lang w:val="en-GB"/>
        </w:rPr>
        <w:t xml:space="preserve"> </w:t>
      </w:r>
      <w:r w:rsidRPr="00492802">
        <w:rPr>
          <w:rFonts w:ascii="Arial" w:hAnsi="Arial" w:cs="Arial"/>
          <w:b/>
          <w:bCs/>
          <w:color w:val="000000"/>
          <w:sz w:val="20"/>
          <w:lang w:val="en-GB"/>
        </w:rPr>
        <w:t>9</w:t>
      </w:r>
      <w:r w:rsidRPr="00492802">
        <w:rPr>
          <w:rFonts w:ascii="Arial" w:hAnsi="Arial" w:cs="Arial"/>
          <w:color w:val="000000"/>
          <w:sz w:val="20"/>
          <w:lang w:val="en-GB"/>
        </w:rPr>
        <w:t>, 625 (1995).</w:t>
      </w:r>
    </w:p>
    <w:p w14:paraId="7BAD3CEE"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69. </w:t>
      </w:r>
      <w:r w:rsidRPr="00492802">
        <w:rPr>
          <w:rFonts w:ascii="Arial" w:hAnsi="Arial" w:cs="Arial"/>
          <w:color w:val="000000"/>
          <w:sz w:val="20"/>
          <w:lang w:val="en-GB"/>
        </w:rPr>
        <w:tab/>
        <w:t xml:space="preserve">D. R. Barneche, D. R. Robertson, C. R. White, D. J. Marshall, Fish reproductive-energy output increases disproportionately with body size. </w:t>
      </w:r>
      <w:r w:rsidRPr="00492802">
        <w:rPr>
          <w:rFonts w:ascii="Arial" w:hAnsi="Arial" w:cs="Arial"/>
          <w:i/>
          <w:iCs/>
          <w:color w:val="000000"/>
          <w:sz w:val="20"/>
          <w:lang w:val="en-GB"/>
        </w:rPr>
        <w:t>Science</w:t>
      </w:r>
      <w:r w:rsidRPr="00492802">
        <w:rPr>
          <w:rFonts w:ascii="Arial" w:hAnsi="Arial" w:cs="Arial"/>
          <w:color w:val="000000"/>
          <w:sz w:val="20"/>
          <w:lang w:val="en-GB"/>
        </w:rPr>
        <w:t xml:space="preserve"> </w:t>
      </w:r>
      <w:r w:rsidRPr="00492802">
        <w:rPr>
          <w:rFonts w:ascii="Arial" w:hAnsi="Arial" w:cs="Arial"/>
          <w:b/>
          <w:bCs/>
          <w:color w:val="000000"/>
          <w:sz w:val="20"/>
          <w:lang w:val="en-GB"/>
        </w:rPr>
        <w:t>360</w:t>
      </w:r>
      <w:r w:rsidRPr="00492802">
        <w:rPr>
          <w:rFonts w:ascii="Arial" w:hAnsi="Arial" w:cs="Arial"/>
          <w:color w:val="000000"/>
          <w:sz w:val="20"/>
          <w:lang w:val="en-GB"/>
        </w:rPr>
        <w:t>, 642–645 (2018).</w:t>
      </w:r>
    </w:p>
    <w:p w14:paraId="400782CD"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70. </w:t>
      </w:r>
      <w:r w:rsidRPr="00492802">
        <w:rPr>
          <w:rFonts w:ascii="Arial" w:hAnsi="Arial" w:cs="Arial"/>
          <w:color w:val="000000"/>
          <w:sz w:val="20"/>
          <w:lang w:val="en-GB"/>
        </w:rPr>
        <w:tab/>
        <w:t xml:space="preserve">K. Lorenzen, The relationship between body weight and natural mortality in juvenile and adult fish: a comparison of natural ecosystems and aquaculture. </w:t>
      </w:r>
      <w:r w:rsidRPr="00492802">
        <w:rPr>
          <w:rFonts w:ascii="Arial" w:hAnsi="Arial" w:cs="Arial"/>
          <w:i/>
          <w:iCs/>
          <w:color w:val="000000"/>
          <w:sz w:val="20"/>
          <w:lang w:val="en-GB"/>
        </w:rPr>
        <w:t>Journal of Fish Biology</w:t>
      </w:r>
      <w:r w:rsidRPr="00492802">
        <w:rPr>
          <w:rFonts w:ascii="Arial" w:hAnsi="Arial" w:cs="Arial"/>
          <w:color w:val="000000"/>
          <w:sz w:val="20"/>
          <w:lang w:val="en-GB"/>
        </w:rPr>
        <w:t xml:space="preserve"> </w:t>
      </w:r>
      <w:r w:rsidRPr="00492802">
        <w:rPr>
          <w:rFonts w:ascii="Arial" w:hAnsi="Arial" w:cs="Arial"/>
          <w:b/>
          <w:bCs/>
          <w:color w:val="000000"/>
          <w:sz w:val="20"/>
          <w:lang w:val="en-GB"/>
        </w:rPr>
        <w:t>49</w:t>
      </w:r>
      <w:r w:rsidRPr="00492802">
        <w:rPr>
          <w:rFonts w:ascii="Arial" w:hAnsi="Arial" w:cs="Arial"/>
          <w:color w:val="000000"/>
          <w:sz w:val="20"/>
          <w:lang w:val="en-GB"/>
        </w:rPr>
        <w:t>, 627–642 (1996).</w:t>
      </w:r>
    </w:p>
    <w:p w14:paraId="7B31D48D"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71. </w:t>
      </w:r>
      <w:r w:rsidRPr="00492802">
        <w:rPr>
          <w:rFonts w:ascii="Arial" w:hAnsi="Arial" w:cs="Arial"/>
          <w:color w:val="000000"/>
          <w:sz w:val="20"/>
          <w:lang w:val="en-GB"/>
        </w:rPr>
        <w:tab/>
        <w:t xml:space="preserve">R. B. Huey, J. G. Kingsolver, Climate warming, resource availability, and the metabolic meltdown of ectotherms. </w:t>
      </w:r>
      <w:r w:rsidRPr="00492802">
        <w:rPr>
          <w:rFonts w:ascii="Arial" w:hAnsi="Arial" w:cs="Arial"/>
          <w:i/>
          <w:iCs/>
          <w:color w:val="000000"/>
          <w:sz w:val="20"/>
          <w:lang w:val="en-GB"/>
        </w:rPr>
        <w:t>The American Naturalist</w:t>
      </w:r>
      <w:r w:rsidRPr="00492802">
        <w:rPr>
          <w:rFonts w:ascii="Arial" w:hAnsi="Arial" w:cs="Arial"/>
          <w:color w:val="000000"/>
          <w:sz w:val="20"/>
          <w:lang w:val="en-GB"/>
        </w:rPr>
        <w:t xml:space="preserve"> </w:t>
      </w:r>
      <w:r w:rsidRPr="00492802">
        <w:rPr>
          <w:rFonts w:ascii="Arial" w:hAnsi="Arial" w:cs="Arial"/>
          <w:b/>
          <w:bCs/>
          <w:color w:val="000000"/>
          <w:sz w:val="20"/>
          <w:lang w:val="en-GB"/>
        </w:rPr>
        <w:t>194</w:t>
      </w:r>
      <w:r w:rsidRPr="00492802">
        <w:rPr>
          <w:rFonts w:ascii="Arial" w:hAnsi="Arial" w:cs="Arial"/>
          <w:color w:val="000000"/>
          <w:sz w:val="20"/>
          <w:lang w:val="en-GB"/>
        </w:rPr>
        <w:t>, E140–E150 (2019).</w:t>
      </w:r>
    </w:p>
    <w:p w14:paraId="41B41C82"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72. </w:t>
      </w:r>
      <w:r w:rsidRPr="00492802">
        <w:rPr>
          <w:rFonts w:ascii="Arial" w:hAnsi="Arial" w:cs="Arial"/>
          <w:color w:val="000000"/>
          <w:sz w:val="20"/>
          <w:lang w:val="en-GB"/>
        </w:rPr>
        <w:tab/>
        <w:t xml:space="preserve">S. Neuenfeldt, </w:t>
      </w:r>
      <w:r w:rsidRPr="00492802">
        <w:rPr>
          <w:rFonts w:ascii="Arial" w:hAnsi="Arial" w:cs="Arial"/>
          <w:i/>
          <w:iCs/>
          <w:color w:val="000000"/>
          <w:sz w:val="20"/>
          <w:lang w:val="en-GB"/>
        </w:rPr>
        <w:t>et al.</w:t>
      </w:r>
      <w:r w:rsidRPr="00492802">
        <w:rPr>
          <w:rFonts w:ascii="Arial" w:hAnsi="Arial" w:cs="Arial"/>
          <w:color w:val="000000"/>
          <w:sz w:val="20"/>
          <w:lang w:val="en-GB"/>
        </w:rPr>
        <w:t>, Feeding and growth of Atlantic cod (</w:t>
      </w:r>
      <w:r w:rsidRPr="00492802">
        <w:rPr>
          <w:rFonts w:ascii="Arial" w:hAnsi="Arial" w:cs="Arial"/>
          <w:i/>
          <w:iCs/>
          <w:color w:val="000000"/>
          <w:sz w:val="20"/>
          <w:lang w:val="en-GB"/>
        </w:rPr>
        <w:t>Gadus morhua</w:t>
      </w:r>
      <w:r w:rsidRPr="00492802">
        <w:rPr>
          <w:rFonts w:ascii="Arial" w:hAnsi="Arial" w:cs="Arial"/>
          <w:color w:val="000000"/>
          <w:sz w:val="20"/>
          <w:lang w:val="en-GB"/>
        </w:rPr>
        <w:t xml:space="preserve"> L.) in the eastern Baltic Sea under environmental change. </w:t>
      </w:r>
      <w:r w:rsidRPr="00492802">
        <w:rPr>
          <w:rFonts w:ascii="Arial" w:hAnsi="Arial" w:cs="Arial"/>
          <w:i/>
          <w:iCs/>
          <w:color w:val="000000"/>
          <w:sz w:val="20"/>
          <w:lang w:val="en-GB"/>
        </w:rPr>
        <w:t>ICES Journal of Marine Science</w:t>
      </w:r>
      <w:r w:rsidRPr="00492802">
        <w:rPr>
          <w:rFonts w:ascii="Arial" w:hAnsi="Arial" w:cs="Arial"/>
          <w:color w:val="000000"/>
          <w:sz w:val="20"/>
          <w:lang w:val="en-GB"/>
        </w:rPr>
        <w:t xml:space="preserve"> </w:t>
      </w:r>
      <w:r w:rsidRPr="00492802">
        <w:rPr>
          <w:rFonts w:ascii="Arial" w:hAnsi="Arial" w:cs="Arial"/>
          <w:b/>
          <w:bCs/>
          <w:color w:val="000000"/>
          <w:sz w:val="20"/>
          <w:lang w:val="en-GB"/>
        </w:rPr>
        <w:t>77</w:t>
      </w:r>
      <w:r w:rsidRPr="00492802">
        <w:rPr>
          <w:rFonts w:ascii="Arial" w:hAnsi="Arial" w:cs="Arial"/>
          <w:color w:val="000000"/>
          <w:sz w:val="20"/>
          <w:lang w:val="en-GB"/>
        </w:rPr>
        <w:t>, 624–632 (2020).</w:t>
      </w:r>
    </w:p>
    <w:p w14:paraId="35B687A9"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73. </w:t>
      </w:r>
      <w:r w:rsidRPr="00492802">
        <w:rPr>
          <w:rFonts w:ascii="Arial" w:hAnsi="Arial" w:cs="Arial"/>
          <w:color w:val="000000"/>
          <w:sz w:val="20"/>
          <w:lang w:val="en-GB"/>
        </w:rPr>
        <w:tab/>
        <w:t xml:space="preserve">J. Ohlberger, E. Edeline, L. A. Vollestad, N. C. Stenseth, D. Claessen, Temperature-driven regime shifts in the dynamics of size-structured populations. </w:t>
      </w:r>
      <w:r w:rsidRPr="00492802">
        <w:rPr>
          <w:rFonts w:ascii="Arial" w:hAnsi="Arial" w:cs="Arial"/>
          <w:i/>
          <w:iCs/>
          <w:color w:val="000000"/>
          <w:sz w:val="20"/>
          <w:lang w:val="en-GB"/>
        </w:rPr>
        <w:t>The American Naturalist</w:t>
      </w:r>
      <w:r w:rsidRPr="00492802">
        <w:rPr>
          <w:rFonts w:ascii="Arial" w:hAnsi="Arial" w:cs="Arial"/>
          <w:color w:val="000000"/>
          <w:sz w:val="20"/>
          <w:lang w:val="en-GB"/>
        </w:rPr>
        <w:t xml:space="preserve"> </w:t>
      </w:r>
      <w:r w:rsidRPr="00492802">
        <w:rPr>
          <w:rFonts w:ascii="Arial" w:hAnsi="Arial" w:cs="Arial"/>
          <w:b/>
          <w:bCs/>
          <w:color w:val="000000"/>
          <w:sz w:val="20"/>
          <w:lang w:val="en-GB"/>
        </w:rPr>
        <w:t>177</w:t>
      </w:r>
      <w:r w:rsidRPr="00492802">
        <w:rPr>
          <w:rFonts w:ascii="Arial" w:hAnsi="Arial" w:cs="Arial"/>
          <w:color w:val="000000"/>
          <w:sz w:val="20"/>
          <w:lang w:val="en-GB"/>
        </w:rPr>
        <w:t>, 211–223 (2011).</w:t>
      </w:r>
    </w:p>
    <w:p w14:paraId="367F2F78"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74. </w:t>
      </w:r>
      <w:r w:rsidRPr="00492802">
        <w:rPr>
          <w:rFonts w:ascii="Arial" w:hAnsi="Arial" w:cs="Arial"/>
          <w:color w:val="000000"/>
          <w:sz w:val="20"/>
          <w:lang w:val="en-GB"/>
        </w:rPr>
        <w:tab/>
        <w:t>J. R. Brett, Energetic responses of salmon to temperature. A study of some thermal relations in the physiology and freshwater ecology of sockeye salmon (</w:t>
      </w:r>
      <w:r w:rsidRPr="00492802">
        <w:rPr>
          <w:rFonts w:ascii="Arial" w:hAnsi="Arial" w:cs="Arial"/>
          <w:i/>
          <w:iCs/>
          <w:color w:val="000000"/>
          <w:sz w:val="20"/>
          <w:lang w:val="en-GB"/>
        </w:rPr>
        <w:t>Oncorhynchus nerka</w:t>
      </w:r>
      <w:r w:rsidRPr="00492802">
        <w:rPr>
          <w:rFonts w:ascii="Arial" w:hAnsi="Arial" w:cs="Arial"/>
          <w:color w:val="000000"/>
          <w:sz w:val="20"/>
          <w:lang w:val="en-GB"/>
        </w:rPr>
        <w:t xml:space="preserve">). </w:t>
      </w:r>
      <w:r w:rsidRPr="00492802">
        <w:rPr>
          <w:rFonts w:ascii="Arial" w:hAnsi="Arial" w:cs="Arial"/>
          <w:i/>
          <w:iCs/>
          <w:color w:val="000000"/>
          <w:sz w:val="20"/>
          <w:lang w:val="en-GB"/>
        </w:rPr>
        <w:t>Integr Comp Biol</w:t>
      </w:r>
      <w:r w:rsidRPr="00492802">
        <w:rPr>
          <w:rFonts w:ascii="Arial" w:hAnsi="Arial" w:cs="Arial"/>
          <w:color w:val="000000"/>
          <w:sz w:val="20"/>
          <w:lang w:val="en-GB"/>
        </w:rPr>
        <w:t xml:space="preserve"> </w:t>
      </w:r>
      <w:r w:rsidRPr="00492802">
        <w:rPr>
          <w:rFonts w:ascii="Arial" w:hAnsi="Arial" w:cs="Arial"/>
          <w:b/>
          <w:bCs/>
          <w:color w:val="000000"/>
          <w:sz w:val="20"/>
          <w:lang w:val="en-GB"/>
        </w:rPr>
        <w:t>11</w:t>
      </w:r>
      <w:r w:rsidRPr="00492802">
        <w:rPr>
          <w:rFonts w:ascii="Arial" w:hAnsi="Arial" w:cs="Arial"/>
          <w:color w:val="000000"/>
          <w:sz w:val="20"/>
          <w:lang w:val="en-GB"/>
        </w:rPr>
        <w:t>, 99–113 (1971).</w:t>
      </w:r>
    </w:p>
    <w:p w14:paraId="484CD69A"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75. </w:t>
      </w:r>
      <w:r w:rsidRPr="00492802">
        <w:rPr>
          <w:rFonts w:ascii="Arial" w:hAnsi="Arial" w:cs="Arial"/>
          <w:color w:val="000000"/>
          <w:sz w:val="20"/>
          <w:lang w:val="en-GB"/>
        </w:rPr>
        <w:tab/>
        <w:t xml:space="preserve">E. E. Werner, D. J. Hall, Ontogenetic habitat shifts in bluegill: The foraging rate-predation risk trade-off. </w:t>
      </w:r>
      <w:r w:rsidRPr="00492802">
        <w:rPr>
          <w:rFonts w:ascii="Arial" w:hAnsi="Arial" w:cs="Arial"/>
          <w:i/>
          <w:iCs/>
          <w:color w:val="000000"/>
          <w:sz w:val="20"/>
          <w:lang w:val="en-GB"/>
        </w:rPr>
        <w:t>Ecology</w:t>
      </w:r>
      <w:r w:rsidRPr="00492802">
        <w:rPr>
          <w:rFonts w:ascii="Arial" w:hAnsi="Arial" w:cs="Arial"/>
          <w:color w:val="000000"/>
          <w:sz w:val="20"/>
          <w:lang w:val="en-GB"/>
        </w:rPr>
        <w:t xml:space="preserve"> </w:t>
      </w:r>
      <w:r w:rsidRPr="00492802">
        <w:rPr>
          <w:rFonts w:ascii="Arial" w:hAnsi="Arial" w:cs="Arial"/>
          <w:b/>
          <w:bCs/>
          <w:color w:val="000000"/>
          <w:sz w:val="20"/>
          <w:lang w:val="en-GB"/>
        </w:rPr>
        <w:t>69</w:t>
      </w:r>
      <w:r w:rsidRPr="00492802">
        <w:rPr>
          <w:rFonts w:ascii="Arial" w:hAnsi="Arial" w:cs="Arial"/>
          <w:color w:val="000000"/>
          <w:sz w:val="20"/>
          <w:lang w:val="en-GB"/>
        </w:rPr>
        <w:t>, 1352–1366 (1988).</w:t>
      </w:r>
    </w:p>
    <w:p w14:paraId="46D19AC7"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76. </w:t>
      </w:r>
      <w:r w:rsidRPr="00492802">
        <w:rPr>
          <w:rFonts w:ascii="Arial" w:hAnsi="Arial" w:cs="Arial"/>
          <w:color w:val="000000"/>
          <w:sz w:val="20"/>
          <w:lang w:val="en-GB"/>
        </w:rPr>
        <w:tab/>
        <w:t xml:space="preserve">E. Lloret-Lloret, </w:t>
      </w:r>
      <w:r w:rsidRPr="00492802">
        <w:rPr>
          <w:rFonts w:ascii="Arial" w:hAnsi="Arial" w:cs="Arial"/>
          <w:i/>
          <w:iCs/>
          <w:color w:val="000000"/>
          <w:sz w:val="20"/>
          <w:lang w:val="en-GB"/>
        </w:rPr>
        <w:t>et al.</w:t>
      </w:r>
      <w:r w:rsidRPr="00492802">
        <w:rPr>
          <w:rFonts w:ascii="Arial" w:hAnsi="Arial" w:cs="Arial"/>
          <w:color w:val="000000"/>
          <w:sz w:val="20"/>
          <w:lang w:val="en-GB"/>
        </w:rPr>
        <w:t xml:space="preserve">, The seasonal distribution of a highly commercial fish is related to ontogenetic changes in its feeding strategy. </w:t>
      </w:r>
      <w:r w:rsidRPr="00492802">
        <w:rPr>
          <w:rFonts w:ascii="Arial" w:hAnsi="Arial" w:cs="Arial"/>
          <w:i/>
          <w:iCs/>
          <w:color w:val="000000"/>
          <w:sz w:val="20"/>
          <w:lang w:val="en-GB"/>
        </w:rPr>
        <w:t>Front. Mar. Sci.</w:t>
      </w:r>
      <w:r w:rsidRPr="00492802">
        <w:rPr>
          <w:rFonts w:ascii="Arial" w:hAnsi="Arial" w:cs="Arial"/>
          <w:color w:val="000000"/>
          <w:sz w:val="20"/>
          <w:lang w:val="en-GB"/>
        </w:rPr>
        <w:t xml:space="preserve"> </w:t>
      </w:r>
      <w:r w:rsidRPr="00492802">
        <w:rPr>
          <w:rFonts w:ascii="Arial" w:hAnsi="Arial" w:cs="Arial"/>
          <w:b/>
          <w:bCs/>
          <w:color w:val="000000"/>
          <w:sz w:val="20"/>
          <w:lang w:val="en-GB"/>
        </w:rPr>
        <w:t>7</w:t>
      </w:r>
      <w:r w:rsidRPr="00492802">
        <w:rPr>
          <w:rFonts w:ascii="Arial" w:hAnsi="Arial" w:cs="Arial"/>
          <w:color w:val="000000"/>
          <w:sz w:val="20"/>
          <w:lang w:val="en-GB"/>
        </w:rPr>
        <w:t xml:space="preserve"> (2020).</w:t>
      </w:r>
    </w:p>
    <w:p w14:paraId="722B8D0C"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77. </w:t>
      </w:r>
      <w:r w:rsidRPr="00492802">
        <w:rPr>
          <w:rFonts w:ascii="Arial" w:hAnsi="Arial" w:cs="Arial"/>
          <w:color w:val="000000"/>
          <w:sz w:val="20"/>
          <w:lang w:val="en-GB"/>
        </w:rPr>
        <w:tab/>
        <w:t>Heincke F., Rapp. Proc. Verb. Réun. ICES 16, 1–70. (1913).</w:t>
      </w:r>
    </w:p>
    <w:p w14:paraId="0BCEED83"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78. </w:t>
      </w:r>
      <w:r w:rsidRPr="00492802">
        <w:rPr>
          <w:rFonts w:ascii="Arial" w:hAnsi="Arial" w:cs="Arial"/>
          <w:color w:val="000000"/>
          <w:sz w:val="20"/>
          <w:lang w:val="en-GB"/>
        </w:rPr>
        <w:tab/>
        <w:t xml:space="preserve">A. Audzijonyte, G. T. Pecl, Deep impact of fisheries. </w:t>
      </w:r>
      <w:r w:rsidRPr="00492802">
        <w:rPr>
          <w:rFonts w:ascii="Arial" w:hAnsi="Arial" w:cs="Arial"/>
          <w:i/>
          <w:iCs/>
          <w:color w:val="000000"/>
          <w:sz w:val="20"/>
          <w:lang w:val="en-GB"/>
        </w:rPr>
        <w:t>Nature Ecology &amp; Evolution</w:t>
      </w:r>
      <w:r w:rsidRPr="00492802">
        <w:rPr>
          <w:rFonts w:ascii="Arial" w:hAnsi="Arial" w:cs="Arial"/>
          <w:color w:val="000000"/>
          <w:sz w:val="20"/>
          <w:lang w:val="en-GB"/>
        </w:rPr>
        <w:t xml:space="preserve"> </w:t>
      </w:r>
      <w:r w:rsidRPr="00492802">
        <w:rPr>
          <w:rFonts w:ascii="Arial" w:hAnsi="Arial" w:cs="Arial"/>
          <w:b/>
          <w:bCs/>
          <w:color w:val="000000"/>
          <w:sz w:val="20"/>
          <w:lang w:val="en-GB"/>
        </w:rPr>
        <w:t>2</w:t>
      </w:r>
      <w:r w:rsidRPr="00492802">
        <w:rPr>
          <w:rFonts w:ascii="Arial" w:hAnsi="Arial" w:cs="Arial"/>
          <w:color w:val="000000"/>
          <w:sz w:val="20"/>
          <w:lang w:val="en-GB"/>
        </w:rPr>
        <w:t>, 1348–1349 (2018).</w:t>
      </w:r>
    </w:p>
    <w:p w14:paraId="1C7A80A6"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79. </w:t>
      </w:r>
      <w:r w:rsidRPr="00492802">
        <w:rPr>
          <w:rFonts w:ascii="Arial" w:hAnsi="Arial" w:cs="Arial"/>
          <w:color w:val="000000"/>
          <w:sz w:val="20"/>
          <w:lang w:val="en-GB"/>
        </w:rPr>
        <w:tab/>
        <w:t xml:space="preserve">H. O. Pörtner, R. Knust, Climate change affects marine fishes through the oxygen limitation of thermal tolerance. </w:t>
      </w:r>
      <w:r w:rsidRPr="00492802">
        <w:rPr>
          <w:rFonts w:ascii="Arial" w:hAnsi="Arial" w:cs="Arial"/>
          <w:i/>
          <w:iCs/>
          <w:color w:val="000000"/>
          <w:sz w:val="20"/>
          <w:lang w:val="en-GB"/>
        </w:rPr>
        <w:t>Science</w:t>
      </w:r>
      <w:r w:rsidRPr="00492802">
        <w:rPr>
          <w:rFonts w:ascii="Arial" w:hAnsi="Arial" w:cs="Arial"/>
          <w:color w:val="000000"/>
          <w:sz w:val="20"/>
          <w:lang w:val="en-GB"/>
        </w:rPr>
        <w:t xml:space="preserve"> </w:t>
      </w:r>
      <w:r w:rsidRPr="00492802">
        <w:rPr>
          <w:rFonts w:ascii="Arial" w:hAnsi="Arial" w:cs="Arial"/>
          <w:b/>
          <w:bCs/>
          <w:color w:val="000000"/>
          <w:sz w:val="20"/>
          <w:lang w:val="en-GB"/>
        </w:rPr>
        <w:t>315</w:t>
      </w:r>
      <w:r w:rsidRPr="00492802">
        <w:rPr>
          <w:rFonts w:ascii="Arial" w:hAnsi="Arial" w:cs="Arial"/>
          <w:color w:val="000000"/>
          <w:sz w:val="20"/>
          <w:lang w:val="en-GB"/>
        </w:rPr>
        <w:t>, 95–97 (2007).</w:t>
      </w:r>
    </w:p>
    <w:p w14:paraId="22A633C7"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80. </w:t>
      </w:r>
      <w:r w:rsidRPr="00492802">
        <w:rPr>
          <w:rFonts w:ascii="Arial" w:hAnsi="Arial" w:cs="Arial"/>
          <w:color w:val="000000"/>
          <w:sz w:val="20"/>
          <w:lang w:val="en-GB"/>
        </w:rPr>
        <w:tab/>
        <w:t xml:space="preserve">W. W. L. Cheung, </w:t>
      </w:r>
      <w:r w:rsidRPr="00492802">
        <w:rPr>
          <w:rFonts w:ascii="Arial" w:hAnsi="Arial" w:cs="Arial"/>
          <w:i/>
          <w:iCs/>
          <w:color w:val="000000"/>
          <w:sz w:val="20"/>
          <w:lang w:val="en-GB"/>
        </w:rPr>
        <w:t>et al.</w:t>
      </w:r>
      <w:r w:rsidRPr="00492802">
        <w:rPr>
          <w:rFonts w:ascii="Arial" w:hAnsi="Arial" w:cs="Arial"/>
          <w:color w:val="000000"/>
          <w:sz w:val="20"/>
          <w:lang w:val="en-GB"/>
        </w:rPr>
        <w:t xml:space="preserve">, Shrinking of fishes exacerbates impacts of global ocean changes on marine ecosystems. </w:t>
      </w:r>
      <w:r w:rsidRPr="00492802">
        <w:rPr>
          <w:rFonts w:ascii="Arial" w:hAnsi="Arial" w:cs="Arial"/>
          <w:i/>
          <w:iCs/>
          <w:color w:val="000000"/>
          <w:sz w:val="20"/>
          <w:lang w:val="en-GB"/>
        </w:rPr>
        <w:t>Nature Climate Change</w:t>
      </w:r>
      <w:r w:rsidRPr="00492802">
        <w:rPr>
          <w:rFonts w:ascii="Arial" w:hAnsi="Arial" w:cs="Arial"/>
          <w:color w:val="000000"/>
          <w:sz w:val="20"/>
          <w:lang w:val="en-GB"/>
        </w:rPr>
        <w:t xml:space="preserve"> </w:t>
      </w:r>
      <w:r w:rsidRPr="00492802">
        <w:rPr>
          <w:rFonts w:ascii="Arial" w:hAnsi="Arial" w:cs="Arial"/>
          <w:b/>
          <w:bCs/>
          <w:color w:val="000000"/>
          <w:sz w:val="20"/>
          <w:lang w:val="en-GB"/>
        </w:rPr>
        <w:t>3</w:t>
      </w:r>
      <w:r w:rsidRPr="00492802">
        <w:rPr>
          <w:rFonts w:ascii="Arial" w:hAnsi="Arial" w:cs="Arial"/>
          <w:color w:val="000000"/>
          <w:sz w:val="20"/>
          <w:lang w:val="en-GB"/>
        </w:rPr>
        <w:t>, 254–258 (2013).</w:t>
      </w:r>
    </w:p>
    <w:p w14:paraId="5D1D1A1B"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81. </w:t>
      </w:r>
      <w:r w:rsidRPr="00492802">
        <w:rPr>
          <w:rFonts w:ascii="Arial" w:hAnsi="Arial" w:cs="Arial"/>
          <w:color w:val="000000"/>
          <w:sz w:val="20"/>
          <w:lang w:val="en-GB"/>
        </w:rPr>
        <w:tab/>
        <w:t xml:space="preserve">B. Gilbert, </w:t>
      </w:r>
      <w:r w:rsidRPr="00492802">
        <w:rPr>
          <w:rFonts w:ascii="Arial" w:hAnsi="Arial" w:cs="Arial"/>
          <w:i/>
          <w:iCs/>
          <w:color w:val="000000"/>
          <w:sz w:val="20"/>
          <w:lang w:val="en-GB"/>
        </w:rPr>
        <w:t>et al.</w:t>
      </w:r>
      <w:r w:rsidRPr="00492802">
        <w:rPr>
          <w:rFonts w:ascii="Arial" w:hAnsi="Arial" w:cs="Arial"/>
          <w:color w:val="000000"/>
          <w:sz w:val="20"/>
          <w:lang w:val="en-GB"/>
        </w:rPr>
        <w:t xml:space="preserve">, A bioenergetic framework for the temperature dependence of trophic interactions. </w:t>
      </w:r>
      <w:r w:rsidRPr="00492802">
        <w:rPr>
          <w:rFonts w:ascii="Arial" w:hAnsi="Arial" w:cs="Arial"/>
          <w:i/>
          <w:iCs/>
          <w:color w:val="000000"/>
          <w:sz w:val="20"/>
          <w:lang w:val="en-GB"/>
        </w:rPr>
        <w:t>Ecology Letters</w:t>
      </w:r>
      <w:r w:rsidRPr="00492802">
        <w:rPr>
          <w:rFonts w:ascii="Arial" w:hAnsi="Arial" w:cs="Arial"/>
          <w:color w:val="000000"/>
          <w:sz w:val="20"/>
          <w:lang w:val="en-GB"/>
        </w:rPr>
        <w:t xml:space="preserve"> </w:t>
      </w:r>
      <w:r w:rsidRPr="00492802">
        <w:rPr>
          <w:rFonts w:ascii="Arial" w:hAnsi="Arial" w:cs="Arial"/>
          <w:b/>
          <w:bCs/>
          <w:color w:val="000000"/>
          <w:sz w:val="20"/>
          <w:lang w:val="en-GB"/>
        </w:rPr>
        <w:t>17</w:t>
      </w:r>
      <w:r w:rsidRPr="00492802">
        <w:rPr>
          <w:rFonts w:ascii="Arial" w:hAnsi="Arial" w:cs="Arial"/>
          <w:color w:val="000000"/>
          <w:sz w:val="20"/>
          <w:lang w:val="en-GB"/>
        </w:rPr>
        <w:t>, 902–914 (2014).</w:t>
      </w:r>
    </w:p>
    <w:p w14:paraId="407F5C38"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82. </w:t>
      </w:r>
      <w:r w:rsidRPr="00492802">
        <w:rPr>
          <w:rFonts w:ascii="Arial" w:hAnsi="Arial" w:cs="Arial"/>
          <w:color w:val="000000"/>
          <w:sz w:val="20"/>
          <w:lang w:val="en-GB"/>
        </w:rPr>
        <w:tab/>
        <w:t xml:space="preserve">J. A. Nelson, Oxygen consumption rate v. rate of energy utilization of fishes: a comparison and brief history of the two measurements. </w:t>
      </w:r>
      <w:r w:rsidRPr="00492802">
        <w:rPr>
          <w:rFonts w:ascii="Arial" w:hAnsi="Arial" w:cs="Arial"/>
          <w:i/>
          <w:iCs/>
          <w:color w:val="000000"/>
          <w:sz w:val="20"/>
          <w:lang w:val="en-GB"/>
        </w:rPr>
        <w:t>Journal of Fish Biology</w:t>
      </w:r>
      <w:r w:rsidRPr="00492802">
        <w:rPr>
          <w:rFonts w:ascii="Arial" w:hAnsi="Arial" w:cs="Arial"/>
          <w:color w:val="000000"/>
          <w:sz w:val="20"/>
          <w:lang w:val="en-GB"/>
        </w:rPr>
        <w:t xml:space="preserve"> </w:t>
      </w:r>
      <w:r w:rsidRPr="00492802">
        <w:rPr>
          <w:rFonts w:ascii="Arial" w:hAnsi="Arial" w:cs="Arial"/>
          <w:b/>
          <w:bCs/>
          <w:color w:val="000000"/>
          <w:sz w:val="20"/>
          <w:lang w:val="en-GB"/>
        </w:rPr>
        <w:t>88</w:t>
      </w:r>
      <w:r w:rsidRPr="00492802">
        <w:rPr>
          <w:rFonts w:ascii="Arial" w:hAnsi="Arial" w:cs="Arial"/>
          <w:color w:val="000000"/>
          <w:sz w:val="20"/>
          <w:lang w:val="en-GB"/>
        </w:rPr>
        <w:t>, 10–25 (2016).</w:t>
      </w:r>
    </w:p>
    <w:p w14:paraId="7101A516"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83. </w:t>
      </w:r>
      <w:r w:rsidRPr="00492802">
        <w:rPr>
          <w:rFonts w:ascii="Arial" w:hAnsi="Arial" w:cs="Arial"/>
          <w:color w:val="000000"/>
          <w:sz w:val="20"/>
          <w:lang w:val="en-GB"/>
        </w:rPr>
        <w:tab/>
        <w:t xml:space="preserve">J. D. Armstrong, L. A. Hawkins, Standard metabolic rate of pike, </w:t>
      </w:r>
      <w:r w:rsidRPr="00492802">
        <w:rPr>
          <w:rFonts w:ascii="Arial" w:hAnsi="Arial" w:cs="Arial"/>
          <w:i/>
          <w:iCs/>
          <w:color w:val="000000"/>
          <w:sz w:val="20"/>
          <w:lang w:val="en-GB"/>
        </w:rPr>
        <w:t>Esox lucius</w:t>
      </w:r>
      <w:r w:rsidRPr="00492802">
        <w:rPr>
          <w:rFonts w:ascii="Arial" w:hAnsi="Arial" w:cs="Arial"/>
          <w:color w:val="000000"/>
          <w:sz w:val="20"/>
          <w:lang w:val="en-GB"/>
        </w:rPr>
        <w:t xml:space="preserve">: variation among studies and implications for energy flow modelling. </w:t>
      </w:r>
      <w:r w:rsidRPr="00492802">
        <w:rPr>
          <w:rFonts w:ascii="Arial" w:hAnsi="Arial" w:cs="Arial"/>
          <w:i/>
          <w:iCs/>
          <w:color w:val="000000"/>
          <w:sz w:val="20"/>
          <w:lang w:val="en-GB"/>
        </w:rPr>
        <w:t>Hydrobiologia</w:t>
      </w:r>
      <w:r w:rsidRPr="00492802">
        <w:rPr>
          <w:rFonts w:ascii="Arial" w:hAnsi="Arial" w:cs="Arial"/>
          <w:color w:val="000000"/>
          <w:sz w:val="20"/>
          <w:lang w:val="en-GB"/>
        </w:rPr>
        <w:t xml:space="preserve"> </w:t>
      </w:r>
      <w:r w:rsidRPr="00492802">
        <w:rPr>
          <w:rFonts w:ascii="Arial" w:hAnsi="Arial" w:cs="Arial"/>
          <w:b/>
          <w:bCs/>
          <w:color w:val="000000"/>
          <w:sz w:val="20"/>
          <w:lang w:val="en-GB"/>
        </w:rPr>
        <w:t>601</w:t>
      </w:r>
      <w:r w:rsidRPr="00492802">
        <w:rPr>
          <w:rFonts w:ascii="Arial" w:hAnsi="Arial" w:cs="Arial"/>
          <w:color w:val="000000"/>
          <w:sz w:val="20"/>
          <w:lang w:val="en-GB"/>
        </w:rPr>
        <w:t>, 83–90 (2008).</w:t>
      </w:r>
    </w:p>
    <w:p w14:paraId="6727278A"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84. </w:t>
      </w:r>
      <w:r w:rsidRPr="00492802">
        <w:rPr>
          <w:rFonts w:ascii="Arial" w:hAnsi="Arial" w:cs="Arial"/>
          <w:color w:val="000000"/>
          <w:sz w:val="20"/>
          <w:lang w:val="en-GB"/>
        </w:rPr>
        <w:tab/>
        <w:t xml:space="preserve">A. Rohatgi, </w:t>
      </w:r>
      <w:r w:rsidRPr="00492802">
        <w:rPr>
          <w:rFonts w:ascii="Arial" w:hAnsi="Arial" w:cs="Arial"/>
          <w:i/>
          <w:iCs/>
          <w:color w:val="000000"/>
          <w:sz w:val="20"/>
          <w:lang w:val="en-GB"/>
        </w:rPr>
        <w:t>WebPlotDigitalizer: HTML5 based online tool to extract numerical data from plot images. Version 4.1. [WWW document] URL https://automeris.io/WebPlotDigitizer (accessed on January 2019).</w:t>
      </w:r>
      <w:r w:rsidRPr="00492802">
        <w:rPr>
          <w:rFonts w:ascii="Arial" w:hAnsi="Arial" w:cs="Arial"/>
          <w:color w:val="000000"/>
          <w:sz w:val="20"/>
          <w:lang w:val="en-GB"/>
        </w:rPr>
        <w:t xml:space="preserve"> (2012).</w:t>
      </w:r>
    </w:p>
    <w:p w14:paraId="6424BE5C"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85. </w:t>
      </w:r>
      <w:r w:rsidRPr="00492802">
        <w:rPr>
          <w:rFonts w:ascii="Arial" w:hAnsi="Arial" w:cs="Arial"/>
          <w:color w:val="000000"/>
          <w:sz w:val="20"/>
          <w:lang w:val="en-GB"/>
        </w:rPr>
        <w:tab/>
        <w:t xml:space="preserve">A. Gelman, J. Hill, </w:t>
      </w:r>
      <w:r w:rsidRPr="00492802">
        <w:rPr>
          <w:rFonts w:ascii="Arial" w:hAnsi="Arial" w:cs="Arial"/>
          <w:i/>
          <w:iCs/>
          <w:color w:val="000000"/>
          <w:sz w:val="20"/>
          <w:lang w:val="en-GB"/>
        </w:rPr>
        <w:t>Data Analysis Using Regression and Multilevel/Hierarchical Models</w:t>
      </w:r>
      <w:r w:rsidRPr="00492802">
        <w:rPr>
          <w:rFonts w:ascii="Arial" w:hAnsi="Arial" w:cs="Arial"/>
          <w:color w:val="000000"/>
          <w:sz w:val="20"/>
          <w:lang w:val="en-GB"/>
        </w:rPr>
        <w:t xml:space="preserve"> (Cambridge University Press, 2007).</w:t>
      </w:r>
    </w:p>
    <w:p w14:paraId="70A7B878"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86. </w:t>
      </w:r>
      <w:r w:rsidRPr="00492802">
        <w:rPr>
          <w:rFonts w:ascii="Arial" w:hAnsi="Arial" w:cs="Arial"/>
          <w:color w:val="000000"/>
          <w:sz w:val="20"/>
          <w:lang w:val="en-GB"/>
        </w:rPr>
        <w:tab/>
        <w:t xml:space="preserve">X. A. Harrison, </w:t>
      </w:r>
      <w:r w:rsidRPr="00492802">
        <w:rPr>
          <w:rFonts w:ascii="Arial" w:hAnsi="Arial" w:cs="Arial"/>
          <w:i/>
          <w:iCs/>
          <w:color w:val="000000"/>
          <w:sz w:val="20"/>
          <w:lang w:val="en-GB"/>
        </w:rPr>
        <w:t>et al.</w:t>
      </w:r>
      <w:r w:rsidRPr="00492802">
        <w:rPr>
          <w:rFonts w:ascii="Arial" w:hAnsi="Arial" w:cs="Arial"/>
          <w:color w:val="000000"/>
          <w:sz w:val="20"/>
          <w:lang w:val="en-GB"/>
        </w:rPr>
        <w:t xml:space="preserve">, A brief introduction to mixed effects modelling and multi-model inference in ecology. </w:t>
      </w:r>
      <w:r w:rsidRPr="00492802">
        <w:rPr>
          <w:rFonts w:ascii="Arial" w:hAnsi="Arial" w:cs="Arial"/>
          <w:i/>
          <w:iCs/>
          <w:color w:val="000000"/>
          <w:sz w:val="20"/>
          <w:lang w:val="en-GB"/>
        </w:rPr>
        <w:t>PeerJ</w:t>
      </w:r>
      <w:r w:rsidRPr="00492802">
        <w:rPr>
          <w:rFonts w:ascii="Arial" w:hAnsi="Arial" w:cs="Arial"/>
          <w:color w:val="000000"/>
          <w:sz w:val="20"/>
          <w:lang w:val="en-GB"/>
        </w:rPr>
        <w:t xml:space="preserve"> </w:t>
      </w:r>
      <w:r w:rsidRPr="00492802">
        <w:rPr>
          <w:rFonts w:ascii="Arial" w:hAnsi="Arial" w:cs="Arial"/>
          <w:b/>
          <w:bCs/>
          <w:color w:val="000000"/>
          <w:sz w:val="20"/>
          <w:lang w:val="en-GB"/>
        </w:rPr>
        <w:t>6</w:t>
      </w:r>
      <w:r w:rsidRPr="00492802">
        <w:rPr>
          <w:rFonts w:ascii="Arial" w:hAnsi="Arial" w:cs="Arial"/>
          <w:color w:val="000000"/>
          <w:sz w:val="20"/>
          <w:lang w:val="en-GB"/>
        </w:rPr>
        <w:t>, e4794 (2018).</w:t>
      </w:r>
    </w:p>
    <w:p w14:paraId="6D5CC6C2"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87. </w:t>
      </w:r>
      <w:r w:rsidRPr="00492802">
        <w:rPr>
          <w:rFonts w:ascii="Arial" w:hAnsi="Arial" w:cs="Arial"/>
          <w:color w:val="000000"/>
          <w:sz w:val="20"/>
          <w:lang w:val="en-GB"/>
        </w:rPr>
        <w:tab/>
        <w:t xml:space="preserve">H. Schielzeth, Simple means to improve the interpretability of regression coefficients: Interpretation of regression coefficients. </w:t>
      </w:r>
      <w:r w:rsidRPr="00492802">
        <w:rPr>
          <w:rFonts w:ascii="Arial" w:hAnsi="Arial" w:cs="Arial"/>
          <w:i/>
          <w:iCs/>
          <w:color w:val="000000"/>
          <w:sz w:val="20"/>
          <w:lang w:val="en-GB"/>
        </w:rPr>
        <w:t>Methods in Ecology and Evolution</w:t>
      </w:r>
      <w:r w:rsidRPr="00492802">
        <w:rPr>
          <w:rFonts w:ascii="Arial" w:hAnsi="Arial" w:cs="Arial"/>
          <w:color w:val="000000"/>
          <w:sz w:val="20"/>
          <w:lang w:val="en-GB"/>
        </w:rPr>
        <w:t xml:space="preserve"> </w:t>
      </w:r>
      <w:r w:rsidRPr="00492802">
        <w:rPr>
          <w:rFonts w:ascii="Arial" w:hAnsi="Arial" w:cs="Arial"/>
          <w:b/>
          <w:bCs/>
          <w:color w:val="000000"/>
          <w:sz w:val="20"/>
          <w:lang w:val="en-GB"/>
        </w:rPr>
        <w:t>1</w:t>
      </w:r>
      <w:r w:rsidRPr="00492802">
        <w:rPr>
          <w:rFonts w:ascii="Arial" w:hAnsi="Arial" w:cs="Arial"/>
          <w:color w:val="000000"/>
          <w:sz w:val="20"/>
          <w:lang w:val="en-GB"/>
        </w:rPr>
        <w:t>, 103–113 (2010).</w:t>
      </w:r>
    </w:p>
    <w:p w14:paraId="1B41E15D"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88. </w:t>
      </w:r>
      <w:r w:rsidRPr="00492802">
        <w:rPr>
          <w:rFonts w:ascii="Arial" w:hAnsi="Arial" w:cs="Arial"/>
          <w:color w:val="000000"/>
          <w:sz w:val="20"/>
          <w:lang w:val="en-GB"/>
        </w:rPr>
        <w:tab/>
        <w:t xml:space="preserve">F. W. H. Beamish, Respiration of fishes with special emphasis on standard oxygen consumption II. Influence of weight and temperature on respiration of several species’. </w:t>
      </w:r>
      <w:r w:rsidRPr="00492802">
        <w:rPr>
          <w:rFonts w:ascii="Arial" w:hAnsi="Arial" w:cs="Arial"/>
          <w:i/>
          <w:iCs/>
          <w:color w:val="000000"/>
          <w:sz w:val="20"/>
          <w:lang w:val="en-GB"/>
        </w:rPr>
        <w:t>Canadian Journal of Zoology/Revue Canadienne de Zoologie</w:t>
      </w:r>
      <w:r w:rsidRPr="00492802">
        <w:rPr>
          <w:rFonts w:ascii="Arial" w:hAnsi="Arial" w:cs="Arial"/>
          <w:color w:val="000000"/>
          <w:sz w:val="20"/>
          <w:lang w:val="en-GB"/>
        </w:rPr>
        <w:t xml:space="preserve"> </w:t>
      </w:r>
      <w:r w:rsidRPr="00492802">
        <w:rPr>
          <w:rFonts w:ascii="Arial" w:hAnsi="Arial" w:cs="Arial"/>
          <w:b/>
          <w:bCs/>
          <w:color w:val="000000"/>
          <w:sz w:val="20"/>
          <w:lang w:val="en-GB"/>
        </w:rPr>
        <w:t>42</w:t>
      </w:r>
      <w:r w:rsidRPr="00492802">
        <w:rPr>
          <w:rFonts w:ascii="Arial" w:hAnsi="Arial" w:cs="Arial"/>
          <w:color w:val="000000"/>
          <w:sz w:val="20"/>
          <w:lang w:val="en-GB"/>
        </w:rPr>
        <w:t>, 177–188 (1964).</w:t>
      </w:r>
    </w:p>
    <w:p w14:paraId="496F5B04"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89. </w:t>
      </w:r>
      <w:r w:rsidRPr="00492802">
        <w:rPr>
          <w:rFonts w:ascii="Arial" w:hAnsi="Arial" w:cs="Arial"/>
          <w:color w:val="000000"/>
          <w:sz w:val="20"/>
          <w:lang w:val="en-GB"/>
        </w:rPr>
        <w:tab/>
        <w:t>J. Ohlberger, G. Staaks, F. Hölker, Effects of temperature, swimming speed and body mass on standard and active metabolic rate in vendace (</w:t>
      </w:r>
      <w:r w:rsidRPr="00492802">
        <w:rPr>
          <w:rFonts w:ascii="Arial" w:hAnsi="Arial" w:cs="Arial"/>
          <w:i/>
          <w:iCs/>
          <w:color w:val="000000"/>
          <w:sz w:val="20"/>
          <w:lang w:val="en-GB"/>
        </w:rPr>
        <w:t>Coregonus albula</w:t>
      </w:r>
      <w:r w:rsidRPr="00492802">
        <w:rPr>
          <w:rFonts w:ascii="Arial" w:hAnsi="Arial" w:cs="Arial"/>
          <w:color w:val="000000"/>
          <w:sz w:val="20"/>
          <w:lang w:val="en-GB"/>
        </w:rPr>
        <w:t xml:space="preserve">). </w:t>
      </w:r>
      <w:r w:rsidRPr="00492802">
        <w:rPr>
          <w:rFonts w:ascii="Arial" w:hAnsi="Arial" w:cs="Arial"/>
          <w:i/>
          <w:iCs/>
          <w:color w:val="000000"/>
          <w:sz w:val="20"/>
          <w:lang w:val="en-GB"/>
        </w:rPr>
        <w:t>Journal of Comparative Physiology, B</w:t>
      </w:r>
      <w:r w:rsidRPr="00492802">
        <w:rPr>
          <w:rFonts w:ascii="Arial" w:hAnsi="Arial" w:cs="Arial"/>
          <w:color w:val="000000"/>
          <w:sz w:val="20"/>
          <w:lang w:val="en-GB"/>
        </w:rPr>
        <w:t xml:space="preserve"> </w:t>
      </w:r>
      <w:r w:rsidRPr="00492802">
        <w:rPr>
          <w:rFonts w:ascii="Arial" w:hAnsi="Arial" w:cs="Arial"/>
          <w:b/>
          <w:bCs/>
          <w:color w:val="000000"/>
          <w:sz w:val="20"/>
          <w:lang w:val="en-GB"/>
        </w:rPr>
        <w:t>177</w:t>
      </w:r>
      <w:r w:rsidRPr="00492802">
        <w:rPr>
          <w:rFonts w:ascii="Arial" w:hAnsi="Arial" w:cs="Arial"/>
          <w:color w:val="000000"/>
          <w:sz w:val="20"/>
          <w:lang w:val="en-GB"/>
        </w:rPr>
        <w:t>, 905–916 (2007).</w:t>
      </w:r>
    </w:p>
    <w:p w14:paraId="50038510"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lastRenderedPageBreak/>
        <w:t xml:space="preserve">90. </w:t>
      </w:r>
      <w:r w:rsidRPr="00492802">
        <w:rPr>
          <w:rFonts w:ascii="Arial" w:hAnsi="Arial" w:cs="Arial"/>
          <w:color w:val="000000"/>
          <w:sz w:val="20"/>
          <w:lang w:val="en-GB"/>
        </w:rPr>
        <w:tab/>
        <w:t xml:space="preserve">D. Padfield, M. Castledine, A. Buckling, Temperature-dependent changes to host–parasite interactions alter the thermal performance of a bacterial host. </w:t>
      </w:r>
      <w:r w:rsidRPr="00492802">
        <w:rPr>
          <w:rFonts w:ascii="Arial" w:hAnsi="Arial" w:cs="Arial"/>
          <w:i/>
          <w:iCs/>
          <w:color w:val="000000"/>
          <w:sz w:val="20"/>
          <w:lang w:val="en-GB"/>
        </w:rPr>
        <w:t>The ISME Journal</w:t>
      </w:r>
      <w:r w:rsidRPr="00492802">
        <w:rPr>
          <w:rFonts w:ascii="Arial" w:hAnsi="Arial" w:cs="Arial"/>
          <w:color w:val="000000"/>
          <w:sz w:val="20"/>
          <w:lang w:val="en-GB"/>
        </w:rPr>
        <w:t xml:space="preserve"> </w:t>
      </w:r>
      <w:r w:rsidRPr="00492802">
        <w:rPr>
          <w:rFonts w:ascii="Arial" w:hAnsi="Arial" w:cs="Arial"/>
          <w:b/>
          <w:bCs/>
          <w:color w:val="000000"/>
          <w:sz w:val="20"/>
          <w:lang w:val="en-GB"/>
        </w:rPr>
        <w:t>14</w:t>
      </w:r>
      <w:r w:rsidRPr="00492802">
        <w:rPr>
          <w:rFonts w:ascii="Arial" w:hAnsi="Arial" w:cs="Arial"/>
          <w:color w:val="000000"/>
          <w:sz w:val="20"/>
          <w:lang w:val="en-GB"/>
        </w:rPr>
        <w:t>, 389–398 (2020).</w:t>
      </w:r>
    </w:p>
    <w:p w14:paraId="3214A422"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91. </w:t>
      </w:r>
      <w:r w:rsidRPr="00492802">
        <w:rPr>
          <w:rFonts w:ascii="Arial" w:hAnsi="Arial" w:cs="Arial"/>
          <w:color w:val="000000"/>
          <w:sz w:val="20"/>
          <w:lang w:val="en-GB"/>
        </w:rPr>
        <w:tab/>
        <w:t xml:space="preserve">R Core Team, </w:t>
      </w:r>
      <w:r w:rsidRPr="00492802">
        <w:rPr>
          <w:rFonts w:ascii="Arial" w:hAnsi="Arial" w:cs="Arial"/>
          <w:i/>
          <w:iCs/>
          <w:color w:val="000000"/>
          <w:sz w:val="20"/>
          <w:lang w:val="en-GB"/>
        </w:rPr>
        <w:t>R: A Language and Environment for Statistical Computing. R Foundation for Statistical Computing</w:t>
      </w:r>
      <w:r w:rsidRPr="00492802">
        <w:rPr>
          <w:rFonts w:ascii="Arial" w:hAnsi="Arial" w:cs="Arial"/>
          <w:color w:val="000000"/>
          <w:sz w:val="20"/>
          <w:lang w:val="en-GB"/>
        </w:rPr>
        <w:t xml:space="preserve"> (2020).</w:t>
      </w:r>
    </w:p>
    <w:p w14:paraId="5CE986B7"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92. </w:t>
      </w:r>
      <w:r w:rsidRPr="00492802">
        <w:rPr>
          <w:rFonts w:ascii="Arial" w:hAnsi="Arial" w:cs="Arial"/>
          <w:color w:val="000000"/>
          <w:sz w:val="20"/>
          <w:lang w:val="en-GB"/>
        </w:rPr>
        <w:tab/>
        <w:t xml:space="preserve">M. Plummer, JAGS: A program for analysis of Bayesian graphical models using Gibbs sampling. </w:t>
      </w:r>
      <w:r w:rsidRPr="00492802">
        <w:rPr>
          <w:rFonts w:ascii="Arial" w:hAnsi="Arial" w:cs="Arial"/>
          <w:i/>
          <w:iCs/>
          <w:color w:val="000000"/>
          <w:sz w:val="20"/>
          <w:lang w:val="en-GB"/>
        </w:rPr>
        <w:t>Working Papers</w:t>
      </w:r>
      <w:r w:rsidRPr="00492802">
        <w:rPr>
          <w:rFonts w:ascii="Arial" w:hAnsi="Arial" w:cs="Arial"/>
          <w:color w:val="000000"/>
          <w:sz w:val="20"/>
          <w:lang w:val="en-GB"/>
        </w:rPr>
        <w:t>, 8 (2003).</w:t>
      </w:r>
    </w:p>
    <w:p w14:paraId="05E1F692"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93. </w:t>
      </w:r>
      <w:r w:rsidRPr="00492802">
        <w:rPr>
          <w:rFonts w:ascii="Arial" w:hAnsi="Arial" w:cs="Arial"/>
          <w:color w:val="000000"/>
          <w:sz w:val="20"/>
          <w:lang w:val="en-GB"/>
        </w:rPr>
        <w:tab/>
        <w:t xml:space="preserve">M. Plummer, </w:t>
      </w:r>
      <w:r w:rsidRPr="00492802">
        <w:rPr>
          <w:rFonts w:ascii="Arial" w:hAnsi="Arial" w:cs="Arial"/>
          <w:i/>
          <w:iCs/>
          <w:color w:val="000000"/>
          <w:sz w:val="20"/>
          <w:lang w:val="en-GB"/>
        </w:rPr>
        <w:t>rjags</w:t>
      </w:r>
      <w:r w:rsidRPr="00492802">
        <w:rPr>
          <w:rFonts w:ascii="Arial" w:hAnsi="Arial" w:cs="Arial"/>
          <w:color w:val="000000"/>
          <w:sz w:val="20"/>
          <w:lang w:val="en-GB"/>
        </w:rPr>
        <w:t xml:space="preserve"> (2019).</w:t>
      </w:r>
    </w:p>
    <w:p w14:paraId="48BCFB95"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94. </w:t>
      </w:r>
      <w:r w:rsidRPr="00492802">
        <w:rPr>
          <w:rFonts w:ascii="Arial" w:hAnsi="Arial" w:cs="Arial"/>
          <w:color w:val="000000"/>
          <w:sz w:val="20"/>
          <w:lang w:val="en-GB"/>
        </w:rPr>
        <w:tab/>
        <w:t xml:space="preserve">A. Gelman, J. Carlin, H. Stern, D. Rubin, </w:t>
      </w:r>
      <w:r w:rsidRPr="00492802">
        <w:rPr>
          <w:rFonts w:ascii="Arial" w:hAnsi="Arial" w:cs="Arial"/>
          <w:i/>
          <w:iCs/>
          <w:color w:val="000000"/>
          <w:sz w:val="20"/>
          <w:lang w:val="en-GB"/>
        </w:rPr>
        <w:t>Bayesian Data Analysis. 2nd edition</w:t>
      </w:r>
      <w:r w:rsidRPr="00492802">
        <w:rPr>
          <w:rFonts w:ascii="Arial" w:hAnsi="Arial" w:cs="Arial"/>
          <w:color w:val="000000"/>
          <w:sz w:val="20"/>
          <w:lang w:val="en-GB"/>
        </w:rPr>
        <w:t xml:space="preserve"> (Chapman and Hall/CRC, 2003).</w:t>
      </w:r>
    </w:p>
    <w:p w14:paraId="150C53FB"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95. </w:t>
      </w:r>
      <w:r w:rsidRPr="00492802">
        <w:rPr>
          <w:rFonts w:ascii="Arial" w:hAnsi="Arial" w:cs="Arial"/>
          <w:color w:val="000000"/>
          <w:sz w:val="20"/>
          <w:lang w:val="en-GB"/>
        </w:rPr>
        <w:tab/>
        <w:t xml:space="preserve">H. Wickham, </w:t>
      </w:r>
      <w:r w:rsidRPr="00492802">
        <w:rPr>
          <w:rFonts w:ascii="Arial" w:hAnsi="Arial" w:cs="Arial"/>
          <w:i/>
          <w:iCs/>
          <w:color w:val="000000"/>
          <w:sz w:val="20"/>
          <w:lang w:val="en-GB"/>
        </w:rPr>
        <w:t>et al.</w:t>
      </w:r>
      <w:r w:rsidRPr="00492802">
        <w:rPr>
          <w:rFonts w:ascii="Arial" w:hAnsi="Arial" w:cs="Arial"/>
          <w:color w:val="000000"/>
          <w:sz w:val="20"/>
          <w:lang w:val="en-GB"/>
        </w:rPr>
        <w:t xml:space="preserve">, Welcome to the tidyverse. </w:t>
      </w:r>
      <w:r w:rsidRPr="00492802">
        <w:rPr>
          <w:rFonts w:ascii="Arial" w:hAnsi="Arial" w:cs="Arial"/>
          <w:i/>
          <w:iCs/>
          <w:color w:val="000000"/>
          <w:sz w:val="20"/>
          <w:lang w:val="en-GB"/>
        </w:rPr>
        <w:t>Journal of Open Source Software</w:t>
      </w:r>
      <w:r w:rsidRPr="00492802">
        <w:rPr>
          <w:rFonts w:ascii="Arial" w:hAnsi="Arial" w:cs="Arial"/>
          <w:color w:val="000000"/>
          <w:sz w:val="20"/>
          <w:lang w:val="en-GB"/>
        </w:rPr>
        <w:t>, 1686 (2019).</w:t>
      </w:r>
    </w:p>
    <w:p w14:paraId="14FE774A"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96. </w:t>
      </w:r>
      <w:r w:rsidRPr="00492802">
        <w:rPr>
          <w:rFonts w:ascii="Arial" w:hAnsi="Arial" w:cs="Arial"/>
          <w:color w:val="000000"/>
          <w:sz w:val="20"/>
          <w:lang w:val="en-GB"/>
        </w:rPr>
        <w:tab/>
        <w:t xml:space="preserve">X. Fernández-i-Marín, ggmcmc: Analysis of MCMC Samples and Bayesian Inference. </w:t>
      </w:r>
      <w:r w:rsidRPr="00492802">
        <w:rPr>
          <w:rFonts w:ascii="Arial" w:hAnsi="Arial" w:cs="Arial"/>
          <w:i/>
          <w:iCs/>
          <w:color w:val="000000"/>
          <w:sz w:val="20"/>
          <w:lang w:val="en-GB"/>
        </w:rPr>
        <w:t>Journal of Statistical Software</w:t>
      </w:r>
      <w:r w:rsidRPr="00492802">
        <w:rPr>
          <w:rFonts w:ascii="Arial" w:hAnsi="Arial" w:cs="Arial"/>
          <w:color w:val="000000"/>
          <w:sz w:val="20"/>
          <w:lang w:val="en-GB"/>
        </w:rPr>
        <w:t xml:space="preserve"> </w:t>
      </w:r>
      <w:r w:rsidRPr="00492802">
        <w:rPr>
          <w:rFonts w:ascii="Arial" w:hAnsi="Arial" w:cs="Arial"/>
          <w:b/>
          <w:bCs/>
          <w:color w:val="000000"/>
          <w:sz w:val="20"/>
          <w:lang w:val="en-GB"/>
        </w:rPr>
        <w:t>70</w:t>
      </w:r>
      <w:r w:rsidRPr="00492802">
        <w:rPr>
          <w:rFonts w:ascii="Arial" w:hAnsi="Arial" w:cs="Arial"/>
          <w:color w:val="000000"/>
          <w:sz w:val="20"/>
          <w:lang w:val="en-GB"/>
        </w:rPr>
        <w:t>, 1–20 (2016).</w:t>
      </w:r>
    </w:p>
    <w:p w14:paraId="013300B8"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97. </w:t>
      </w:r>
      <w:r w:rsidRPr="00492802">
        <w:rPr>
          <w:rFonts w:ascii="Arial" w:hAnsi="Arial" w:cs="Arial"/>
          <w:color w:val="000000"/>
          <w:sz w:val="20"/>
          <w:lang w:val="en-GB"/>
        </w:rPr>
        <w:tab/>
        <w:t xml:space="preserve">C. Youngflesh, MCMCvis: Tools to Visualize, Manipulate, and Summarize MCMC Output. </w:t>
      </w:r>
      <w:r w:rsidRPr="00492802">
        <w:rPr>
          <w:rFonts w:ascii="Arial" w:hAnsi="Arial" w:cs="Arial"/>
          <w:i/>
          <w:iCs/>
          <w:color w:val="000000"/>
          <w:sz w:val="20"/>
          <w:lang w:val="en-GB"/>
        </w:rPr>
        <w:t>Journal of Open Source Software</w:t>
      </w:r>
      <w:r w:rsidRPr="00492802">
        <w:rPr>
          <w:rFonts w:ascii="Arial" w:hAnsi="Arial" w:cs="Arial"/>
          <w:color w:val="000000"/>
          <w:sz w:val="20"/>
          <w:lang w:val="en-GB"/>
        </w:rPr>
        <w:t xml:space="preserve"> </w:t>
      </w:r>
      <w:r w:rsidRPr="00492802">
        <w:rPr>
          <w:rFonts w:ascii="Arial" w:hAnsi="Arial" w:cs="Arial"/>
          <w:b/>
          <w:bCs/>
          <w:color w:val="000000"/>
          <w:sz w:val="20"/>
          <w:lang w:val="en-GB"/>
        </w:rPr>
        <w:t>3</w:t>
      </w:r>
      <w:r w:rsidRPr="00492802">
        <w:rPr>
          <w:rFonts w:ascii="Arial" w:hAnsi="Arial" w:cs="Arial"/>
          <w:color w:val="000000"/>
          <w:sz w:val="20"/>
          <w:lang w:val="en-GB"/>
        </w:rPr>
        <w:t>, 640 (2018).</w:t>
      </w:r>
    </w:p>
    <w:p w14:paraId="1CAF341D"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98. </w:t>
      </w:r>
      <w:r w:rsidRPr="00492802">
        <w:rPr>
          <w:rFonts w:ascii="Arial" w:hAnsi="Arial" w:cs="Arial"/>
          <w:color w:val="000000"/>
          <w:sz w:val="20"/>
          <w:lang w:val="en-GB"/>
        </w:rPr>
        <w:tab/>
        <w:t xml:space="preserve">J. Gabry, D. Simpson, A. Vehtari, M. Betancourt, A. Gelman, Visualization in Bayesian workflow. </w:t>
      </w:r>
      <w:r w:rsidRPr="00492802">
        <w:rPr>
          <w:rFonts w:ascii="Arial" w:hAnsi="Arial" w:cs="Arial"/>
          <w:i/>
          <w:iCs/>
          <w:color w:val="000000"/>
          <w:sz w:val="20"/>
          <w:lang w:val="en-GB"/>
        </w:rPr>
        <w:t>J. R. Stat. Soc. A</w:t>
      </w:r>
      <w:r w:rsidRPr="00492802">
        <w:rPr>
          <w:rFonts w:ascii="Arial" w:hAnsi="Arial" w:cs="Arial"/>
          <w:color w:val="000000"/>
          <w:sz w:val="20"/>
          <w:lang w:val="en-GB"/>
        </w:rPr>
        <w:t xml:space="preserve"> </w:t>
      </w:r>
      <w:r w:rsidRPr="00492802">
        <w:rPr>
          <w:rFonts w:ascii="Arial" w:hAnsi="Arial" w:cs="Arial"/>
          <w:b/>
          <w:bCs/>
          <w:color w:val="000000"/>
          <w:sz w:val="20"/>
          <w:lang w:val="en-GB"/>
        </w:rPr>
        <w:t>182</w:t>
      </w:r>
      <w:r w:rsidRPr="00492802">
        <w:rPr>
          <w:rFonts w:ascii="Arial" w:hAnsi="Arial" w:cs="Arial"/>
          <w:color w:val="000000"/>
          <w:sz w:val="20"/>
          <w:lang w:val="en-GB"/>
        </w:rPr>
        <w:t>, 389–402 (2019).</w:t>
      </w:r>
    </w:p>
    <w:p w14:paraId="086F08E4"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99. </w:t>
      </w:r>
      <w:r w:rsidRPr="00492802">
        <w:rPr>
          <w:rFonts w:ascii="Arial" w:hAnsi="Arial" w:cs="Arial"/>
          <w:color w:val="000000"/>
          <w:sz w:val="20"/>
          <w:lang w:val="en-GB"/>
        </w:rPr>
        <w:tab/>
        <w:t xml:space="preserve">S. Watanabe, A Widely Applicable Bayesian Information Criterion. </w:t>
      </w:r>
      <w:r w:rsidRPr="00492802">
        <w:rPr>
          <w:rFonts w:ascii="Arial" w:hAnsi="Arial" w:cs="Arial"/>
          <w:i/>
          <w:iCs/>
          <w:color w:val="000000"/>
          <w:sz w:val="20"/>
          <w:lang w:val="en-GB"/>
        </w:rPr>
        <w:t>Journal of Machine Learning Research</w:t>
      </w:r>
      <w:r w:rsidRPr="00492802">
        <w:rPr>
          <w:rFonts w:ascii="Arial" w:hAnsi="Arial" w:cs="Arial"/>
          <w:color w:val="000000"/>
          <w:sz w:val="20"/>
          <w:lang w:val="en-GB"/>
        </w:rPr>
        <w:t xml:space="preserve"> </w:t>
      </w:r>
      <w:r w:rsidRPr="00492802">
        <w:rPr>
          <w:rFonts w:ascii="Arial" w:hAnsi="Arial" w:cs="Arial"/>
          <w:b/>
          <w:bCs/>
          <w:color w:val="000000"/>
          <w:sz w:val="20"/>
          <w:lang w:val="en-GB"/>
        </w:rPr>
        <w:t>14</w:t>
      </w:r>
      <w:r w:rsidRPr="00492802">
        <w:rPr>
          <w:rFonts w:ascii="Arial" w:hAnsi="Arial" w:cs="Arial"/>
          <w:color w:val="000000"/>
          <w:sz w:val="20"/>
          <w:lang w:val="en-GB"/>
        </w:rPr>
        <w:t>, 867–897 (2013).</w:t>
      </w:r>
    </w:p>
    <w:p w14:paraId="26B4D554"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100. </w:t>
      </w:r>
      <w:r w:rsidRPr="00492802">
        <w:rPr>
          <w:rFonts w:ascii="Arial" w:hAnsi="Arial" w:cs="Arial"/>
          <w:color w:val="000000"/>
          <w:sz w:val="20"/>
          <w:lang w:val="en-GB"/>
        </w:rPr>
        <w:tab/>
        <w:t xml:space="preserve">A. Vehtari, A. Gelman, J. Gabry, Practical Bayesian model evaluation using leave-one-out cross-validation and WAIC. </w:t>
      </w:r>
      <w:r w:rsidRPr="00492802">
        <w:rPr>
          <w:rFonts w:ascii="Arial" w:hAnsi="Arial" w:cs="Arial"/>
          <w:i/>
          <w:iCs/>
          <w:color w:val="000000"/>
          <w:sz w:val="20"/>
          <w:lang w:val="en-GB"/>
        </w:rPr>
        <w:t>Stat Comput</w:t>
      </w:r>
      <w:r w:rsidRPr="00492802">
        <w:rPr>
          <w:rFonts w:ascii="Arial" w:hAnsi="Arial" w:cs="Arial"/>
          <w:color w:val="000000"/>
          <w:sz w:val="20"/>
          <w:lang w:val="en-GB"/>
        </w:rPr>
        <w:t xml:space="preserve"> </w:t>
      </w:r>
      <w:r w:rsidRPr="00492802">
        <w:rPr>
          <w:rFonts w:ascii="Arial" w:hAnsi="Arial" w:cs="Arial"/>
          <w:b/>
          <w:bCs/>
          <w:color w:val="000000"/>
          <w:sz w:val="20"/>
          <w:lang w:val="en-GB"/>
        </w:rPr>
        <w:t>27</w:t>
      </w:r>
      <w:r w:rsidRPr="00492802">
        <w:rPr>
          <w:rFonts w:ascii="Arial" w:hAnsi="Arial" w:cs="Arial"/>
          <w:color w:val="000000"/>
          <w:sz w:val="20"/>
          <w:lang w:val="en-GB"/>
        </w:rPr>
        <w:t>, 1413–1432 (2017).</w:t>
      </w:r>
    </w:p>
    <w:p w14:paraId="0268C615"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101. </w:t>
      </w:r>
      <w:r w:rsidRPr="00492802">
        <w:rPr>
          <w:rFonts w:ascii="Arial" w:hAnsi="Arial" w:cs="Arial"/>
          <w:color w:val="000000"/>
          <w:sz w:val="20"/>
          <w:lang w:val="en-GB"/>
        </w:rPr>
        <w:tab/>
        <w:t xml:space="preserve">M. Olmos, </w:t>
      </w:r>
      <w:r w:rsidRPr="00492802">
        <w:rPr>
          <w:rFonts w:ascii="Arial" w:hAnsi="Arial" w:cs="Arial"/>
          <w:i/>
          <w:iCs/>
          <w:color w:val="000000"/>
          <w:sz w:val="20"/>
          <w:lang w:val="en-GB"/>
        </w:rPr>
        <w:t>et al.</w:t>
      </w:r>
      <w:r w:rsidRPr="00492802">
        <w:rPr>
          <w:rFonts w:ascii="Arial" w:hAnsi="Arial" w:cs="Arial"/>
          <w:color w:val="000000"/>
          <w:sz w:val="20"/>
          <w:lang w:val="en-GB"/>
        </w:rPr>
        <w:t>, Spatial synchrony in the response of a long range migratory species (</w:t>
      </w:r>
      <w:r w:rsidRPr="00492802">
        <w:rPr>
          <w:rFonts w:ascii="Arial" w:hAnsi="Arial" w:cs="Arial"/>
          <w:i/>
          <w:iCs/>
          <w:color w:val="000000"/>
          <w:sz w:val="20"/>
          <w:lang w:val="en-GB"/>
        </w:rPr>
        <w:t>Salmo salar</w:t>
      </w:r>
      <w:r w:rsidRPr="00492802">
        <w:rPr>
          <w:rFonts w:ascii="Arial" w:hAnsi="Arial" w:cs="Arial"/>
          <w:color w:val="000000"/>
          <w:sz w:val="20"/>
          <w:lang w:val="en-GB"/>
        </w:rPr>
        <w:t xml:space="preserve">) to climate change in the North Atlantic Ocean. </w:t>
      </w:r>
      <w:r w:rsidRPr="00492802">
        <w:rPr>
          <w:rFonts w:ascii="Arial" w:hAnsi="Arial" w:cs="Arial"/>
          <w:i/>
          <w:iCs/>
          <w:color w:val="000000"/>
          <w:sz w:val="20"/>
          <w:lang w:val="en-GB"/>
        </w:rPr>
        <w:t>Global Change Biology</w:t>
      </w:r>
      <w:r w:rsidRPr="00492802">
        <w:rPr>
          <w:rFonts w:ascii="Arial" w:hAnsi="Arial" w:cs="Arial"/>
          <w:color w:val="000000"/>
          <w:sz w:val="20"/>
          <w:lang w:val="en-GB"/>
        </w:rPr>
        <w:t xml:space="preserve"> </w:t>
      </w:r>
      <w:r w:rsidRPr="00492802">
        <w:rPr>
          <w:rFonts w:ascii="Arial" w:hAnsi="Arial" w:cs="Arial"/>
          <w:b/>
          <w:bCs/>
          <w:color w:val="000000"/>
          <w:sz w:val="20"/>
          <w:lang w:val="en-GB"/>
        </w:rPr>
        <w:t>26</w:t>
      </w:r>
      <w:r w:rsidRPr="00492802">
        <w:rPr>
          <w:rFonts w:ascii="Arial" w:hAnsi="Arial" w:cs="Arial"/>
          <w:color w:val="000000"/>
          <w:sz w:val="20"/>
          <w:lang w:val="en-GB"/>
        </w:rPr>
        <w:t>, 1319–1337 (2019).</w:t>
      </w:r>
    </w:p>
    <w:p w14:paraId="0883C533"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102. </w:t>
      </w:r>
      <w:r w:rsidRPr="00492802">
        <w:rPr>
          <w:rFonts w:ascii="Arial" w:hAnsi="Arial" w:cs="Arial"/>
          <w:color w:val="000000"/>
          <w:sz w:val="20"/>
          <w:lang w:val="en-GB"/>
        </w:rPr>
        <w:tab/>
        <w:t xml:space="preserve">B. Hepher, </w:t>
      </w:r>
      <w:r w:rsidRPr="00492802">
        <w:rPr>
          <w:rFonts w:ascii="Arial" w:hAnsi="Arial" w:cs="Arial"/>
          <w:i/>
          <w:iCs/>
          <w:color w:val="000000"/>
          <w:sz w:val="20"/>
          <w:lang w:val="en-GB"/>
        </w:rPr>
        <w:t>Nutrition of Pond Fishes</w:t>
      </w:r>
      <w:r w:rsidRPr="00492802">
        <w:rPr>
          <w:rFonts w:ascii="Arial" w:hAnsi="Arial" w:cs="Arial"/>
          <w:color w:val="000000"/>
          <w:sz w:val="20"/>
          <w:lang w:val="en-GB"/>
        </w:rPr>
        <w:t xml:space="preserve"> (Cambridge University Press, 1988).</w:t>
      </w:r>
    </w:p>
    <w:p w14:paraId="4230DBC8"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103. </w:t>
      </w:r>
      <w:r w:rsidRPr="00492802">
        <w:rPr>
          <w:rFonts w:ascii="Arial" w:hAnsi="Arial" w:cs="Arial"/>
          <w:color w:val="000000"/>
          <w:sz w:val="20"/>
          <w:lang w:val="en-GB"/>
        </w:rPr>
        <w:tab/>
        <w:t xml:space="preserve">A. D. Rijnsdorp, B. Ibelings, Sexual dimorphism in the energetics of reproduction and growth of North Sea plaice, Pleuronectes platessa L. </w:t>
      </w:r>
      <w:r w:rsidRPr="00492802">
        <w:rPr>
          <w:rFonts w:ascii="Arial" w:hAnsi="Arial" w:cs="Arial"/>
          <w:i/>
          <w:iCs/>
          <w:color w:val="000000"/>
          <w:sz w:val="20"/>
          <w:lang w:val="en-GB"/>
        </w:rPr>
        <w:t>Journal of Fish Biology</w:t>
      </w:r>
      <w:r w:rsidRPr="00492802">
        <w:rPr>
          <w:rFonts w:ascii="Arial" w:hAnsi="Arial" w:cs="Arial"/>
          <w:color w:val="000000"/>
          <w:sz w:val="20"/>
          <w:lang w:val="en-GB"/>
        </w:rPr>
        <w:t xml:space="preserve"> </w:t>
      </w:r>
      <w:r w:rsidRPr="00492802">
        <w:rPr>
          <w:rFonts w:ascii="Arial" w:hAnsi="Arial" w:cs="Arial"/>
          <w:b/>
          <w:bCs/>
          <w:color w:val="000000"/>
          <w:sz w:val="20"/>
          <w:lang w:val="en-GB"/>
        </w:rPr>
        <w:t>35</w:t>
      </w:r>
      <w:r w:rsidRPr="00492802">
        <w:rPr>
          <w:rFonts w:ascii="Arial" w:hAnsi="Arial" w:cs="Arial"/>
          <w:color w:val="000000"/>
          <w:sz w:val="20"/>
          <w:lang w:val="en-GB"/>
        </w:rPr>
        <w:t>, 401–415 (1989).</w:t>
      </w:r>
    </w:p>
    <w:p w14:paraId="0072F1CA" w14:textId="769084B1" w:rsidR="00E6133D" w:rsidRPr="00980C22" w:rsidRDefault="00492802" w:rsidP="00D26D5B">
      <w:pPr>
        <w:pBdr>
          <w:top w:val="nil"/>
          <w:left w:val="nil"/>
          <w:bottom w:val="nil"/>
          <w:right w:val="nil"/>
          <w:between w:val="nil"/>
        </w:pBdr>
        <w:contextualSpacing/>
        <w:rPr>
          <w:rFonts w:ascii="Arial" w:hAnsi="Arial" w:cs="Arial"/>
          <w:color w:val="000000"/>
          <w:sz w:val="20"/>
          <w:szCs w:val="20"/>
        </w:rPr>
      </w:pPr>
      <w:r>
        <w:rPr>
          <w:rFonts w:ascii="Arial" w:hAnsi="Arial" w:cs="Arial"/>
          <w:color w:val="000000"/>
          <w:sz w:val="20"/>
          <w:szCs w:val="20"/>
        </w:rPr>
        <w:fldChar w:fldCharType="end"/>
      </w:r>
    </w:p>
    <w:p w14:paraId="54B2741A" w14:textId="77777777" w:rsidR="00E6133D" w:rsidRDefault="00E6133D" w:rsidP="00E6133D">
      <w:pPr>
        <w:keepNext/>
        <w:pBdr>
          <w:top w:val="nil"/>
          <w:left w:val="nil"/>
          <w:bottom w:val="nil"/>
          <w:right w:val="nil"/>
          <w:between w:val="nil"/>
        </w:pBdr>
        <w:spacing w:before="240" w:after="60"/>
        <w:contextualSpacing/>
        <w:jc w:val="both"/>
        <w:rPr>
          <w:rFonts w:ascii="Arial" w:hAnsi="Arial" w:cs="Arial"/>
          <w:color w:val="000000"/>
          <w:sz w:val="20"/>
          <w:szCs w:val="20"/>
        </w:rPr>
      </w:pPr>
    </w:p>
    <w:p w14:paraId="5D1CD93E" w14:textId="77777777" w:rsidR="00980C22" w:rsidRPr="00980C22" w:rsidRDefault="00980C22"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color w:val="000000"/>
          <w:sz w:val="20"/>
          <w:szCs w:val="20"/>
        </w:rPr>
        <w:t>Figures and Tables</w:t>
      </w:r>
    </w:p>
    <w:p w14:paraId="289D0221" w14:textId="77777777" w:rsidR="00E6133D" w:rsidRPr="00F649EE"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47EF197A" w14:textId="380ADE5B" w:rsidR="00E466CD" w:rsidRDefault="004A631C" w:rsidP="00E6133D">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noProof/>
          <w:color w:val="000000"/>
          <w:sz w:val="20"/>
          <w:szCs w:val="20"/>
        </w:rPr>
        <w:drawing>
          <wp:inline distT="0" distB="0" distL="0" distR="0" wp14:anchorId="14011F27" wp14:editId="64DF5AB6">
            <wp:extent cx="4529455" cy="5207000"/>
            <wp:effectExtent l="0" t="0" r="4445" b="0"/>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rotWithShape="1">
                    <a:blip r:embed="rId15" cstate="print">
                      <a:extLst>
                        <a:ext uri="{28A0092B-C50C-407E-A947-70E740481C1C}">
                          <a14:useLocalDpi xmlns:a14="http://schemas.microsoft.com/office/drawing/2010/main" val="0"/>
                        </a:ext>
                      </a:extLst>
                    </a:blip>
                    <a:srcRect l="8642" t="1234" r="8792" b="3850"/>
                    <a:stretch/>
                  </pic:blipFill>
                  <pic:spPr bwMode="auto">
                    <a:xfrm>
                      <a:off x="0" y="0"/>
                      <a:ext cx="4529844" cy="5207447"/>
                    </a:xfrm>
                    <a:prstGeom prst="rect">
                      <a:avLst/>
                    </a:prstGeom>
                    <a:ln>
                      <a:noFill/>
                    </a:ln>
                    <a:extLst>
                      <a:ext uri="{53640926-AAD7-44D8-BBD7-CCE9431645EC}">
                        <a14:shadowObscured xmlns:a14="http://schemas.microsoft.com/office/drawing/2010/main"/>
                      </a:ext>
                    </a:extLst>
                  </pic:spPr>
                </pic:pic>
              </a:graphicData>
            </a:graphic>
          </wp:inline>
        </w:drawing>
      </w:r>
    </w:p>
    <w:p w14:paraId="2A676FE0" w14:textId="219E88D5" w:rsidR="00E6133D" w:rsidRPr="00C10B06" w:rsidRDefault="00E6133D" w:rsidP="00E6133D">
      <w:pPr>
        <w:keepNext/>
        <w:pBdr>
          <w:top w:val="nil"/>
          <w:left w:val="nil"/>
          <w:bottom w:val="nil"/>
          <w:right w:val="nil"/>
          <w:between w:val="nil"/>
        </w:pBdr>
        <w:spacing w:before="240" w:after="60"/>
        <w:contextualSpacing/>
        <w:rPr>
          <w:rFonts w:ascii="Arial" w:hAnsi="Arial" w:cs="Arial"/>
          <w:color w:val="000000"/>
          <w:sz w:val="20"/>
          <w:szCs w:val="20"/>
        </w:rPr>
      </w:pPr>
      <w:r w:rsidRPr="00C10B06">
        <w:rPr>
          <w:rFonts w:ascii="Arial" w:hAnsi="Arial" w:cs="Arial"/>
          <w:b/>
          <w:color w:val="000000"/>
          <w:sz w:val="20"/>
          <w:szCs w:val="20"/>
        </w:rPr>
        <w:t>Fig</w:t>
      </w:r>
      <w:r w:rsidR="00980C22" w:rsidRPr="00C10B06">
        <w:rPr>
          <w:rFonts w:ascii="Arial" w:hAnsi="Arial" w:cs="Arial"/>
          <w:b/>
          <w:color w:val="000000"/>
          <w:sz w:val="20"/>
          <w:szCs w:val="20"/>
        </w:rPr>
        <w:t>ure</w:t>
      </w:r>
      <w:r w:rsidRPr="00C10B06">
        <w:rPr>
          <w:rFonts w:ascii="Arial" w:hAnsi="Arial" w:cs="Arial"/>
          <w:b/>
          <w:color w:val="000000"/>
          <w:sz w:val="20"/>
          <w:szCs w:val="20"/>
        </w:rPr>
        <w:t xml:space="preserve"> 1. </w:t>
      </w:r>
      <w:r w:rsidR="00AC09FF" w:rsidRPr="00C10B06">
        <w:rPr>
          <w:rFonts w:ascii="Arial" w:hAnsi="Arial" w:cs="Arial"/>
          <w:color w:val="000000"/>
          <w:sz w:val="20"/>
          <w:szCs w:val="20"/>
        </w:rPr>
        <w:t>Natural log of mass-specific maximum consumption rate (A) and metabolic rate (B) against body mass on a logarithmic x-axis. Lines are global predictions at the average temperature in each data set (both 19</w:t>
      </w:r>
      <m:oMath>
        <m:r>
          <m:rPr>
            <m:sty m:val="p"/>
          </m:rPr>
          <w:rPr>
            <w:rFonts w:ascii="Cambria Math" w:hAnsi="Cambria Math" w:cs="Arial"/>
            <w:color w:val="000000"/>
            <w:sz w:val="20"/>
            <w:szCs w:val="20"/>
          </w:rPr>
          <m:t>℃</m:t>
        </m:r>
      </m:oMath>
      <w:r w:rsidR="00AC09FF" w:rsidRPr="00C10B06">
        <w:rPr>
          <w:rFonts w:ascii="Arial" w:hAnsi="Arial" w:cs="Arial"/>
          <w:color w:val="000000"/>
          <w:sz w:val="20"/>
          <w:szCs w:val="20"/>
        </w:rPr>
        <w:t>, but note the model is fitted using mean-</w:t>
      </w:r>
      <w:proofErr w:type="spellStart"/>
      <w:r w:rsidR="00AC09FF" w:rsidRPr="00C10B06">
        <w:rPr>
          <w:rFonts w:ascii="Arial" w:hAnsi="Arial" w:cs="Arial"/>
          <w:color w:val="000000"/>
          <w:sz w:val="20"/>
          <w:szCs w:val="20"/>
        </w:rPr>
        <w:t>centred</w:t>
      </w:r>
      <w:proofErr w:type="spellEnd"/>
      <w:r w:rsidR="00AC09FF" w:rsidRPr="00C10B06">
        <w:rPr>
          <w:rFonts w:ascii="Arial" w:hAnsi="Arial" w:cs="Arial"/>
          <w:color w:val="000000"/>
          <w:sz w:val="20"/>
          <w:szCs w:val="20"/>
        </w:rPr>
        <w:t xml:space="preserve"> Arrhenius temperature). Shaded areas correspond to 80% and 95% credible intervals. Species are grouped by color (legend not shown, n=20 for consumption and n=34 for metabolism, respectively). C) Global and species-level effects of mass- and temperature on specific maximum consumption rate and metabolic rate. Horizontal lines show the posterior medians of the global activation energies and mass exponents of maximum consumption and metabolism (</w:t>
      </w:r>
      <m:oMath>
        <m:sSub>
          <m:sSubPr>
            <m:ctrlPr>
              <w:rPr>
                <w:rFonts w:ascii="Cambria Math" w:hAnsi="Cambria Math" w:cs="Arial"/>
                <w:color w:val="000000"/>
                <w:sz w:val="20"/>
                <w:szCs w:val="20"/>
              </w:rPr>
            </m:ctrlPr>
          </m:sSubPr>
          <m:e>
            <m:r>
              <m:rPr>
                <m:sty m:val="p"/>
              </m:rPr>
              <w:rPr>
                <w:rFonts w:ascii="Cambria Math" w:hAnsi="Cambria Math" w:cs="Arial"/>
                <w:color w:val="000000"/>
                <w:sz w:val="20"/>
                <w:szCs w:val="20"/>
              </w:rPr>
              <m:t>μ</m:t>
            </m:r>
          </m:e>
          <m:sub>
            <m:sSub>
              <m:sSubPr>
                <m:ctrlPr>
                  <w:rPr>
                    <w:rFonts w:ascii="Cambria Math" w:hAnsi="Cambria Math" w:cs="Arial"/>
                    <w:bCs/>
                    <w:color w:val="000000"/>
                    <w:sz w:val="20"/>
                    <w:szCs w:val="20"/>
                  </w:rPr>
                </m:ctrlPr>
              </m:sSubPr>
              <m:e>
                <m:r>
                  <m:rPr>
                    <m:sty m:val="p"/>
                  </m:rPr>
                  <w:rPr>
                    <w:rFonts w:ascii="Cambria Math" w:hAnsi="Cambria Math" w:cs="Arial"/>
                    <w:color w:val="000000"/>
                    <w:sz w:val="20"/>
                    <w:szCs w:val="20"/>
                  </w:rPr>
                  <m:t>β</m:t>
                </m:r>
              </m:e>
              <m:sub>
                <m:r>
                  <m:rPr>
                    <m:sty m:val="p"/>
                  </m:rPr>
                  <w:rPr>
                    <w:rFonts w:ascii="Cambria Math" w:hAnsi="Cambria Math" w:cs="Arial"/>
                    <w:color w:val="000000"/>
                    <w:sz w:val="20"/>
                    <w:szCs w:val="20"/>
                  </w:rPr>
                  <m:t>1</m:t>
                </m:r>
              </m:sub>
            </m:sSub>
          </m:sub>
        </m:sSub>
      </m:oMath>
      <w:r w:rsidR="00AC09FF" w:rsidRPr="00C10B06">
        <w:rPr>
          <w:rFonts w:ascii="Arial" w:hAnsi="Arial" w:cs="Arial"/>
          <w:color w:val="000000"/>
          <w:sz w:val="20"/>
          <w:szCs w:val="20"/>
        </w:rPr>
        <w:t xml:space="preserve"> and </w:t>
      </w:r>
      <m:oMath>
        <m:sSub>
          <m:sSubPr>
            <m:ctrlPr>
              <w:rPr>
                <w:rFonts w:ascii="Cambria Math" w:hAnsi="Cambria Math" w:cs="Arial"/>
                <w:color w:val="000000"/>
                <w:sz w:val="20"/>
                <w:szCs w:val="20"/>
              </w:rPr>
            </m:ctrlPr>
          </m:sSubPr>
          <m:e>
            <m:r>
              <m:rPr>
                <m:sty m:val="p"/>
              </m:rPr>
              <w:rPr>
                <w:rFonts w:ascii="Cambria Math" w:hAnsi="Cambria Math" w:cs="Arial"/>
                <w:color w:val="000000"/>
                <w:sz w:val="20"/>
                <w:szCs w:val="20"/>
              </w:rPr>
              <m:t>μ</m:t>
            </m:r>
          </m:e>
          <m:sub>
            <m:sSub>
              <m:sSubPr>
                <m:ctrlPr>
                  <w:rPr>
                    <w:rFonts w:ascii="Cambria Math" w:hAnsi="Cambria Math" w:cs="Arial"/>
                    <w:bCs/>
                    <w:color w:val="000000"/>
                    <w:sz w:val="20"/>
                    <w:szCs w:val="20"/>
                  </w:rPr>
                </m:ctrlPr>
              </m:sSubPr>
              <m:e>
                <m:r>
                  <m:rPr>
                    <m:sty m:val="p"/>
                  </m:rPr>
                  <w:rPr>
                    <w:rFonts w:ascii="Cambria Math" w:hAnsi="Cambria Math" w:cs="Arial"/>
                    <w:color w:val="000000"/>
                    <w:sz w:val="20"/>
                    <w:szCs w:val="20"/>
                  </w:rPr>
                  <m:t>β</m:t>
                </m:r>
              </m:e>
              <m:sub>
                <m:r>
                  <m:rPr>
                    <m:sty m:val="p"/>
                  </m:rPr>
                  <w:rPr>
                    <w:rFonts w:ascii="Cambria Math" w:hAnsi="Cambria Math" w:cs="Arial"/>
                    <w:color w:val="000000"/>
                    <w:sz w:val="20"/>
                    <w:szCs w:val="20"/>
                  </w:rPr>
                  <m:t>2</m:t>
                </m:r>
              </m:sub>
            </m:sSub>
          </m:sub>
        </m:sSub>
      </m:oMath>
      <w:r w:rsidR="00AC09FF" w:rsidRPr="00C10B06">
        <w:rPr>
          <w:rFonts w:ascii="Arial" w:hAnsi="Arial" w:cs="Arial"/>
          <w:color w:val="000000"/>
          <w:sz w:val="20"/>
          <w:szCs w:val="20"/>
        </w:rPr>
        <w:t xml:space="preserve"> in Eqs. 6-8 for the mass and temperature coefficients, respectively). The shaded horizontal rectangles correspond to the posterior median </w:t>
      </w:r>
      <m:oMath>
        <m:r>
          <m:rPr>
            <m:sty m:val="p"/>
          </m:rPr>
          <w:rPr>
            <w:rFonts w:ascii="Cambria Math" w:hAnsi="Cambria Math" w:cs="Arial"/>
            <w:color w:val="000000"/>
            <w:sz w:val="20"/>
            <w:szCs w:val="20"/>
          </w:rPr>
          <m:t>±2</m:t>
        </m:r>
      </m:oMath>
      <w:r w:rsidR="00AC09FF" w:rsidRPr="00C10B06">
        <w:rPr>
          <w:rFonts w:ascii="Arial" w:hAnsi="Arial" w:cs="Arial"/>
          <w:color w:val="000000"/>
          <w:sz w:val="20"/>
          <w:szCs w:val="20"/>
        </w:rPr>
        <w:t xml:space="preserve"> standard deviations. Points and triangles show the posterior medians for each species-level coefficient (for maximum consumption rate and metabolic rate, respectively), and the vertical bars show their 80% and 95% credible interval.</w:t>
      </w:r>
    </w:p>
    <w:p w14:paraId="5D3BAD94" w14:textId="24EA58B2" w:rsidR="00344ADD" w:rsidRDefault="00344ADD">
      <w:pPr>
        <w:rPr>
          <w:rFonts w:ascii="Arial" w:hAnsi="Arial" w:cs="Arial"/>
          <w:color w:val="000000"/>
          <w:sz w:val="20"/>
          <w:szCs w:val="20"/>
        </w:rPr>
      </w:pPr>
      <w:r>
        <w:rPr>
          <w:rFonts w:ascii="Arial" w:hAnsi="Arial" w:cs="Arial"/>
          <w:color w:val="000000"/>
          <w:sz w:val="20"/>
          <w:szCs w:val="20"/>
        </w:rPr>
        <w:br w:type="page"/>
      </w:r>
    </w:p>
    <w:p w14:paraId="00CD4E32" w14:textId="7928F780" w:rsidR="00E54CAE" w:rsidRDefault="00586613" w:rsidP="00586613">
      <w:pPr>
        <w:keepNext/>
        <w:pBdr>
          <w:top w:val="nil"/>
          <w:left w:val="nil"/>
          <w:bottom w:val="nil"/>
          <w:right w:val="nil"/>
          <w:between w:val="nil"/>
        </w:pBdr>
        <w:spacing w:before="240" w:after="60"/>
        <w:contextualSpacing/>
        <w:jc w:val="center"/>
        <w:rPr>
          <w:rFonts w:ascii="Arial" w:hAnsi="Arial" w:cs="Arial"/>
          <w:b/>
          <w:color w:val="000000"/>
          <w:sz w:val="20"/>
          <w:szCs w:val="20"/>
        </w:rPr>
      </w:pPr>
      <w:r>
        <w:rPr>
          <w:rFonts w:ascii="Arial" w:hAnsi="Arial" w:cs="Arial"/>
          <w:b/>
          <w:noProof/>
          <w:color w:val="000000"/>
          <w:sz w:val="20"/>
          <w:szCs w:val="20"/>
        </w:rPr>
        <w:lastRenderedPageBreak/>
        <w:drawing>
          <wp:inline distT="0" distB="0" distL="0" distR="0" wp14:anchorId="33ABF0AC" wp14:editId="5594DD1A">
            <wp:extent cx="2438189" cy="2463800"/>
            <wp:effectExtent l="0" t="0" r="635"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rotWithShape="1">
                    <a:blip r:embed="rId16" cstate="print">
                      <a:extLst>
                        <a:ext uri="{28A0092B-C50C-407E-A947-70E740481C1C}">
                          <a14:useLocalDpi xmlns:a14="http://schemas.microsoft.com/office/drawing/2010/main" val="0"/>
                        </a:ext>
                      </a:extLst>
                    </a:blip>
                    <a:srcRect l="3258" t="2606" r="2917" b="2582"/>
                    <a:stretch/>
                  </pic:blipFill>
                  <pic:spPr bwMode="auto">
                    <a:xfrm>
                      <a:off x="0" y="0"/>
                      <a:ext cx="2446050" cy="2471744"/>
                    </a:xfrm>
                    <a:prstGeom prst="rect">
                      <a:avLst/>
                    </a:prstGeom>
                    <a:ln>
                      <a:noFill/>
                    </a:ln>
                    <a:extLst>
                      <a:ext uri="{53640926-AAD7-44D8-BBD7-CCE9431645EC}">
                        <a14:shadowObscured xmlns:a14="http://schemas.microsoft.com/office/drawing/2010/main"/>
                      </a:ext>
                    </a:extLst>
                  </pic:spPr>
                </pic:pic>
              </a:graphicData>
            </a:graphic>
          </wp:inline>
        </w:drawing>
      </w:r>
    </w:p>
    <w:p w14:paraId="1287F6B0" w14:textId="6E6A5860" w:rsidR="00E6133D" w:rsidRPr="00C65C77"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r w:rsidRPr="00C65C77">
        <w:rPr>
          <w:rFonts w:ascii="Arial" w:hAnsi="Arial" w:cs="Arial"/>
          <w:b/>
          <w:color w:val="000000"/>
          <w:sz w:val="20"/>
          <w:szCs w:val="20"/>
        </w:rPr>
        <w:t>Fig</w:t>
      </w:r>
      <w:r w:rsidR="00980C22" w:rsidRPr="00C65C77">
        <w:rPr>
          <w:rFonts w:ascii="Arial" w:hAnsi="Arial" w:cs="Arial"/>
          <w:b/>
          <w:color w:val="000000"/>
          <w:sz w:val="20"/>
          <w:szCs w:val="20"/>
        </w:rPr>
        <w:t>ure</w:t>
      </w:r>
      <w:r w:rsidRPr="00C65C77">
        <w:rPr>
          <w:rFonts w:ascii="Arial" w:hAnsi="Arial" w:cs="Arial"/>
          <w:b/>
          <w:color w:val="000000"/>
          <w:sz w:val="20"/>
          <w:szCs w:val="20"/>
        </w:rPr>
        <w:t xml:space="preserve"> 2. </w:t>
      </w:r>
      <w:r w:rsidR="005A7FB8" w:rsidRPr="00C65C77">
        <w:rPr>
          <w:rFonts w:ascii="Arial" w:hAnsi="Arial" w:cs="Arial"/>
          <w:color w:val="000000"/>
          <w:sz w:val="20"/>
          <w:szCs w:val="20"/>
        </w:rPr>
        <w:t>Mass-specific maximum consumption rate increases until a maximum is reached, after which it declines steeper than the initial rate of increase. Maximum consumption rates are relative to the average maximum consumption rates within species and temperature is the difference between the experimental temperature and the temperature where maximum consumption peaks (also by species). Lines show posterior median of predictions from the Sharpe-Schoolfield model (using the average intercept across species and the common coefficients), grey bands show 95% and 80% credible intervals. Colors indicate species.</w:t>
      </w:r>
    </w:p>
    <w:p w14:paraId="050F83B3" w14:textId="77777777" w:rsidR="00E6133D" w:rsidRPr="00F649EE" w:rsidRDefault="00E6133D" w:rsidP="00E6133D">
      <w:pPr>
        <w:pBdr>
          <w:top w:val="nil"/>
          <w:left w:val="nil"/>
          <w:bottom w:val="nil"/>
          <w:right w:val="nil"/>
          <w:between w:val="nil"/>
        </w:pBdr>
        <w:contextualSpacing/>
        <w:rPr>
          <w:rFonts w:ascii="Arial" w:hAnsi="Arial" w:cs="Arial"/>
          <w:color w:val="000000"/>
          <w:sz w:val="20"/>
          <w:szCs w:val="20"/>
        </w:rPr>
      </w:pPr>
    </w:p>
    <w:p w14:paraId="421FC490" w14:textId="67E459E1" w:rsidR="00FD21CA" w:rsidRDefault="00FD21CA">
      <w:pPr>
        <w:rPr>
          <w:rFonts w:ascii="Arial" w:hAnsi="Arial" w:cs="Arial"/>
          <w:color w:val="000000"/>
          <w:sz w:val="20"/>
          <w:szCs w:val="20"/>
        </w:rPr>
      </w:pPr>
      <w:r>
        <w:rPr>
          <w:rFonts w:ascii="Arial" w:hAnsi="Arial" w:cs="Arial"/>
          <w:color w:val="000000"/>
          <w:sz w:val="20"/>
          <w:szCs w:val="20"/>
        </w:rPr>
        <w:br w:type="page"/>
      </w:r>
    </w:p>
    <w:p w14:paraId="650909F7" w14:textId="34E59CE9" w:rsidR="00FE2765" w:rsidRDefault="004D27CD" w:rsidP="00C948E2">
      <w:pPr>
        <w:keepNext/>
        <w:pBdr>
          <w:top w:val="nil"/>
          <w:left w:val="nil"/>
          <w:bottom w:val="nil"/>
          <w:right w:val="nil"/>
          <w:between w:val="nil"/>
        </w:pBdr>
        <w:spacing w:before="240" w:after="60"/>
        <w:contextualSpacing/>
        <w:jc w:val="center"/>
        <w:rPr>
          <w:rFonts w:ascii="Arial" w:hAnsi="Arial" w:cs="Arial"/>
          <w:b/>
          <w:color w:val="000000"/>
          <w:sz w:val="20"/>
          <w:szCs w:val="20"/>
        </w:rPr>
      </w:pPr>
      <w:r>
        <w:rPr>
          <w:rFonts w:ascii="Arial" w:hAnsi="Arial" w:cs="Arial"/>
          <w:b/>
          <w:noProof/>
          <w:color w:val="000000"/>
          <w:sz w:val="20"/>
          <w:szCs w:val="20"/>
        </w:rPr>
        <w:lastRenderedPageBreak/>
        <w:drawing>
          <wp:inline distT="0" distB="0" distL="0" distR="0" wp14:anchorId="67C1653E" wp14:editId="11D9EEBB">
            <wp:extent cx="2416616" cy="5332058"/>
            <wp:effectExtent l="0" t="0" r="0" b="254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rotWithShape="1">
                    <a:blip r:embed="rId17" cstate="print">
                      <a:extLst>
                        <a:ext uri="{28A0092B-C50C-407E-A947-70E740481C1C}">
                          <a14:useLocalDpi xmlns:a14="http://schemas.microsoft.com/office/drawing/2010/main" val="0"/>
                        </a:ext>
                      </a:extLst>
                    </a:blip>
                    <a:srcRect l="27888" t="1321" r="28053" b="1468"/>
                    <a:stretch/>
                  </pic:blipFill>
                  <pic:spPr bwMode="auto">
                    <a:xfrm>
                      <a:off x="0" y="0"/>
                      <a:ext cx="2417216" cy="5333381"/>
                    </a:xfrm>
                    <a:prstGeom prst="rect">
                      <a:avLst/>
                    </a:prstGeom>
                    <a:ln>
                      <a:noFill/>
                    </a:ln>
                    <a:extLst>
                      <a:ext uri="{53640926-AAD7-44D8-BBD7-CCE9431645EC}">
                        <a14:shadowObscured xmlns:a14="http://schemas.microsoft.com/office/drawing/2010/main"/>
                      </a:ext>
                    </a:extLst>
                  </pic:spPr>
                </pic:pic>
              </a:graphicData>
            </a:graphic>
          </wp:inline>
        </w:drawing>
      </w:r>
    </w:p>
    <w:p w14:paraId="3E590479" w14:textId="76007E78" w:rsidR="00270945" w:rsidRDefault="00FD21CA" w:rsidP="00FD21CA">
      <w:pPr>
        <w:keepNext/>
        <w:pBdr>
          <w:top w:val="nil"/>
          <w:left w:val="nil"/>
          <w:bottom w:val="nil"/>
          <w:right w:val="nil"/>
          <w:between w:val="nil"/>
        </w:pBdr>
        <w:spacing w:before="240" w:after="60"/>
        <w:contextualSpacing/>
        <w:rPr>
          <w:rFonts w:ascii="Arial" w:hAnsi="Arial" w:cs="Arial"/>
          <w:color w:val="000000"/>
          <w:sz w:val="20"/>
          <w:szCs w:val="20"/>
        </w:rPr>
      </w:pPr>
      <w:r w:rsidRPr="008164F8">
        <w:rPr>
          <w:rFonts w:ascii="Arial" w:hAnsi="Arial" w:cs="Arial"/>
          <w:b/>
          <w:color w:val="000000"/>
          <w:sz w:val="20"/>
          <w:szCs w:val="20"/>
        </w:rPr>
        <w:t xml:space="preserve">Figure 3. </w:t>
      </w:r>
      <w:r w:rsidRPr="008164F8">
        <w:rPr>
          <w:rFonts w:ascii="Arial" w:hAnsi="Arial" w:cs="Arial"/>
          <w:color w:val="000000"/>
          <w:sz w:val="20"/>
          <w:szCs w:val="20"/>
        </w:rPr>
        <w:t>Illustration of predicted whole-organism maximum consumption rate (green), metabolic rate (purple) and the difference between them (orange) for two body sizes (top=1000g, bottom=5g) (see ´Materials and Methods´). Vertical arrows indicate the temperature where the difference in net energy gain (energy available for growth) is maximized for the two body sizes, which occurs at different temperatures despite that consumption peaks at the same temperature for both body sizes.</w:t>
      </w:r>
    </w:p>
    <w:p w14:paraId="0C00BBA8" w14:textId="45F99CCC" w:rsidR="004665BD" w:rsidRDefault="004665BD">
      <w:pPr>
        <w:rPr>
          <w:rFonts w:ascii="Arial" w:hAnsi="Arial" w:cs="Arial"/>
          <w:color w:val="000000"/>
          <w:sz w:val="20"/>
          <w:szCs w:val="20"/>
        </w:rPr>
      </w:pPr>
      <w:r>
        <w:rPr>
          <w:rFonts w:ascii="Arial" w:hAnsi="Arial" w:cs="Arial"/>
          <w:color w:val="000000"/>
          <w:sz w:val="20"/>
          <w:szCs w:val="20"/>
        </w:rPr>
        <w:br w:type="page"/>
      </w:r>
    </w:p>
    <w:p w14:paraId="7BA87AC3" w14:textId="0339590E" w:rsidR="00321376" w:rsidRDefault="008C1A6F" w:rsidP="008C1A6F">
      <w:pPr>
        <w:keepNext/>
        <w:pBdr>
          <w:top w:val="nil"/>
          <w:left w:val="nil"/>
          <w:bottom w:val="nil"/>
          <w:right w:val="nil"/>
          <w:between w:val="nil"/>
        </w:pBdr>
        <w:spacing w:before="240" w:after="60"/>
        <w:contextualSpacing/>
        <w:jc w:val="center"/>
        <w:rPr>
          <w:rFonts w:ascii="Arial" w:hAnsi="Arial" w:cs="Arial"/>
          <w:b/>
          <w:color w:val="000000"/>
          <w:sz w:val="20"/>
          <w:szCs w:val="20"/>
        </w:rPr>
      </w:pPr>
      <w:r>
        <w:rPr>
          <w:rFonts w:ascii="Arial" w:hAnsi="Arial" w:cs="Arial"/>
          <w:b/>
          <w:noProof/>
          <w:color w:val="000000"/>
          <w:sz w:val="20"/>
          <w:szCs w:val="20"/>
        </w:rPr>
        <w:lastRenderedPageBreak/>
        <w:drawing>
          <wp:inline distT="0" distB="0" distL="0" distR="0" wp14:anchorId="4A1A28D4" wp14:editId="29AB42F8">
            <wp:extent cx="2997200" cy="2386965"/>
            <wp:effectExtent l="0" t="0" r="0" b="635"/>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rotWithShape="1">
                    <a:blip r:embed="rId18" cstate="print">
                      <a:extLst>
                        <a:ext uri="{28A0092B-C50C-407E-A947-70E740481C1C}">
                          <a14:useLocalDpi xmlns:a14="http://schemas.microsoft.com/office/drawing/2010/main" val="0"/>
                        </a:ext>
                      </a:extLst>
                    </a:blip>
                    <a:srcRect l="2689" t="12365" r="2110" b="11816"/>
                    <a:stretch/>
                  </pic:blipFill>
                  <pic:spPr bwMode="auto">
                    <a:xfrm>
                      <a:off x="0" y="0"/>
                      <a:ext cx="3005386" cy="2393484"/>
                    </a:xfrm>
                    <a:prstGeom prst="rect">
                      <a:avLst/>
                    </a:prstGeom>
                    <a:ln>
                      <a:noFill/>
                    </a:ln>
                    <a:extLst>
                      <a:ext uri="{53640926-AAD7-44D8-BBD7-CCE9431645EC}">
                        <a14:shadowObscured xmlns:a14="http://schemas.microsoft.com/office/drawing/2010/main"/>
                      </a:ext>
                    </a:extLst>
                  </pic:spPr>
                </pic:pic>
              </a:graphicData>
            </a:graphic>
          </wp:inline>
        </w:drawing>
      </w:r>
    </w:p>
    <w:p w14:paraId="085CBE53" w14:textId="54166EE0" w:rsidR="004665BD" w:rsidRPr="001E2F32" w:rsidRDefault="004665BD" w:rsidP="004665BD">
      <w:pPr>
        <w:keepNext/>
        <w:pBdr>
          <w:top w:val="nil"/>
          <w:left w:val="nil"/>
          <w:bottom w:val="nil"/>
          <w:right w:val="nil"/>
          <w:between w:val="nil"/>
        </w:pBdr>
        <w:spacing w:before="240" w:after="60"/>
        <w:contextualSpacing/>
        <w:rPr>
          <w:rFonts w:ascii="Arial" w:hAnsi="Arial" w:cs="Arial"/>
          <w:color w:val="000000"/>
          <w:sz w:val="20"/>
          <w:szCs w:val="20"/>
        </w:rPr>
      </w:pPr>
      <w:r w:rsidRPr="001E2F32">
        <w:rPr>
          <w:rFonts w:ascii="Arial" w:hAnsi="Arial" w:cs="Arial"/>
          <w:b/>
          <w:color w:val="000000"/>
          <w:sz w:val="20"/>
          <w:szCs w:val="20"/>
        </w:rPr>
        <w:t xml:space="preserve">Figure 4. </w:t>
      </w:r>
      <w:r w:rsidR="001E2F32" w:rsidRPr="001E2F32">
        <w:rPr>
          <w:rFonts w:ascii="Arial" w:hAnsi="Arial" w:cs="Arial"/>
          <w:color w:val="000000"/>
          <w:sz w:val="20"/>
          <w:szCs w:val="20"/>
        </w:rPr>
        <w:t>Experimental data demonstrating optimum growth temperature declines with body mass. The plot shows the optimum temperature within species (rescaled by subtracting the mean optimum temperature from each observation, by species) as a function of the natural log of rescaled body mass (ratio of mass to maturation mass within species). Probability bands represent 80% and 95% credible intervals, and the solid line shows the global prediction (</w:t>
      </w:r>
      <m:oMath>
        <m:sSub>
          <m:sSubPr>
            <m:ctrlPr>
              <w:rPr>
                <w:rFonts w:ascii="Cambria Math" w:hAnsi="Cambria Math" w:cs="Arial"/>
                <w:color w:val="000000"/>
                <w:sz w:val="20"/>
                <w:szCs w:val="20"/>
              </w:rPr>
            </m:ctrlPr>
          </m:sSubPr>
          <m:e>
            <m:r>
              <m:rPr>
                <m:sty m:val="p"/>
              </m:rPr>
              <w:rPr>
                <w:rFonts w:ascii="Cambria Math" w:hAnsi="Cambria Math" w:cs="Arial"/>
                <w:color w:val="000000"/>
                <w:sz w:val="20"/>
                <w:szCs w:val="20"/>
              </w:rPr>
              <m:t>μ</m:t>
            </m:r>
          </m:e>
          <m:sub>
            <m:sSub>
              <m:sSubPr>
                <m:ctrlPr>
                  <w:rPr>
                    <w:rFonts w:ascii="Cambria Math" w:hAnsi="Cambria Math" w:cs="Arial"/>
                    <w:bCs/>
                    <w:color w:val="000000"/>
                    <w:sz w:val="20"/>
                    <w:szCs w:val="20"/>
                  </w:rPr>
                </m:ctrlPr>
              </m:sSubPr>
              <m:e>
                <m:r>
                  <m:rPr>
                    <m:sty m:val="p"/>
                  </m:rPr>
                  <w:rPr>
                    <w:rFonts w:ascii="Cambria Math" w:hAnsi="Cambria Math" w:cs="Arial"/>
                    <w:color w:val="000000"/>
                    <w:sz w:val="20"/>
                    <w:szCs w:val="20"/>
                  </w:rPr>
                  <m:t>β</m:t>
                </m:r>
              </m:e>
              <m:sub>
                <m:r>
                  <m:rPr>
                    <m:sty m:val="p"/>
                  </m:rPr>
                  <w:rPr>
                    <w:rFonts w:ascii="Cambria Math" w:hAnsi="Cambria Math" w:cs="Arial"/>
                    <w:color w:val="000000"/>
                    <w:sz w:val="20"/>
                    <w:szCs w:val="20"/>
                  </w:rPr>
                  <m:t>0</m:t>
                </m:r>
              </m:sub>
            </m:sSub>
          </m:sub>
        </m:sSub>
      </m:oMath>
      <w:r w:rsidR="001E2F32" w:rsidRPr="001E2F32">
        <w:rPr>
          <w:rFonts w:ascii="Arial" w:hAnsi="Arial" w:cs="Arial"/>
          <w:color w:val="000000"/>
          <w:sz w:val="20"/>
          <w:szCs w:val="20"/>
        </w:rPr>
        <w:t xml:space="preserve"> and </w:t>
      </w:r>
      <m:oMath>
        <m:sSub>
          <m:sSubPr>
            <m:ctrlPr>
              <w:rPr>
                <w:rFonts w:ascii="Cambria Math" w:hAnsi="Cambria Math" w:cs="Arial"/>
                <w:color w:val="000000"/>
                <w:sz w:val="20"/>
                <w:szCs w:val="20"/>
              </w:rPr>
            </m:ctrlPr>
          </m:sSubPr>
          <m:e>
            <m:r>
              <m:rPr>
                <m:sty m:val="p"/>
              </m:rPr>
              <w:rPr>
                <w:rFonts w:ascii="Cambria Math" w:hAnsi="Cambria Math" w:cs="Arial"/>
                <w:color w:val="000000"/>
                <w:sz w:val="20"/>
                <w:szCs w:val="20"/>
              </w:rPr>
              <m:t>μ</m:t>
            </m:r>
          </m:e>
          <m:sub>
            <m:sSub>
              <m:sSubPr>
                <m:ctrlPr>
                  <w:rPr>
                    <w:rFonts w:ascii="Cambria Math" w:hAnsi="Cambria Math" w:cs="Arial"/>
                    <w:bCs/>
                    <w:color w:val="000000"/>
                    <w:sz w:val="20"/>
                    <w:szCs w:val="20"/>
                  </w:rPr>
                </m:ctrlPr>
              </m:sSubPr>
              <m:e>
                <m:r>
                  <m:rPr>
                    <m:sty m:val="p"/>
                  </m:rPr>
                  <w:rPr>
                    <w:rFonts w:ascii="Cambria Math" w:hAnsi="Cambria Math" w:cs="Arial"/>
                    <w:color w:val="000000"/>
                    <w:sz w:val="20"/>
                    <w:szCs w:val="20"/>
                  </w:rPr>
                  <m:t>β</m:t>
                </m:r>
              </m:e>
              <m:sub>
                <m:r>
                  <m:rPr>
                    <m:sty m:val="p"/>
                  </m:rPr>
                  <w:rPr>
                    <w:rFonts w:ascii="Cambria Math" w:hAnsi="Cambria Math" w:cs="Arial"/>
                    <w:color w:val="000000"/>
                    <w:sz w:val="20"/>
                    <w:szCs w:val="20"/>
                  </w:rPr>
                  <m:t>1</m:t>
                </m:r>
              </m:sub>
            </m:sSub>
          </m:sub>
        </m:sSub>
      </m:oMath>
      <w:r w:rsidR="001E2F32" w:rsidRPr="001E2F32">
        <w:rPr>
          <w:rFonts w:ascii="Arial" w:hAnsi="Arial" w:cs="Arial"/>
          <w:color w:val="000000"/>
          <w:sz w:val="20"/>
          <w:szCs w:val="20"/>
        </w:rPr>
        <w:t xml:space="preserve">). Colors indicate species and the area of the circle corresponds to body mass in unit </w:t>
      </w:r>
      <m:oMath>
        <m:r>
          <m:rPr>
            <m:sty m:val="p"/>
          </m:rPr>
          <w:rPr>
            <w:rFonts w:ascii="Cambria Math" w:hAnsi="Cambria Math" w:cs="Arial"/>
            <w:color w:val="000000"/>
            <w:sz w:val="20"/>
            <w:szCs w:val="20"/>
          </w:rPr>
          <m:t>g</m:t>
        </m:r>
      </m:oMath>
      <w:r w:rsidR="001E2F32" w:rsidRPr="001E2F32">
        <w:rPr>
          <w:rFonts w:ascii="Arial" w:hAnsi="Arial" w:cs="Arial"/>
          <w:color w:val="000000"/>
          <w:sz w:val="20"/>
          <w:szCs w:val="20"/>
        </w:rPr>
        <w:t>.</w:t>
      </w:r>
    </w:p>
    <w:p w14:paraId="140113AE" w14:textId="77777777" w:rsidR="00095E18" w:rsidRPr="008164F8" w:rsidRDefault="00095E18" w:rsidP="00FD21CA">
      <w:pPr>
        <w:keepNext/>
        <w:pBdr>
          <w:top w:val="nil"/>
          <w:left w:val="nil"/>
          <w:bottom w:val="nil"/>
          <w:right w:val="nil"/>
          <w:between w:val="nil"/>
        </w:pBdr>
        <w:spacing w:before="240" w:after="60"/>
        <w:contextualSpacing/>
        <w:rPr>
          <w:rFonts w:ascii="Arial" w:hAnsi="Arial" w:cs="Arial"/>
          <w:color w:val="000000"/>
          <w:sz w:val="20"/>
          <w:szCs w:val="20"/>
        </w:rPr>
      </w:pPr>
    </w:p>
    <w:sectPr w:rsidR="00095E18" w:rsidRPr="008164F8" w:rsidSect="00971E7E">
      <w:type w:val="continuous"/>
      <w:pgSz w:w="12240" w:h="15840"/>
      <w:pgMar w:top="1440" w:right="1800" w:bottom="1440" w:left="1800" w:header="720" w:footer="720" w:gutter="0"/>
      <w:lnNumType w:countBy="1" w:restart="continuou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67BD5C" w14:textId="77777777" w:rsidR="000E128A" w:rsidRDefault="000E128A">
      <w:pPr>
        <w:spacing w:after="0"/>
      </w:pPr>
      <w:r>
        <w:separator/>
      </w:r>
    </w:p>
  </w:endnote>
  <w:endnote w:type="continuationSeparator" w:id="0">
    <w:p w14:paraId="495A4A60" w14:textId="77777777" w:rsidR="000E128A" w:rsidRDefault="000E128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3444FA" w14:textId="04397D9C"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623869">
      <w:rPr>
        <w:noProof/>
        <w:color w:val="000000"/>
      </w:rPr>
      <w:t>4</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B77633" w14:textId="77777777" w:rsidR="000E128A" w:rsidRDefault="000E128A">
      <w:pPr>
        <w:spacing w:after="0"/>
      </w:pPr>
      <w:r>
        <w:separator/>
      </w:r>
    </w:p>
  </w:footnote>
  <w:footnote w:type="continuationSeparator" w:id="0">
    <w:p w14:paraId="55EA699D" w14:textId="77777777" w:rsidR="000E128A" w:rsidRDefault="000E128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15559"/>
    <w:rsid w:val="000203EB"/>
    <w:rsid w:val="000306B2"/>
    <w:rsid w:val="0006240A"/>
    <w:rsid w:val="00063D4F"/>
    <w:rsid w:val="000706DF"/>
    <w:rsid w:val="00095E18"/>
    <w:rsid w:val="000A0E58"/>
    <w:rsid w:val="000C3044"/>
    <w:rsid w:val="000D210C"/>
    <w:rsid w:val="000E128A"/>
    <w:rsid w:val="000F23DD"/>
    <w:rsid w:val="001819A5"/>
    <w:rsid w:val="001C7931"/>
    <w:rsid w:val="001E2F32"/>
    <w:rsid w:val="00203D30"/>
    <w:rsid w:val="00215221"/>
    <w:rsid w:val="00251342"/>
    <w:rsid w:val="00270945"/>
    <w:rsid w:val="002A7007"/>
    <w:rsid w:val="002A7053"/>
    <w:rsid w:val="002B2848"/>
    <w:rsid w:val="00310A33"/>
    <w:rsid w:val="00321376"/>
    <w:rsid w:val="00333F4D"/>
    <w:rsid w:val="00344ADD"/>
    <w:rsid w:val="00353878"/>
    <w:rsid w:val="0035434A"/>
    <w:rsid w:val="00371730"/>
    <w:rsid w:val="00371DAC"/>
    <w:rsid w:val="003830A5"/>
    <w:rsid w:val="00391049"/>
    <w:rsid w:val="003A49DC"/>
    <w:rsid w:val="00406567"/>
    <w:rsid w:val="004665BD"/>
    <w:rsid w:val="00474D11"/>
    <w:rsid w:val="004768C8"/>
    <w:rsid w:val="00483D1D"/>
    <w:rsid w:val="00492802"/>
    <w:rsid w:val="004A631C"/>
    <w:rsid w:val="004B135C"/>
    <w:rsid w:val="004D1E26"/>
    <w:rsid w:val="004D27CD"/>
    <w:rsid w:val="004D6D7D"/>
    <w:rsid w:val="004E567A"/>
    <w:rsid w:val="004F7B2F"/>
    <w:rsid w:val="00586613"/>
    <w:rsid w:val="005A78D5"/>
    <w:rsid w:val="005A7FB8"/>
    <w:rsid w:val="005B2D4A"/>
    <w:rsid w:val="005C7DD7"/>
    <w:rsid w:val="005D009E"/>
    <w:rsid w:val="00623869"/>
    <w:rsid w:val="00662D5F"/>
    <w:rsid w:val="006D1F2F"/>
    <w:rsid w:val="007205EF"/>
    <w:rsid w:val="007D7992"/>
    <w:rsid w:val="008164F8"/>
    <w:rsid w:val="00831E1B"/>
    <w:rsid w:val="0088167C"/>
    <w:rsid w:val="008A29A1"/>
    <w:rsid w:val="008C1A6F"/>
    <w:rsid w:val="008D124A"/>
    <w:rsid w:val="008E560C"/>
    <w:rsid w:val="008E6DB8"/>
    <w:rsid w:val="00904FBD"/>
    <w:rsid w:val="00970542"/>
    <w:rsid w:val="00971E7E"/>
    <w:rsid w:val="00980C22"/>
    <w:rsid w:val="009B503E"/>
    <w:rsid w:val="009D7909"/>
    <w:rsid w:val="009E77FF"/>
    <w:rsid w:val="009F66BE"/>
    <w:rsid w:val="00A1401C"/>
    <w:rsid w:val="00A209CB"/>
    <w:rsid w:val="00A25284"/>
    <w:rsid w:val="00A364A9"/>
    <w:rsid w:val="00A53343"/>
    <w:rsid w:val="00A635A9"/>
    <w:rsid w:val="00A85CC3"/>
    <w:rsid w:val="00A90646"/>
    <w:rsid w:val="00A939B8"/>
    <w:rsid w:val="00AB0A2A"/>
    <w:rsid w:val="00AC09FF"/>
    <w:rsid w:val="00AD368E"/>
    <w:rsid w:val="00AE60EF"/>
    <w:rsid w:val="00B9147E"/>
    <w:rsid w:val="00BC2EF3"/>
    <w:rsid w:val="00C10B06"/>
    <w:rsid w:val="00C61B35"/>
    <w:rsid w:val="00C6498A"/>
    <w:rsid w:val="00C65C77"/>
    <w:rsid w:val="00C822FB"/>
    <w:rsid w:val="00C948E2"/>
    <w:rsid w:val="00C97AF8"/>
    <w:rsid w:val="00CA5211"/>
    <w:rsid w:val="00CB163A"/>
    <w:rsid w:val="00CC711A"/>
    <w:rsid w:val="00CD0597"/>
    <w:rsid w:val="00D05A92"/>
    <w:rsid w:val="00D12799"/>
    <w:rsid w:val="00D13800"/>
    <w:rsid w:val="00D26D5B"/>
    <w:rsid w:val="00D27252"/>
    <w:rsid w:val="00D32411"/>
    <w:rsid w:val="00DB1478"/>
    <w:rsid w:val="00DC0259"/>
    <w:rsid w:val="00DF4752"/>
    <w:rsid w:val="00E01958"/>
    <w:rsid w:val="00E04AE8"/>
    <w:rsid w:val="00E37D6B"/>
    <w:rsid w:val="00E466CD"/>
    <w:rsid w:val="00E54CAE"/>
    <w:rsid w:val="00E550C7"/>
    <w:rsid w:val="00E5699D"/>
    <w:rsid w:val="00E6133D"/>
    <w:rsid w:val="00E805F1"/>
    <w:rsid w:val="00EE6DE3"/>
    <w:rsid w:val="00F649EE"/>
    <w:rsid w:val="00F863EF"/>
    <w:rsid w:val="00F91EAC"/>
    <w:rsid w:val="00FB554F"/>
    <w:rsid w:val="00FD21CA"/>
    <w:rsid w:val="00FE0D3F"/>
    <w:rsid w:val="00FE2765"/>
    <w:rsid w:val="00FF4A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DF4752"/>
    <w:rPr>
      <w:color w:val="605E5C"/>
      <w:shd w:val="clear" w:color="auto" w:fill="E1DFDD"/>
    </w:rPr>
  </w:style>
  <w:style w:type="paragraph" w:styleId="Bibliography">
    <w:name w:val="Bibliography"/>
    <w:basedOn w:val="Normal"/>
    <w:next w:val="Normal"/>
    <w:uiPriority w:val="37"/>
    <w:unhideWhenUsed/>
    <w:rsid w:val="00492802"/>
    <w:pPr>
      <w:tabs>
        <w:tab w:val="left" w:pos="620"/>
      </w:tabs>
      <w:spacing w:after="240"/>
      <w:ind w:left="624" w:hanging="624"/>
    </w:pPr>
  </w:style>
  <w:style w:type="paragraph" w:styleId="Header">
    <w:name w:val="header"/>
    <w:basedOn w:val="Normal"/>
    <w:link w:val="HeaderChar"/>
    <w:uiPriority w:val="99"/>
    <w:unhideWhenUsed/>
    <w:rsid w:val="004A631C"/>
    <w:pPr>
      <w:tabs>
        <w:tab w:val="center" w:pos="4513"/>
        <w:tab w:val="right" w:pos="9026"/>
      </w:tabs>
      <w:spacing w:after="0"/>
    </w:pPr>
  </w:style>
  <w:style w:type="character" w:customStyle="1" w:styleId="HeaderChar">
    <w:name w:val="Header Char"/>
    <w:basedOn w:val="DefaultParagraphFont"/>
    <w:link w:val="Header"/>
    <w:uiPriority w:val="99"/>
    <w:rsid w:val="004A631C"/>
  </w:style>
  <w:style w:type="paragraph" w:styleId="Footer">
    <w:name w:val="footer"/>
    <w:basedOn w:val="Normal"/>
    <w:link w:val="FooterChar"/>
    <w:uiPriority w:val="99"/>
    <w:unhideWhenUsed/>
    <w:rsid w:val="004A631C"/>
    <w:pPr>
      <w:tabs>
        <w:tab w:val="center" w:pos="4513"/>
        <w:tab w:val="right" w:pos="9026"/>
      </w:tabs>
      <w:spacing w:after="0"/>
    </w:pPr>
  </w:style>
  <w:style w:type="character" w:customStyle="1" w:styleId="FooterChar">
    <w:name w:val="Footer Char"/>
    <w:basedOn w:val="DefaultParagraphFont"/>
    <w:link w:val="Footer"/>
    <w:uiPriority w:val="99"/>
    <w:rsid w:val="004A631C"/>
  </w:style>
  <w:style w:type="character" w:styleId="LineNumber">
    <w:name w:val="line number"/>
    <w:basedOn w:val="DefaultParagraphFont"/>
    <w:uiPriority w:val="99"/>
    <w:semiHidden/>
    <w:unhideWhenUsed/>
    <w:rsid w:val="00971E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434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nas.org/authors/submitting-your-manuscript" TargetMode="External"/><Relationship Id="rId13" Type="http://schemas.openxmlformats.org/officeDocument/2006/relationships/hyperlink" Target="mailto:max.lindmark@slu.se" TargetMode="External"/><Relationship Id="rId18"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pnas.org/site/authors/procedures.xhtml" TargetMode="External"/><Relationship Id="rId14" Type="http://schemas.openxmlformats.org/officeDocument/2006/relationships/hyperlink" Target="https://github.com/maxlindmark/scal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C6ECC7-B453-4A88-8946-6CAE26400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20</Pages>
  <Words>45908</Words>
  <Characters>261677</Characters>
  <Application>Microsoft Office Word</Application>
  <DocSecurity>0</DocSecurity>
  <Lines>2180</Lines>
  <Paragraphs>613</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306972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Max Lindmark</cp:lastModifiedBy>
  <cp:revision>108</cp:revision>
  <dcterms:created xsi:type="dcterms:W3CDTF">2021-01-21T07:52:00Z</dcterms:created>
  <dcterms:modified xsi:type="dcterms:W3CDTF">2021-01-21T13:03:00Z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zotero-version="5.0.95"&gt;&lt;session id="YiXZEqqf"/&gt;&lt;style id="http://www.zotero.org/styles/pnas" hasBibliography="1" bibliographyStyleHasBeenSet="1"/&gt;&lt;prefs&gt;&lt;pref name="fieldType" value="Field"/&gt;&lt;pref name="dontAskDelayCitationUpdates"</vt:lpwstr>
  </property>
  <property fmtid="{D5CDD505-2E9C-101B-9397-08002B2CF9AE}" pid="3" name="ZOTERO_PREF_2">
    <vt:lpwstr> value="true"/&gt;&lt;/prefs&gt;&lt;/data&gt;</vt:lpwstr>
  </property>
</Properties>
</file>