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77777777" w:rsidR="00231AB2" w:rsidRDefault="00231AB2" w:rsidP="00534EBC">
      <w:pPr>
        <w:contextualSpacing/>
        <w:jc w:val="center"/>
        <w:rPr>
          <w:b/>
          <w:i/>
          <w:sz w:val="32"/>
          <w:szCs w:val="32"/>
        </w:rPr>
      </w:pPr>
      <w:sdt>
        <w:sdtPr>
          <w:tag w:val="goog_rdk_0"/>
          <w:id w:val="-56396389"/>
          <w:showingPlcHdr/>
        </w:sdtPr>
        <w:sdtContent>
          <w:r>
            <w:t xml:space="preserve">     </w:t>
          </w:r>
        </w:sdtContent>
      </w:sdt>
      <w:r>
        <w:rPr>
          <w:b/>
          <w:i/>
          <w:sz w:val="32"/>
          <w:szCs w:val="32"/>
        </w:rPr>
        <w:t>Manuscript</w:t>
      </w:r>
    </w:p>
    <w:p w14:paraId="278B65CC" w14:textId="77777777" w:rsidR="00231AB2" w:rsidRDefault="00231AB2" w:rsidP="00534EBC">
      <w:pPr>
        <w:contextualSpacing/>
        <w:jc w:val="center"/>
        <w:rPr>
          <w:b/>
          <w:sz w:val="32"/>
          <w:szCs w:val="32"/>
        </w:rPr>
      </w:pPr>
      <w:sdt>
        <w:sdtPr>
          <w:tag w:val="goog_rdk_1"/>
          <w:id w:val="-432973576"/>
        </w:sdtPr>
        <w:sdtContent/>
      </w:sdt>
      <w:r>
        <w:rPr>
          <w:b/>
          <w:sz w:val="32"/>
          <w:szCs w:val="32"/>
        </w:rPr>
        <w:t xml:space="preserve">Larger but younger fish when growth compensates for higher mortality in </w:t>
      </w:r>
      <w:r w:rsidRPr="00320473">
        <w:rPr>
          <w:b/>
          <w:sz w:val="32"/>
          <w:szCs w:val="32"/>
        </w:rPr>
        <w:t>heated</w:t>
      </w:r>
      <w:r w:rsidRPr="00320473" w:rsidDel="003204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ecosystem</w:t>
      </w:r>
    </w:p>
    <w:p w14:paraId="29CD1156" w14:textId="77777777" w:rsidR="00231AB2" w:rsidRDefault="00231AB2" w:rsidP="00534EBC">
      <w:pPr>
        <w:contextualSpacing/>
        <w:jc w:val="both"/>
      </w:pPr>
    </w:p>
    <w:p w14:paraId="3B1EDBFF" w14:textId="77777777" w:rsidR="00231AB2" w:rsidRPr="00261347" w:rsidRDefault="00231AB2" w:rsidP="00534EBC">
      <w:pPr>
        <w:contextualSpacing/>
        <w:jc w:val="both"/>
        <w:rPr>
          <w:vertAlign w:val="superscript"/>
          <w:lang w:val="sv-SE"/>
        </w:rPr>
      </w:pPr>
      <w:r w:rsidRPr="00261347">
        <w:rPr>
          <w:lang w:val="sv-SE"/>
        </w:rPr>
        <w:t xml:space="preserve">Max </w:t>
      </w:r>
      <w:proofErr w:type="gramStart"/>
      <w:r w:rsidRPr="00261347">
        <w:rPr>
          <w:lang w:val="sv-SE"/>
        </w:rPr>
        <w:t>Lindmark</w:t>
      </w:r>
      <w:r w:rsidRPr="00261347">
        <w:rPr>
          <w:vertAlign w:val="superscript"/>
          <w:lang w:val="sv-SE"/>
        </w:rPr>
        <w:t>a,b</w:t>
      </w:r>
      <w:proofErr w:type="gramEnd"/>
      <w:r w:rsidRPr="00261347">
        <w:rPr>
          <w:vertAlign w:val="superscript"/>
          <w:lang w:val="sv-SE"/>
        </w:rPr>
        <w:t>,1</w:t>
      </w:r>
      <w:r w:rsidRPr="00261347">
        <w:rPr>
          <w:lang w:val="sv-SE"/>
        </w:rPr>
        <w:t xml:space="preserve">, Malin  </w:t>
      </w:r>
      <w:proofErr w:type="spellStart"/>
      <w:r w:rsidRPr="00261347">
        <w:rPr>
          <w:lang w:val="sv-SE"/>
        </w:rPr>
        <w:t>Karlsson</w:t>
      </w:r>
      <w:r w:rsidRPr="00261347">
        <w:rPr>
          <w:vertAlign w:val="superscript"/>
          <w:lang w:val="sv-SE"/>
        </w:rPr>
        <w:t>a</w:t>
      </w:r>
      <w:proofErr w:type="spellEnd"/>
      <w:r w:rsidRPr="00261347">
        <w:rPr>
          <w:lang w:val="sv-SE"/>
        </w:rPr>
        <w:t xml:space="preserve">, Anna </w:t>
      </w:r>
      <w:proofErr w:type="spellStart"/>
      <w:r w:rsidRPr="00261347">
        <w:rPr>
          <w:lang w:val="sv-SE"/>
        </w:rPr>
        <w:t>Gårdmark</w:t>
      </w:r>
      <w:r w:rsidRPr="00261347">
        <w:rPr>
          <w:vertAlign w:val="superscript"/>
          <w:lang w:val="sv-SE"/>
        </w:rPr>
        <w:t>c</w:t>
      </w:r>
      <w:proofErr w:type="spellEnd"/>
    </w:p>
    <w:p w14:paraId="29EA919E" w14:textId="77777777" w:rsidR="00231AB2" w:rsidRPr="00261347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Default="00231AB2" w:rsidP="00534EBC">
      <w:pPr>
        <w:contextualSpacing/>
        <w:jc w:val="both"/>
      </w:pPr>
      <w:r>
        <w:rPr>
          <w:vertAlign w:val="superscript"/>
        </w:rPr>
        <w:t xml:space="preserve">a </w:t>
      </w:r>
      <w:r>
        <w:t xml:space="preserve">Swedish University of Agricultural Sciences, Department of Aquatic Resources, Institute of Coastal Research, </w:t>
      </w:r>
      <w:proofErr w:type="spellStart"/>
      <w:r>
        <w:t>Skolgatan</w:t>
      </w:r>
      <w:proofErr w:type="spellEnd"/>
      <w:r>
        <w:t xml:space="preserve"> 6, 742 42 </w:t>
      </w:r>
      <w:proofErr w:type="spellStart"/>
      <w:r>
        <w:t>Öregrund</w:t>
      </w:r>
      <w:proofErr w:type="spellEnd"/>
      <w:r>
        <w:t>, Sweden</w:t>
      </w:r>
    </w:p>
    <w:p w14:paraId="23EC4FE4" w14:textId="77777777" w:rsidR="00231AB2" w:rsidRDefault="00231AB2" w:rsidP="00534EBC">
      <w:pPr>
        <w:contextualSpacing/>
        <w:jc w:val="both"/>
        <w:rPr>
          <w:vertAlign w:val="superscript"/>
        </w:rPr>
      </w:pPr>
    </w:p>
    <w:p w14:paraId="3BC1B379" w14:textId="77777777" w:rsidR="00231AB2" w:rsidRDefault="00231AB2" w:rsidP="00534EBC">
      <w:pPr>
        <w:contextualSpacing/>
        <w:jc w:val="both"/>
      </w:pPr>
      <w:r>
        <w:rPr>
          <w:vertAlign w:val="superscript"/>
        </w:rPr>
        <w:t xml:space="preserve">b </w:t>
      </w:r>
      <w:r>
        <w:t xml:space="preserve">Swedish University of Agricultural Sciences, Department of Aquatic Resources, Institute of Marine Research, </w:t>
      </w:r>
      <w:proofErr w:type="spellStart"/>
      <w:r>
        <w:t>Turistgatan</w:t>
      </w:r>
      <w:proofErr w:type="spellEnd"/>
      <w:r>
        <w:t xml:space="preserve"> 5, 453 30 </w:t>
      </w:r>
      <w:proofErr w:type="spellStart"/>
      <w:r>
        <w:t>Lysekil</w:t>
      </w:r>
      <w:proofErr w:type="spellEnd"/>
      <w:r>
        <w:t>, Sweden</w:t>
      </w:r>
    </w:p>
    <w:p w14:paraId="110EF40A" w14:textId="77777777" w:rsidR="00231AB2" w:rsidRDefault="00231AB2" w:rsidP="00534EBC">
      <w:pPr>
        <w:contextualSpacing/>
        <w:jc w:val="both"/>
        <w:rPr>
          <w:vertAlign w:val="superscript"/>
        </w:rPr>
      </w:pPr>
    </w:p>
    <w:p w14:paraId="05B4D743" w14:textId="77777777" w:rsidR="00231AB2" w:rsidRDefault="00231AB2" w:rsidP="00534EBC">
      <w:pPr>
        <w:contextualSpacing/>
        <w:jc w:val="both"/>
      </w:pPr>
      <w:r>
        <w:rPr>
          <w:vertAlign w:val="superscript"/>
        </w:rPr>
        <w:t xml:space="preserve">c </w:t>
      </w:r>
      <w:r>
        <w:t xml:space="preserve">Swedish University of Agricultural Sciences, Department of Aquatic Resources, </w:t>
      </w:r>
      <w:proofErr w:type="spellStart"/>
      <w:r>
        <w:t>Skolgatan</w:t>
      </w:r>
      <w:proofErr w:type="spellEnd"/>
      <w:r>
        <w:t xml:space="preserve"> 6, SE-742 42 </w:t>
      </w:r>
      <w:proofErr w:type="spellStart"/>
      <w:r>
        <w:t>Öregrund</w:t>
      </w:r>
      <w:proofErr w:type="spellEnd"/>
      <w:r>
        <w:t>, Sweden</w:t>
      </w:r>
    </w:p>
    <w:p w14:paraId="05B2DE97" w14:textId="77777777" w:rsidR="00231AB2" w:rsidRDefault="00231AB2" w:rsidP="00534EBC">
      <w:pPr>
        <w:contextualSpacing/>
        <w:jc w:val="both"/>
        <w:rPr>
          <w:vertAlign w:val="superscript"/>
        </w:rPr>
      </w:pPr>
    </w:p>
    <w:p w14:paraId="3A11F1A4" w14:textId="77777777" w:rsidR="00231AB2" w:rsidRDefault="00231AB2" w:rsidP="00534EBC">
      <w:pPr>
        <w:contextualSpacing/>
        <w:jc w:val="both"/>
      </w:pPr>
      <w:r>
        <w:rPr>
          <w:vertAlign w:val="superscript"/>
        </w:rPr>
        <w:t>1</w:t>
      </w:r>
      <w:r>
        <w:t xml:space="preserve"> Author to whom correspondence should be addressed. Current address:</w:t>
      </w:r>
    </w:p>
    <w:p w14:paraId="5D6FEF8D" w14:textId="77777777" w:rsidR="00231AB2" w:rsidRDefault="00231AB2" w:rsidP="00534EBC">
      <w:pPr>
        <w:contextualSpacing/>
        <w:jc w:val="both"/>
      </w:pPr>
      <w:r>
        <w:t xml:space="preserve">Max Lindmark, Swedish University of Agricultural Sciences, Department of Aquatic Resources, Institute of Marine Research, </w:t>
      </w:r>
      <w:proofErr w:type="spellStart"/>
      <w:r>
        <w:t>Turistgatan</w:t>
      </w:r>
      <w:proofErr w:type="spellEnd"/>
      <w:r>
        <w:t xml:space="preserve"> 5, 453 30 </w:t>
      </w:r>
      <w:proofErr w:type="spellStart"/>
      <w:r>
        <w:t>Lysekil</w:t>
      </w:r>
      <w:proofErr w:type="spellEnd"/>
      <w:r>
        <w:t>, Sweden, Tel.: +46(0)104784137, email: max.lindmark@slu.se</w:t>
      </w:r>
    </w:p>
    <w:p w14:paraId="60185725" w14:textId="77777777" w:rsidR="00EF12BA" w:rsidRPr="00231AB2" w:rsidRDefault="00EF12BA" w:rsidP="00534EBC">
      <w:pPr>
        <w:contextualSpacing/>
        <w:jc w:val="both"/>
      </w:pPr>
    </w:p>
    <w:p w14:paraId="027460CE" w14:textId="77777777" w:rsidR="00EF12BA" w:rsidRDefault="00EF12BA" w:rsidP="00534EBC">
      <w:pPr>
        <w:contextualSpacing/>
        <w:jc w:val="both"/>
        <w:rPr>
          <w:lang w:val="en-GB"/>
        </w:rPr>
      </w:pPr>
    </w:p>
    <w:p w14:paraId="672EF763" w14:textId="0BB3D3C4" w:rsidR="00EF12BA" w:rsidRDefault="00EF12BA" w:rsidP="00534EBC">
      <w:pPr>
        <w:contextualSpacing/>
        <w:jc w:val="both"/>
        <w:rPr>
          <w:lang w:val="en-GB"/>
        </w:rPr>
      </w:pPr>
    </w:p>
    <w:p w14:paraId="0CCFC78B" w14:textId="1A26E1F6" w:rsidR="00260424" w:rsidRDefault="00260424" w:rsidP="00534EBC">
      <w:pPr>
        <w:contextualSpacing/>
        <w:jc w:val="both"/>
        <w:rPr>
          <w:lang w:val="en-GB"/>
        </w:rPr>
      </w:pPr>
    </w:p>
    <w:p w14:paraId="60B75243" w14:textId="73DBC182" w:rsidR="00260424" w:rsidRDefault="00260424" w:rsidP="00534EBC">
      <w:pPr>
        <w:contextualSpacing/>
        <w:jc w:val="both"/>
        <w:rPr>
          <w:lang w:val="en-GB"/>
        </w:rPr>
      </w:pPr>
    </w:p>
    <w:p w14:paraId="509B8B04" w14:textId="7A30FCC7" w:rsidR="00260424" w:rsidRDefault="00260424" w:rsidP="00534EBC">
      <w:pPr>
        <w:contextualSpacing/>
        <w:jc w:val="both"/>
        <w:rPr>
          <w:lang w:val="en-GB"/>
        </w:rPr>
      </w:pPr>
    </w:p>
    <w:p w14:paraId="2BD77D25" w14:textId="77777777" w:rsidR="009C0F9E" w:rsidRDefault="009C0F9E" w:rsidP="00534EBC">
      <w:pPr>
        <w:contextualSpacing/>
        <w:jc w:val="both"/>
        <w:rPr>
          <w:lang w:val="en-GB"/>
        </w:rPr>
      </w:pPr>
    </w:p>
    <w:p w14:paraId="6DC0A58E" w14:textId="77777777" w:rsidR="009C0F9E" w:rsidRDefault="009C0F9E" w:rsidP="00534EBC">
      <w:pPr>
        <w:contextualSpacing/>
        <w:jc w:val="both"/>
        <w:rPr>
          <w:lang w:val="en-GB"/>
        </w:rPr>
      </w:pPr>
    </w:p>
    <w:p w14:paraId="0DFC31FA" w14:textId="39DE117E" w:rsidR="009C0F9E" w:rsidRDefault="009C0F9E" w:rsidP="00534EBC">
      <w:pPr>
        <w:contextualSpacing/>
        <w:jc w:val="both"/>
        <w:rPr>
          <w:lang w:val="en-GB"/>
        </w:rPr>
      </w:pPr>
    </w:p>
    <w:p w14:paraId="1751F0B5" w14:textId="3D8C12BE" w:rsidR="0037110F" w:rsidRDefault="0037110F" w:rsidP="00534EBC">
      <w:pPr>
        <w:contextualSpacing/>
        <w:jc w:val="both"/>
        <w:rPr>
          <w:lang w:val="en-GB"/>
        </w:rPr>
      </w:pPr>
    </w:p>
    <w:p w14:paraId="41B7C556" w14:textId="421A4491" w:rsidR="0037110F" w:rsidRDefault="0037110F" w:rsidP="00534EBC">
      <w:pPr>
        <w:contextualSpacing/>
        <w:jc w:val="both"/>
        <w:rPr>
          <w:lang w:val="en-GB"/>
        </w:rPr>
      </w:pPr>
    </w:p>
    <w:p w14:paraId="04C53DBB" w14:textId="1A4383AE" w:rsidR="0037110F" w:rsidRDefault="0037110F" w:rsidP="00534EBC">
      <w:pPr>
        <w:contextualSpacing/>
        <w:jc w:val="both"/>
        <w:rPr>
          <w:lang w:val="en-GB"/>
        </w:rPr>
      </w:pPr>
    </w:p>
    <w:p w14:paraId="2B1F5A64" w14:textId="6CDB804C" w:rsidR="00F304AA" w:rsidRDefault="00F304AA" w:rsidP="00534EBC">
      <w:pPr>
        <w:contextualSpacing/>
        <w:jc w:val="both"/>
        <w:rPr>
          <w:lang w:val="en-GB"/>
        </w:rPr>
      </w:pPr>
    </w:p>
    <w:p w14:paraId="3BD5D8DF" w14:textId="15EDC732" w:rsidR="00F304AA" w:rsidRDefault="00F304AA" w:rsidP="00534EBC">
      <w:pPr>
        <w:contextualSpacing/>
        <w:jc w:val="both"/>
        <w:rPr>
          <w:lang w:val="en-GB"/>
        </w:rPr>
      </w:pPr>
    </w:p>
    <w:p w14:paraId="5DFF7705" w14:textId="2C85DAF3" w:rsidR="00F304AA" w:rsidRDefault="00F304AA" w:rsidP="00534EBC">
      <w:pPr>
        <w:contextualSpacing/>
        <w:jc w:val="both"/>
        <w:rPr>
          <w:lang w:val="en-GB"/>
        </w:rPr>
      </w:pPr>
    </w:p>
    <w:p w14:paraId="262D77D7" w14:textId="395B4B99" w:rsidR="00F304AA" w:rsidRDefault="00F304AA" w:rsidP="00534EBC">
      <w:pPr>
        <w:contextualSpacing/>
        <w:jc w:val="both"/>
        <w:rPr>
          <w:lang w:val="en-GB"/>
        </w:rPr>
      </w:pPr>
    </w:p>
    <w:p w14:paraId="7E6FF3E9" w14:textId="27ED2EDA" w:rsidR="00F304AA" w:rsidRDefault="00F304AA" w:rsidP="00534EBC">
      <w:pPr>
        <w:contextualSpacing/>
        <w:jc w:val="both"/>
        <w:rPr>
          <w:lang w:val="en-GB"/>
        </w:rPr>
      </w:pPr>
    </w:p>
    <w:p w14:paraId="512B28C0" w14:textId="7FC7397E" w:rsidR="00F304AA" w:rsidRDefault="00F304AA" w:rsidP="00534EBC">
      <w:pPr>
        <w:contextualSpacing/>
        <w:jc w:val="both"/>
        <w:rPr>
          <w:lang w:val="en-GB"/>
        </w:rPr>
      </w:pPr>
    </w:p>
    <w:p w14:paraId="18F59E9F" w14:textId="21D2F961" w:rsidR="00F304AA" w:rsidRDefault="00F304AA" w:rsidP="00534EBC">
      <w:pPr>
        <w:contextualSpacing/>
        <w:jc w:val="both"/>
        <w:rPr>
          <w:lang w:val="en-GB"/>
        </w:rPr>
      </w:pPr>
    </w:p>
    <w:p w14:paraId="35B5B9E2" w14:textId="17A8DD0F" w:rsidR="00F304AA" w:rsidRDefault="00F304AA" w:rsidP="00534EBC">
      <w:pPr>
        <w:contextualSpacing/>
        <w:jc w:val="both"/>
        <w:rPr>
          <w:lang w:val="en-GB"/>
        </w:rPr>
      </w:pPr>
    </w:p>
    <w:p w14:paraId="443546A4" w14:textId="4AE3D247" w:rsidR="00F304AA" w:rsidRDefault="00F304AA" w:rsidP="00534EBC">
      <w:pPr>
        <w:contextualSpacing/>
        <w:jc w:val="both"/>
        <w:rPr>
          <w:lang w:val="en-GB"/>
        </w:rPr>
      </w:pPr>
    </w:p>
    <w:p w14:paraId="2106B953" w14:textId="1A005C3A" w:rsidR="00F304AA" w:rsidRDefault="00F304AA" w:rsidP="00534EBC">
      <w:pPr>
        <w:contextualSpacing/>
        <w:jc w:val="both"/>
        <w:rPr>
          <w:lang w:val="en-GB"/>
        </w:rPr>
      </w:pPr>
    </w:p>
    <w:p w14:paraId="1ADEE3F4" w14:textId="73DBDB08" w:rsidR="00F304AA" w:rsidRDefault="00F304AA" w:rsidP="00534EBC">
      <w:pPr>
        <w:contextualSpacing/>
        <w:jc w:val="both"/>
        <w:rPr>
          <w:lang w:val="en-GB"/>
        </w:rPr>
      </w:pPr>
    </w:p>
    <w:p w14:paraId="546EC87A" w14:textId="390DD2DA" w:rsidR="00F304AA" w:rsidRDefault="00F304AA" w:rsidP="00534EBC">
      <w:pPr>
        <w:contextualSpacing/>
        <w:jc w:val="both"/>
        <w:rPr>
          <w:lang w:val="en-GB"/>
        </w:rPr>
      </w:pPr>
    </w:p>
    <w:p w14:paraId="625EC990" w14:textId="69678761" w:rsidR="00F304AA" w:rsidRDefault="00F304AA" w:rsidP="00534EBC">
      <w:pPr>
        <w:contextualSpacing/>
        <w:jc w:val="both"/>
        <w:rPr>
          <w:lang w:val="en-GB"/>
        </w:rPr>
      </w:pPr>
    </w:p>
    <w:p w14:paraId="43C18DEC" w14:textId="736E6FF9" w:rsidR="00F304AA" w:rsidRDefault="00F304AA" w:rsidP="00534EBC">
      <w:pPr>
        <w:contextualSpacing/>
        <w:jc w:val="both"/>
        <w:rPr>
          <w:lang w:val="en-GB"/>
        </w:rPr>
      </w:pPr>
    </w:p>
    <w:p w14:paraId="6ECA8A1B" w14:textId="6B212850" w:rsidR="00F304AA" w:rsidRDefault="00F304AA" w:rsidP="00534EBC">
      <w:pPr>
        <w:contextualSpacing/>
        <w:jc w:val="both"/>
        <w:rPr>
          <w:lang w:val="en-GB"/>
        </w:rPr>
      </w:pPr>
    </w:p>
    <w:p w14:paraId="721484AA" w14:textId="77777777" w:rsidR="00F304AA" w:rsidRDefault="00F304AA" w:rsidP="00534EBC">
      <w:pPr>
        <w:contextualSpacing/>
        <w:jc w:val="both"/>
        <w:rPr>
          <w:lang w:val="en-GB"/>
        </w:rPr>
      </w:pPr>
    </w:p>
    <w:p w14:paraId="62246042" w14:textId="77777777" w:rsidR="0037110F" w:rsidRDefault="0037110F" w:rsidP="00534EBC">
      <w:pPr>
        <w:contextualSpacing/>
        <w:jc w:val="both"/>
        <w:rPr>
          <w:lang w:val="en-GB"/>
        </w:rPr>
      </w:pPr>
    </w:p>
    <w:p w14:paraId="3FE6F587" w14:textId="129C3725" w:rsidR="00AD6FD7" w:rsidRPr="00361FEE" w:rsidRDefault="00AD6FD7" w:rsidP="00534EBC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46602436" w:rsidR="00FC35E2" w:rsidRPr="001000A0" w:rsidRDefault="00FC35E2" w:rsidP="00534EBC">
      <w:pPr>
        <w:contextualSpacing/>
        <w:jc w:val="both"/>
        <w:rPr>
          <w:rFonts w:cstheme="minorHAnsi"/>
          <w:i/>
        </w:rPr>
      </w:pPr>
      <w:r w:rsidRPr="00361FEE">
        <w:rPr>
          <w:rFonts w:cstheme="minorHAnsi"/>
          <w:lang w:val="en-GB"/>
        </w:rPr>
        <w:t>I am submitting the manuscript ‘</w:t>
      </w:r>
      <w:r w:rsidR="009A7BDC" w:rsidRPr="009A7BDC">
        <w:rPr>
          <w:rFonts w:cstheme="minorHAnsi"/>
          <w:i/>
          <w:lang w:val="en-GB"/>
        </w:rPr>
        <w:t>Larger but younger fish when growth compensates for higher mortality in heated ecosystem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1000A0">
        <w:rPr>
          <w:rFonts w:cstheme="minorHAnsi"/>
          <w:i/>
          <w:iCs/>
        </w:rPr>
        <w:t xml:space="preserve">Nature </w:t>
      </w:r>
      <w:r w:rsidR="0061628D">
        <w:rPr>
          <w:rFonts w:cstheme="minorHAnsi"/>
          <w:i/>
          <w:iCs/>
        </w:rPr>
        <w:t xml:space="preserve">Ecology </w:t>
      </w:r>
      <w:r w:rsidR="00C8731C">
        <w:rPr>
          <w:rFonts w:cstheme="minorHAnsi"/>
          <w:i/>
          <w:iCs/>
        </w:rPr>
        <w:t>&amp;</w:t>
      </w:r>
      <w:r w:rsidR="0061628D">
        <w:rPr>
          <w:rFonts w:cstheme="minorHAnsi"/>
          <w:i/>
          <w:iCs/>
        </w:rPr>
        <w:t xml:space="preserve"> Evolution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C8731C" w:rsidRDefault="00EE17BA" w:rsidP="00534EBC">
      <w:pPr>
        <w:contextualSpacing/>
        <w:jc w:val="both"/>
        <w:rPr>
          <w:rFonts w:cstheme="minorHAnsi"/>
        </w:rPr>
      </w:pPr>
    </w:p>
    <w:p w14:paraId="77E5D8B9" w14:textId="620911FD" w:rsidR="00A16B5A" w:rsidRDefault="00F96E0F" w:rsidP="00534EBC">
      <w:pPr>
        <w:contextualSpacing/>
        <w:jc w:val="both"/>
      </w:pPr>
      <w:r>
        <w:rPr>
          <w:lang w:val="en-GB"/>
        </w:rPr>
        <w:t xml:space="preserve">Global warming is often predicted to </w:t>
      </w:r>
      <w:r w:rsidR="00B32C00">
        <w:rPr>
          <w:lang w:val="en-GB"/>
        </w:rPr>
        <w:t xml:space="preserve">lead to faster growth rates, but overall </w:t>
      </w:r>
      <w:r>
        <w:rPr>
          <w:lang w:val="en-GB"/>
        </w:rPr>
        <w:t>shrinking of ectotherm species (e.g.</w:t>
      </w:r>
      <w:r w:rsidR="004A15F8">
        <w:rPr>
          <w:lang w:val="en-GB"/>
        </w:rPr>
        <w:t>,</w:t>
      </w:r>
      <w:r>
        <w:rPr>
          <w:lang w:val="en-GB"/>
        </w:rPr>
        <w:t xml:space="preserve"> declines in mean body size</w:t>
      </w:r>
      <w:r w:rsidR="00B32C00">
        <w:rPr>
          <w:lang w:val="en-GB"/>
        </w:rPr>
        <w:t xml:space="preserve"> due to declines in adult size-at-age</w:t>
      </w:r>
      <w:r>
        <w:rPr>
          <w:lang w:val="en-GB"/>
        </w:rPr>
        <w:t>)</w:t>
      </w:r>
      <w:r w:rsidR="00DB298A">
        <w:rPr>
          <w:lang w:val="en-GB"/>
        </w:rPr>
        <w:t>. How</w:t>
      </w:r>
      <w:r w:rsidR="00B32C00">
        <w:rPr>
          <w:lang w:val="en-GB"/>
        </w:rPr>
        <w:t>ever</w:t>
      </w:r>
      <w:r w:rsidR="00DB298A">
        <w:rPr>
          <w:lang w:val="en-GB"/>
        </w:rPr>
        <w:t>, more informative than changes in average sizes is ho</w:t>
      </w:r>
      <w:r w:rsidR="00EB6228">
        <w:rPr>
          <w:lang w:val="en-GB"/>
        </w:rPr>
        <w:t xml:space="preserve">w </w:t>
      </w:r>
      <w:r w:rsidR="00F5087D">
        <w:rPr>
          <w:lang w:val="en-GB"/>
        </w:rPr>
        <w:t>the size spectrum of species change</w:t>
      </w:r>
      <w:r w:rsidR="000712F7">
        <w:rPr>
          <w:lang w:val="en-GB"/>
        </w:rPr>
        <w:t xml:space="preserve">. This is </w:t>
      </w:r>
      <w:r w:rsidR="00F5087D">
        <w:rPr>
          <w:lang w:val="en-GB"/>
        </w:rPr>
        <w:t xml:space="preserve">because key biological rates and ecological processes scale with size, and </w:t>
      </w:r>
      <w:r w:rsidR="00F5087D">
        <w:t xml:space="preserve">the value of these traits </w:t>
      </w:r>
      <w:r w:rsidR="00F5087D">
        <w:t xml:space="preserve">for the </w:t>
      </w:r>
      <w:r w:rsidR="00F5087D">
        <w:t xml:space="preserve">mean body size </w:t>
      </w:r>
      <w:r w:rsidR="00F5087D">
        <w:t xml:space="preserve">of a population </w:t>
      </w:r>
      <w:r w:rsidR="00F5087D">
        <w:t>is not the same as the mean population trait value</w:t>
      </w:r>
      <w:r w:rsidR="003E68EE">
        <w:t xml:space="preserve"> due to allometric scaling.</w:t>
      </w:r>
      <w:r w:rsidR="00D06228">
        <w:t xml:space="preserve"> </w:t>
      </w:r>
    </w:p>
    <w:p w14:paraId="110410D2" w14:textId="64061012" w:rsidR="00D06228" w:rsidRDefault="00D06228" w:rsidP="00534EBC">
      <w:pPr>
        <w:contextualSpacing/>
        <w:jc w:val="both"/>
      </w:pPr>
    </w:p>
    <w:p w14:paraId="57A35CD4" w14:textId="2233810B" w:rsidR="00D06228" w:rsidRDefault="00D06228" w:rsidP="00534EBC">
      <w:pPr>
        <w:contextualSpacing/>
        <w:jc w:val="both"/>
      </w:pPr>
      <w:r>
        <w:t xml:space="preserve">The size-spectrum </w:t>
      </w:r>
      <w:r>
        <w:t xml:space="preserve">of species is shaped by </w:t>
      </w:r>
      <w:r>
        <w:t xml:space="preserve">temperature-dependent </w:t>
      </w:r>
      <w:r w:rsidR="009E27F4">
        <w:t xml:space="preserve">biological and </w:t>
      </w:r>
      <w:r>
        <w:t xml:space="preserve">ecological processes such as body growth, </w:t>
      </w:r>
      <w:proofErr w:type="gramStart"/>
      <w:r>
        <w:t>mortality</w:t>
      </w:r>
      <w:proofErr w:type="gramEnd"/>
      <w:r>
        <w:t xml:space="preserve"> and recruitment</w:t>
      </w:r>
      <w:r w:rsidR="00727845">
        <w:t xml:space="preserve">. </w:t>
      </w:r>
      <w:r w:rsidR="00F930F5">
        <w:t xml:space="preserve">In this study, </w:t>
      </w:r>
      <w:r w:rsidR="00896D1E">
        <w:t xml:space="preserve">we use </w:t>
      </w:r>
      <w:r w:rsidR="00896D1E">
        <w:t>data from a unique, large-scale 23-year-long heating-experiment</w:t>
      </w:r>
      <w:r w:rsidR="009B7C3E">
        <w:t xml:space="preserve"> (</w:t>
      </w:r>
      <w:r w:rsidR="008E44DD">
        <w:t>~</w:t>
      </w:r>
      <w:r w:rsidR="009B7C3E">
        <w:t>+8</w:t>
      </w:r>
      <m:oMath>
        <m:r>
          <w:rPr>
            <w:rFonts w:ascii="Cambria Math" w:hAnsi="Cambria Math"/>
          </w:rPr>
          <m:t>℃</m:t>
        </m:r>
      </m:oMath>
      <w:r w:rsidR="009B7C3E">
        <w:t>)</w:t>
      </w:r>
      <w:r w:rsidR="00896D1E">
        <w:t xml:space="preserve"> of a coastal ecosystem </w:t>
      </w:r>
      <w:r w:rsidR="002E53F3">
        <w:t xml:space="preserve">(and a non-warmed reference area) </w:t>
      </w:r>
      <w:r w:rsidR="00896D1E">
        <w:t>to quantify how warming changed fish body growth</w:t>
      </w:r>
      <w:r w:rsidR="00573FBF">
        <w:t xml:space="preserve"> and</w:t>
      </w:r>
      <w:r w:rsidR="00896D1E">
        <w:t xml:space="preserve"> mortality</w:t>
      </w:r>
      <w:r w:rsidR="00573FBF">
        <w:t>, and how that has affected the size-spectrum.</w:t>
      </w:r>
      <w:r w:rsidR="003C625B">
        <w:t xml:space="preserve"> W</w:t>
      </w:r>
      <w:r w:rsidR="006E6153" w:rsidRPr="006E6153">
        <w:t>e quantify differences in key individual- and population level parameters, such as body growth, asymptotic size, mortality rates, and size-spectra between the heated and reference coastal area</w:t>
      </w:r>
      <w:r w:rsidR="003E06EE">
        <w:t xml:space="preserve">, using </w:t>
      </w:r>
      <w:r w:rsidR="003E06EE" w:rsidRPr="006E6153">
        <w:t>hierarchical Bayesian models</w:t>
      </w:r>
      <w:r w:rsidR="00097019">
        <w:t>.</w:t>
      </w:r>
    </w:p>
    <w:p w14:paraId="51D44960" w14:textId="580FD6C5" w:rsidR="00D90C32" w:rsidRDefault="00D90C32" w:rsidP="00534EBC">
      <w:pPr>
        <w:contextualSpacing/>
        <w:jc w:val="both"/>
      </w:pPr>
    </w:p>
    <w:p w14:paraId="1A4C2166" w14:textId="77777777" w:rsidR="00E97349" w:rsidRDefault="000361AB" w:rsidP="00534EBC">
      <w:pPr>
        <w:tabs>
          <w:tab w:val="left" w:pos="3190"/>
        </w:tabs>
        <w:contextualSpacing/>
        <w:jc w:val="both"/>
      </w:pPr>
      <w:r>
        <w:t xml:space="preserve">Contrary to common predictions on the effects of warming on size-at-age and growth, </w:t>
      </w:r>
      <w:r w:rsidR="004E725A">
        <w:t>we found that</w:t>
      </w:r>
      <w:r w:rsidR="009075FF">
        <w:t xml:space="preserve"> body size was larger for all ages and growth faster for all sizes</w:t>
      </w:r>
      <w:r w:rsidR="004E725A">
        <w:t xml:space="preserve"> in the heated area, compared to the reference</w:t>
      </w:r>
      <w:r w:rsidR="00DC1343">
        <w:t xml:space="preserve"> area. These changes in growth and size were so large that, despite a higher mortality rate in the heated area, it still had a larger </w:t>
      </w:r>
      <w:r w:rsidR="009075FF">
        <w:t xml:space="preserve">size-spectrum exponent (greater proportion of large fish). </w:t>
      </w:r>
    </w:p>
    <w:p w14:paraId="17352CCB" w14:textId="77777777" w:rsidR="00E97349" w:rsidRDefault="00E97349" w:rsidP="00534EBC">
      <w:pPr>
        <w:tabs>
          <w:tab w:val="left" w:pos="3190"/>
        </w:tabs>
        <w:contextualSpacing/>
        <w:jc w:val="both"/>
      </w:pPr>
    </w:p>
    <w:p w14:paraId="7EB6648D" w14:textId="1B65ADF6" w:rsidR="009075FF" w:rsidRDefault="006D6049" w:rsidP="00554915">
      <w:pPr>
        <w:tabs>
          <w:tab w:val="left" w:pos="3190"/>
        </w:tabs>
        <w:contextualSpacing/>
        <w:jc w:val="both"/>
      </w:pPr>
      <w:r>
        <w:t xml:space="preserve">Not only do these findings </w:t>
      </w:r>
      <w:r w:rsidR="00E85AF1">
        <w:t xml:space="preserve">show that universal predictions about the shrinking </w:t>
      </w:r>
      <w:r w:rsidR="00554915">
        <w:t xml:space="preserve">of ectotherm organisms may be simplistic, </w:t>
      </w:r>
      <w:proofErr w:type="gramStart"/>
      <w:r w:rsidR="00554915">
        <w:t>they</w:t>
      </w:r>
      <w:proofErr w:type="gramEnd"/>
      <w:r w:rsidR="00554915">
        <w:t xml:space="preserve"> also reveal that </w:t>
      </w:r>
      <w:r w:rsidR="00CE4042">
        <w:t xml:space="preserve">in order to </w:t>
      </w:r>
      <w:r w:rsidR="009075FF">
        <w:t>understand warming-induced changes in the size-structure of species, which affect ecological interactions and dynamics, it is critical to account for changes in both mortality and growth rate.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GB"/>
        </w:rPr>
      </w:pPr>
      <w:r>
        <w:rPr>
          <w:lang w:val="en-GB"/>
        </w:rP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33B2B5C8" w14:textId="2CB258E2" w:rsidR="00D77072" w:rsidRPr="0037110F" w:rsidRDefault="00FA2264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379D" w14:textId="77777777" w:rsidR="00FA2264" w:rsidRDefault="00FA2264" w:rsidP="00B65B3A">
      <w:r>
        <w:separator/>
      </w:r>
    </w:p>
    <w:p w14:paraId="11E95C7A" w14:textId="77777777" w:rsidR="00FA2264" w:rsidRDefault="00FA2264"/>
  </w:endnote>
  <w:endnote w:type="continuationSeparator" w:id="0">
    <w:p w14:paraId="0D355EE1" w14:textId="77777777" w:rsidR="00FA2264" w:rsidRDefault="00FA2264" w:rsidP="00B65B3A">
      <w:r>
        <w:continuationSeparator/>
      </w:r>
    </w:p>
    <w:p w14:paraId="53858899" w14:textId="77777777" w:rsidR="00FA2264" w:rsidRDefault="00FA2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9B78" w14:textId="77777777" w:rsidR="00FA2264" w:rsidRDefault="00FA2264" w:rsidP="00B65B3A">
      <w:r>
        <w:separator/>
      </w:r>
    </w:p>
  </w:footnote>
  <w:footnote w:type="continuationSeparator" w:id="0">
    <w:p w14:paraId="79029248" w14:textId="77777777" w:rsidR="00FA2264" w:rsidRDefault="00FA226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98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B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31A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31AB2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9DB6C6F-843F-4278-898A-8695D3B4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81</cp:revision>
  <cp:lastPrinted>2018-05-22T13:29:00Z</cp:lastPrinted>
  <dcterms:created xsi:type="dcterms:W3CDTF">2021-02-25T18:25:00Z</dcterms:created>
  <dcterms:modified xsi:type="dcterms:W3CDTF">2022-02-23T13:38:00Z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