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Max Lindmark</w:t>
      </w:r>
      <w:r w:rsidRPr="005740FE">
        <w:rPr>
          <w:rFonts w:eastAsia="Times New Roman"/>
          <w:vertAlign w:val="superscript"/>
          <w:lang w:eastAsia="en-GB"/>
        </w:rPr>
        <w:t>a,b,1</w:t>
      </w:r>
      <w:r w:rsidRPr="005740FE">
        <w:rPr>
          <w:rFonts w:eastAsia="Times New Roman"/>
          <w:lang w:eastAsia="en-GB"/>
        </w:rPr>
        <w:t>, Malin  Karlsson</w:t>
      </w:r>
      <w:r w:rsidRPr="005740FE">
        <w:rPr>
          <w:rFonts w:eastAsia="Times New Roman"/>
          <w:vertAlign w:val="superscript"/>
          <w:lang w:eastAsia="en-GB"/>
        </w:rPr>
        <w:t>a</w:t>
      </w:r>
      <w:r w:rsidRPr="005740FE">
        <w:rPr>
          <w:rFonts w:eastAsia="Times New Roman"/>
          <w:lang w:eastAsia="en-GB"/>
        </w:rPr>
        <w:t>, Anna Gårdmark</w:t>
      </w:r>
      <w:r w:rsidRPr="005740FE">
        <w:rPr>
          <w:rFonts w:eastAsia="Times New Roman"/>
          <w:vertAlign w:val="superscript"/>
          <w:lang w:eastAsia="en-GB"/>
        </w:rPr>
        <w:t>c</w:t>
      </w:r>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Swedish University of Agricultural Sciences, Department of Aquatic Resources, Institute of Coastal Research, Skolgatan 6, 742 42 Öregrund,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752EDBD2"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Swedish University of Agricultural Sciences, Department of Aquatic Resources, Institute of Marine Research, Turistgatan 5, 453 30 Lysekil ,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Swedish University of Agricultural Sciences, Department of Aquatic Resources, Skolgatan 6, SE-742 42 Öregrund,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Max Lindmark, Swedish University of Agricultural Sciences, Department of Aquatic Resources, Institute of Marine Research, Turistgatan 5, 453 30 Lysekil ,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r w:rsidR="00F138EC" w:rsidRPr="005740FE">
        <w:rPr>
          <w:i/>
          <w:iCs/>
        </w:rPr>
        <w:t>Perca fluviatilis</w:t>
      </w:r>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77777777" w:rsidR="00B41713" w:rsidRPr="005740FE" w:rsidRDefault="00B41713"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19CA0903" w14:textId="74C109C7" w:rsidR="002628F8" w:rsidRPr="005740FE" w:rsidRDefault="002E181F" w:rsidP="008F1650">
      <w:pPr>
        <w:spacing w:line="480" w:lineRule="auto"/>
        <w:contextualSpacing/>
        <w:jc w:val="both"/>
      </w:pPr>
      <w:r w:rsidRPr="005740FE">
        <w:t>Introduction</w:t>
      </w:r>
    </w:p>
    <w:p w14:paraId="00CED7E8" w14:textId="77777777" w:rsidR="002E181F" w:rsidRPr="005740FE" w:rsidRDefault="002E181F" w:rsidP="008F1650">
      <w:pPr>
        <w:spacing w:line="480" w:lineRule="auto"/>
        <w:contextualSpacing/>
        <w:jc w:val="both"/>
        <w:rPr>
          <w:sz w:val="28"/>
          <w:szCs w:val="28"/>
        </w:rPr>
      </w:pPr>
    </w:p>
    <w:p w14:paraId="4CE3AF38" w14:textId="64FB312B" w:rsidR="002628F8" w:rsidRPr="005740FE" w:rsidRDefault="002628F8" w:rsidP="008F1650">
      <w:pPr>
        <w:spacing w:line="480" w:lineRule="auto"/>
        <w:contextualSpacing/>
        <w:jc w:val="both"/>
        <w:rPr>
          <w:sz w:val="28"/>
          <w:szCs w:val="28"/>
        </w:rPr>
      </w:pPr>
      <w:commentRangeStart w:id="6"/>
      <w:r w:rsidRPr="005740FE">
        <w:rPr>
          <w:sz w:val="28"/>
          <w:szCs w:val="28"/>
        </w:rPr>
        <w:t>Results</w:t>
      </w:r>
      <w:commentRangeEnd w:id="6"/>
      <w:r w:rsidR="001F7B3B" w:rsidRPr="005740FE">
        <w:rPr>
          <w:rStyle w:val="CommentReference"/>
        </w:rPr>
        <w:commentReference w:id="6"/>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7"/>
      <w:r w:rsidRPr="005740FE">
        <w:rPr>
          <w:sz w:val="28"/>
          <w:szCs w:val="28"/>
        </w:rPr>
        <w:t>Discussion</w:t>
      </w:r>
      <w:commentRangeEnd w:id="7"/>
      <w:r w:rsidR="001F7B3B" w:rsidRPr="005740FE">
        <w:rPr>
          <w:rStyle w:val="CommentReference"/>
        </w:rPr>
        <w:commentReference w:id="7"/>
      </w:r>
    </w:p>
    <w:p w14:paraId="1F8F0315" w14:textId="285A7E3E" w:rsidR="001D1C47" w:rsidRPr="005740FE" w:rsidRDefault="001D1C47" w:rsidP="008F1650">
      <w:pPr>
        <w:spacing w:line="480" w:lineRule="auto"/>
        <w:contextualSpacing/>
        <w:jc w:val="both"/>
      </w:pPr>
      <w:r w:rsidRPr="005740FE">
        <w:t>Discussion</w:t>
      </w:r>
    </w:p>
    <w:p w14:paraId="094B0F1A" w14:textId="77777777" w:rsidR="001D1C47" w:rsidRPr="005740FE" w:rsidRDefault="001D1C47"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8"/>
      <w:r w:rsidRPr="005740FE">
        <w:rPr>
          <w:sz w:val="28"/>
          <w:szCs w:val="28"/>
        </w:rPr>
        <w:t>Materials and Methods</w:t>
      </w:r>
      <w:commentRangeEnd w:id="8"/>
      <w:r w:rsidR="00703B5D">
        <w:rPr>
          <w:rStyle w:val="CommentReference"/>
        </w:rPr>
        <w:commentReference w:id="8"/>
      </w:r>
    </w:p>
    <w:p w14:paraId="7DA16FEE" w14:textId="192E0591" w:rsidR="00D9524F" w:rsidRPr="005740FE" w:rsidRDefault="00FC0EC4" w:rsidP="008F1650">
      <w:pPr>
        <w:spacing w:line="480" w:lineRule="auto"/>
        <w:contextualSpacing/>
        <w:jc w:val="both"/>
        <w:rPr>
          <w:i/>
          <w:iCs/>
        </w:rPr>
      </w:pPr>
      <w:r w:rsidRPr="005740FE">
        <w:rPr>
          <w:i/>
          <w:iCs/>
        </w:rPr>
        <w:lastRenderedPageBreak/>
        <w:t>Study system</w:t>
      </w:r>
    </w:p>
    <w:p w14:paraId="25D74EAF" w14:textId="02E53B37" w:rsidR="00FC0EC4" w:rsidRDefault="00C41FEB" w:rsidP="00FC0EC4">
      <w:pPr>
        <w:spacing w:line="480" w:lineRule="auto"/>
        <w:contextualSpacing/>
        <w:jc w:val="both"/>
      </w:pPr>
      <w:r w:rsidRPr="005740FE">
        <w:t>The Biotest basin is a</w:t>
      </w:r>
      <w:r w:rsidR="00FC0EC4" w:rsidRPr="00FC0EC4">
        <w:t xml:space="preserve"> 1 km</w:t>
      </w:r>
      <w:r w:rsidR="00FC0EC4" w:rsidRPr="00FC0EC4">
        <w:rPr>
          <w:vertAlign w:val="superscript"/>
        </w:rPr>
        <w:t>2</w:t>
      </w:r>
      <w:r w:rsidR="00FC0EC4" w:rsidRPr="00FC0EC4">
        <w:t xml:space="preserve"> artificial </w:t>
      </w:r>
      <w:r w:rsidR="00A72463" w:rsidRPr="005740FE">
        <w:t xml:space="preserve">enclosure of </w:t>
      </w:r>
      <w:r w:rsidR="00AF28B4">
        <w:t xml:space="preserve">Swedish </w:t>
      </w:r>
      <w:r w:rsidR="00FC0EC4" w:rsidRPr="00FC0EC4">
        <w:t>Baltic Sea archipelago</w:t>
      </w:r>
      <w:r w:rsidR="00DD676F">
        <w:t xml:space="preserve">, </w:t>
      </w:r>
      <w:r w:rsidR="0094491A" w:rsidRPr="005740FE">
        <w:t xml:space="preserve">built in </w:t>
      </w:r>
      <w:r w:rsidR="00FC0EC4" w:rsidRPr="00FC0EC4">
        <w:t>conjunction with the construction of the nuclear power plant in Forsmark</w:t>
      </w:r>
      <w:r w:rsidR="003643CD">
        <w:t xml:space="preserve"> </w:t>
      </w:r>
      <w:r w:rsidR="00FC0EC4" w:rsidRPr="00FC0EC4">
        <w:t xml:space="preserve">in 1977. Since 1980, the lake has received cooling water from the plant, after which the water temperature </w:t>
      </w:r>
      <w:r w:rsidR="00B03819" w:rsidRPr="005740FE">
        <w:t xml:space="preserve">has been </w:t>
      </w:r>
      <w:r w:rsidR="000A0BC4" w:rsidRPr="005740FE">
        <w:t>approximately</w:t>
      </w:r>
      <w:r w:rsidR="00B03819" w:rsidRPr="005740FE">
        <w:t xml:space="preserve"> 8</w:t>
      </w:r>
      <m:oMath>
        <m:r>
          <w:rPr>
            <w:rFonts w:ascii="Cambria Math" w:hAnsi="Cambria Math"/>
          </w:rPr>
          <m:t>℃</m:t>
        </m:r>
      </m:oMath>
      <w:r w:rsidR="00B03819" w:rsidRPr="005740FE">
        <w:t xml:space="preserve"> </w:t>
      </w:r>
      <w:r w:rsidR="00FC0EC4" w:rsidRPr="00FC0EC4">
        <w:t xml:space="preserve">higher than in </w:t>
      </w:r>
      <w:r w:rsidR="00EF0361" w:rsidRPr="005740FE">
        <w:t xml:space="preserve">surrounding </w:t>
      </w:r>
      <w:r w:rsidR="000A0BC4" w:rsidRPr="005740FE">
        <w:t>reference</w:t>
      </w:r>
      <w:r w:rsidR="00EF0361" w:rsidRPr="005740FE">
        <w:t xml:space="preserve"> area </w:t>
      </w:r>
      <w:r w:rsidR="00541FFE">
        <w:fldChar w:fldCharType="begin"/>
      </w:r>
      <w:r w:rsidR="00541FF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541FFE">
        <w:fldChar w:fldCharType="separate"/>
      </w:r>
      <w:r w:rsidR="00541FFE" w:rsidRPr="00541FFE">
        <w:rPr>
          <w:lang w:val="en-GB"/>
        </w:rPr>
        <w:t xml:space="preserve">(Adill </w:t>
      </w:r>
      <w:r w:rsidR="00541FFE" w:rsidRPr="00541FFE">
        <w:rPr>
          <w:i/>
          <w:iCs/>
          <w:lang w:val="en-GB"/>
        </w:rPr>
        <w:t>et al.</w:t>
      </w:r>
      <w:r w:rsidR="00541FFE" w:rsidRPr="00541FFE">
        <w:rPr>
          <w:lang w:val="en-GB"/>
        </w:rPr>
        <w:t xml:space="preserve"> 2013; Huss </w:t>
      </w:r>
      <w:r w:rsidR="00541FFE" w:rsidRPr="00541FFE">
        <w:rPr>
          <w:i/>
          <w:iCs/>
          <w:lang w:val="en-GB"/>
        </w:rPr>
        <w:t>et al.</w:t>
      </w:r>
      <w:r w:rsidR="00541FFE" w:rsidRPr="00541FFE">
        <w:rPr>
          <w:lang w:val="en-GB"/>
        </w:rPr>
        <w:t xml:space="preserve"> 2019)</w:t>
      </w:r>
      <w:r w:rsidR="00541FFE">
        <w:fldChar w:fldCharType="end"/>
      </w:r>
      <w:r w:rsidR="00FC0EC4" w:rsidRPr="00FC0EC4">
        <w:t xml:space="preserve">. All types of fishing (apart from the regular surveys) have been banned since the construction (Huss et al., 2019). The Biotest Lake was also provided with a grid at its outlet which, together with the strong current, prevented fish larger than 10 cm from migrating in and out of the area (Adill et al., 2013; Huss et al., 2019). </w:t>
      </w:r>
      <w:r w:rsidR="006E50B3">
        <w:t>G</w:t>
      </w:r>
      <w:r w:rsidR="00B67DC5" w:rsidRPr="00FC0EC4">
        <w:t xml:space="preserve">enetic studies </w:t>
      </w:r>
      <w:r w:rsidR="00924089">
        <w:t xml:space="preserve">confirm the </w:t>
      </w:r>
      <w:r w:rsidR="00162A7C">
        <w:t xml:space="preserve">reproductive isolation </w:t>
      </w:r>
      <w:r w:rsidR="00924089">
        <w:t xml:space="preserve">between the two populations </w:t>
      </w:r>
      <w:r w:rsidR="00B67DC5" w:rsidRPr="00FC0EC4">
        <w:t xml:space="preserve">(Björklund et al., 2015) </w:t>
      </w:r>
      <w:r w:rsidR="00A6606F">
        <w:t xml:space="preserve">between </w:t>
      </w:r>
      <w:r w:rsidR="00B67DC5" w:rsidRPr="00FC0EC4">
        <w:t>1980-2003</w:t>
      </w:r>
      <w:r w:rsidR="00042EDD">
        <w:t xml:space="preserve"> (t</w:t>
      </w:r>
      <w:r w:rsidR="00FC0EC4" w:rsidRPr="00FC0EC4">
        <w:t>he grid was removed in the spring 2004 and the Biotest Lake has since then been an open system (Adill et al., 2013)</w:t>
      </w:r>
      <w:r w:rsidR="00AB6FA4">
        <w:t>; hence a</w:t>
      </w:r>
      <w:r w:rsidR="00AB6FA4" w:rsidRPr="00FC0EC4">
        <w:t>ll analyses in this report are based on data collected before 2004</w:t>
      </w:r>
      <w:r w:rsidR="003F2E0C">
        <w:t>).</w:t>
      </w:r>
      <w:r w:rsidR="004017B1">
        <w:t xml:space="preserve"> The study speces</w:t>
      </w:r>
      <w:r w:rsidR="003F2E0C">
        <w:t xml:space="preserve"> </w:t>
      </w:r>
      <w:r w:rsidR="004017B1">
        <w:t>is</w:t>
      </w:r>
      <w:r w:rsidR="00FC0EC4" w:rsidRPr="00FC0EC4">
        <w:t xml:space="preserve"> </w:t>
      </w:r>
      <w:r w:rsidR="004017B1" w:rsidRPr="002C19E8">
        <w:t>Eurasian perch (</w:t>
      </w:r>
      <w:r w:rsidR="004017B1" w:rsidRPr="002C19E8">
        <w:rPr>
          <w:i/>
        </w:rPr>
        <w:t>Perca fluviatilis</w:t>
      </w:r>
      <w:r w:rsidR="004017B1" w:rsidRPr="002C19E8">
        <w:t>)</w:t>
      </w:r>
      <w:r w:rsidR="004017B1">
        <w:t>, henceforth only perch,</w:t>
      </w:r>
      <w:r w:rsidR="004017B1" w:rsidRPr="002C19E8">
        <w:t xml:space="preserve"> </w:t>
      </w:r>
      <w:r w:rsidR="000D1E46">
        <w:t xml:space="preserve">which </w:t>
      </w:r>
      <w:r w:rsidR="004017B1" w:rsidRPr="002C19E8">
        <w:t xml:space="preserve">is a </w:t>
      </w:r>
      <w:r w:rsidR="00025A5F">
        <w:t xml:space="preserve">widely distributed and common </w:t>
      </w:r>
      <w:r w:rsidR="004017B1" w:rsidRPr="002C19E8">
        <w:t xml:space="preserve">predatory freshwater </w:t>
      </w:r>
      <w:r w:rsidR="00DA2EAD">
        <w:t xml:space="preserve">native to Europe and </w:t>
      </w:r>
      <w:r w:rsidR="004C3ABF">
        <w:t>northern</w:t>
      </w:r>
      <w:r w:rsidR="00DA2EAD">
        <w:t xml:space="preserve"> Asia. </w:t>
      </w:r>
    </w:p>
    <w:p w14:paraId="6D0F453C" w14:textId="77777777" w:rsidR="00A37599" w:rsidRDefault="00A37599" w:rsidP="00A37599">
      <w:pPr>
        <w:spacing w:line="480" w:lineRule="auto"/>
        <w:contextualSpacing/>
        <w:jc w:val="both"/>
        <w:rPr>
          <w:i/>
          <w:iCs/>
        </w:rPr>
      </w:pPr>
    </w:p>
    <w:p w14:paraId="2B1B7E40" w14:textId="58C7337E" w:rsidR="00A37599" w:rsidRPr="005740FE" w:rsidRDefault="00A37599" w:rsidP="00A37599">
      <w:pPr>
        <w:spacing w:line="480" w:lineRule="auto"/>
        <w:contextualSpacing/>
        <w:jc w:val="both"/>
        <w:rPr>
          <w:i/>
          <w:iCs/>
        </w:rPr>
      </w:pPr>
      <w:r w:rsidRPr="005740FE">
        <w:rPr>
          <w:i/>
          <w:iCs/>
        </w:rPr>
        <w:t>Data</w:t>
      </w:r>
    </w:p>
    <w:p w14:paraId="6441945A" w14:textId="77777777" w:rsidR="00BC7E77" w:rsidRDefault="0099224B" w:rsidP="00A37599">
      <w:pPr>
        <w:spacing w:line="480" w:lineRule="auto"/>
        <w:jc w:val="both"/>
      </w:pPr>
      <w:r>
        <w:t xml:space="preserve">The Biotest basin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BC7E77" w:rsidRPr="00FC0EC4">
        <w:t>Fishing took place in October in the Biotest lake and in August in the reference area when temperatures are most comparable between the two areas (Huss et al., 2019).</w:t>
      </w:r>
      <w:r w:rsidR="00BC7E77">
        <w:t xml:space="preserve"> </w:t>
      </w:r>
    </w:p>
    <w:p w14:paraId="06E03FAC" w14:textId="1407A048" w:rsidR="00FC0EC4" w:rsidRDefault="00D251C2" w:rsidP="0061011E">
      <w:pPr>
        <w:spacing w:line="480" w:lineRule="auto"/>
        <w:ind w:firstLine="284"/>
        <w:jc w:val="both"/>
      </w:pPr>
      <w:r>
        <w:t xml:space="preserve">The catch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193EBA">
        <w:t>.</w:t>
      </w:r>
      <w:r w:rsidR="00FC0EC4" w:rsidRPr="00FC0EC4">
        <w:t xml:space="preserve"> All data from fishing events with disturbance affecting the catch </w:t>
      </w:r>
      <w:r w:rsidR="00FC0EC4" w:rsidRPr="00FC0EC4">
        <w:lastRenderedPageBreak/>
        <w:t>(</w:t>
      </w:r>
      <w:r w:rsidR="00A37599" w:rsidRPr="00FC0EC4">
        <w:t>e.g.,</w:t>
      </w:r>
      <w:r w:rsidR="00FC0EC4" w:rsidRPr="00FC0EC4">
        <w:t xml:space="preserve"> seal damage, strong algal growth on the gears, clogging by drifting algae, boat traffic or other human inference) were removed. </w:t>
      </w:r>
    </w:p>
    <w:p w14:paraId="5976D788" w14:textId="77777777"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Pr="00D4333A">
        <w:rPr>
          <w:color w:val="FF0000"/>
        </w:rPr>
        <w:t>Thoresson, 1996</w:t>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5767D03D"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 (</w:t>
      </w:r>
      <w:r w:rsidRPr="00D437F2">
        <w:rPr>
          <w:color w:val="FF0000"/>
          <w:lang w:val="en-GB"/>
        </w:rPr>
        <w:t>Magnus Appelberg, pers. comm.</w:t>
      </w:r>
      <w:r>
        <w:rPr>
          <w:lang w:val="en-GB"/>
        </w:rPr>
        <w:t>)</w:t>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commentRangeStart w:id="9"/>
      <w:r w:rsidRPr="005740FE">
        <w:rPr>
          <w:i/>
          <w:iCs/>
        </w:rPr>
        <w:t>Statistical Analysis</w:t>
      </w:r>
      <w:commentRangeEnd w:id="9"/>
      <w:r w:rsidR="00DA08A5">
        <w:rPr>
          <w:rStyle w:val="CommentReference"/>
        </w:rPr>
        <w:commentReference w:id="9"/>
      </w:r>
    </w:p>
    <w:p w14:paraId="12D16782" w14:textId="605FF581" w:rsidR="00586A4A" w:rsidRDefault="002F472D" w:rsidP="008F1650">
      <w:pPr>
        <w:spacing w:line="480" w:lineRule="auto"/>
        <w:contextualSpacing/>
        <w:jc w:val="both"/>
      </w:pPr>
      <w:r>
        <w:t>Growth, geometric, allometric</w:t>
      </w:r>
    </w:p>
    <w:p w14:paraId="6D32A055" w14:textId="2A4BF44B" w:rsidR="002F472D" w:rsidRDefault="002F472D" w:rsidP="008F1650">
      <w:pPr>
        <w:spacing w:line="480" w:lineRule="auto"/>
        <w:contextualSpacing/>
        <w:jc w:val="both"/>
      </w:pPr>
      <w:r>
        <w:t>VBGE, size at age</w:t>
      </w:r>
    </w:p>
    <w:p w14:paraId="189811B2" w14:textId="3EE7AFFF" w:rsidR="002F472D" w:rsidRDefault="002F472D" w:rsidP="008F1650">
      <w:pPr>
        <w:spacing w:line="480" w:lineRule="auto"/>
        <w:contextualSpacing/>
        <w:jc w:val="both"/>
      </w:pPr>
      <w:r>
        <w:t>Mortality, Z, instant</w:t>
      </w:r>
    </w:p>
    <w:p w14:paraId="59579FCE" w14:textId="265FF7CB" w:rsidR="002F472D" w:rsidRPr="005740FE" w:rsidRDefault="002F472D" w:rsidP="008F1650">
      <w:pPr>
        <w:spacing w:line="480" w:lineRule="auto"/>
        <w:contextualSpacing/>
        <w:jc w:val="both"/>
      </w:pPr>
      <w:r>
        <w:t>Size spectrum, weight, Edwards method…</w:t>
      </w:r>
    </w:p>
    <w:p w14:paraId="7EFB1D9B" w14:textId="77777777" w:rsidR="002A3AF7" w:rsidRPr="005740FE" w:rsidRDefault="002A3AF7"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295E13C7" w:rsidR="00CB744B" w:rsidRPr="005740FE" w:rsidRDefault="00CB744B" w:rsidP="008F1650">
      <w:pPr>
        <w:spacing w:line="480" w:lineRule="auto"/>
        <w:contextualSpacing/>
        <w:jc w:val="both"/>
        <w:rPr>
          <w:rFonts w:eastAsiaTheme="minorEastAsia"/>
        </w:rPr>
      </w:pPr>
      <w:r w:rsidRPr="005740FE">
        <w:rPr>
          <w:rFonts w:eastAsiaTheme="minorEastAsia"/>
        </w:rPr>
        <w:t>All data and R code (lists of studies in literature search, data preparation, analyses and figures) can be downloaded from a GitHub repository (</w:t>
      </w:r>
      <w:hyperlink r:id="rId10" w:history="1">
        <w:r w:rsidRPr="005740FE">
          <w:rPr>
            <w:rStyle w:val="Hyperlink"/>
            <w:rFonts w:eastAsiaTheme="minorEastAsia"/>
          </w:rPr>
          <w:t>https://github.com/maxlindmark/warm_life_history</w:t>
        </w:r>
      </w:hyperlink>
      <w:r w:rsidRPr="005740FE">
        <w:rPr>
          <w:rFonts w:eastAsiaTheme="minorEastAsia"/>
        </w:rPr>
        <w:t xml:space="preserve"> ) and will be archived on Zenodo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3AEDE9FB" w14:textId="06588FF4"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77777777" w:rsidR="0018125A" w:rsidRPr="005740FE" w:rsidRDefault="0018125A" w:rsidP="0018125A">
      <w:pPr>
        <w:spacing w:line="480" w:lineRule="auto"/>
        <w:contextualSpacing/>
        <w:jc w:val="both"/>
      </w:pPr>
      <w:r w:rsidRPr="005740FE">
        <w:t>Acknowledgements</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r w:rsidRPr="005740FE">
        <w:rPr>
          <w:sz w:val="28"/>
          <w:szCs w:val="28"/>
        </w:rPr>
        <w:t>Author Contributions</w:t>
      </w:r>
    </w:p>
    <w:p w14:paraId="1B598FF1" w14:textId="77777777" w:rsidR="0018125A" w:rsidRPr="005740FE" w:rsidRDefault="0018125A" w:rsidP="0018125A">
      <w:pPr>
        <w:spacing w:line="480" w:lineRule="auto"/>
        <w:contextualSpacing/>
        <w:jc w:val="both"/>
      </w:pPr>
      <w:r w:rsidRPr="005740FE">
        <w:t>Author Contributions</w:t>
      </w:r>
    </w:p>
    <w:p w14:paraId="55F3CDEB" w14:textId="77777777" w:rsidR="0018125A" w:rsidRPr="005740FE" w:rsidRDefault="0018125A" w:rsidP="0018125A">
      <w:pPr>
        <w:spacing w:line="480" w:lineRule="auto"/>
        <w:contextualSpacing/>
        <w:jc w:val="both"/>
        <w:rPr>
          <w:sz w:val="28"/>
          <w:szCs w:val="28"/>
        </w:rPr>
      </w:pPr>
    </w:p>
    <w:p w14:paraId="052F8126" w14:textId="77777777" w:rsidR="0018125A" w:rsidRPr="005740FE" w:rsidRDefault="0018125A" w:rsidP="0018125A">
      <w:pPr>
        <w:spacing w:line="480" w:lineRule="auto"/>
        <w:contextualSpacing/>
        <w:jc w:val="both"/>
        <w:rPr>
          <w:sz w:val="28"/>
          <w:szCs w:val="28"/>
        </w:rPr>
      </w:pPr>
      <w:r w:rsidRPr="005740FE">
        <w:rPr>
          <w:sz w:val="28"/>
          <w:szCs w:val="28"/>
        </w:rPr>
        <w:t>Additional Information</w:t>
      </w:r>
    </w:p>
    <w:p w14:paraId="0A7A3AF1" w14:textId="77777777" w:rsidR="0018125A" w:rsidRPr="005740FE" w:rsidRDefault="0018125A" w:rsidP="0018125A">
      <w:pPr>
        <w:spacing w:line="480" w:lineRule="auto"/>
        <w:contextualSpacing/>
        <w:jc w:val="both"/>
      </w:pPr>
      <w:r w:rsidRPr="005740FE">
        <w:t>Additional Information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77777777" w:rsidR="006147BB" w:rsidRDefault="006147BB" w:rsidP="006147BB">
      <w:pPr>
        <w:spacing w:line="480" w:lineRule="auto"/>
        <w:contextualSpacing/>
        <w:jc w:val="both"/>
        <w:rPr>
          <w:sz w:val="28"/>
          <w:szCs w:val="28"/>
        </w:rPr>
      </w:pPr>
    </w:p>
    <w:p w14:paraId="056E930C" w14:textId="77777777" w:rsidR="007A028A" w:rsidRDefault="007A028A" w:rsidP="006147BB">
      <w:pPr>
        <w:spacing w:line="480" w:lineRule="auto"/>
        <w:contextualSpacing/>
        <w:jc w:val="both"/>
        <w:rPr>
          <w:sz w:val="28"/>
          <w:szCs w:val="28"/>
        </w:rPr>
      </w:pPr>
    </w:p>
    <w:p w14:paraId="2AC0049D" w14:textId="77777777" w:rsidR="007A028A" w:rsidRDefault="007A028A" w:rsidP="006147BB">
      <w:pPr>
        <w:spacing w:line="480" w:lineRule="auto"/>
        <w:contextualSpacing/>
        <w:jc w:val="both"/>
        <w:rPr>
          <w:sz w:val="28"/>
          <w:szCs w:val="28"/>
        </w:rPr>
      </w:pPr>
    </w:p>
    <w:p w14:paraId="29A7D1BA" w14:textId="77777777" w:rsidR="007A028A" w:rsidRDefault="007A028A" w:rsidP="006147BB">
      <w:pPr>
        <w:spacing w:line="480" w:lineRule="auto"/>
        <w:contextualSpacing/>
        <w:jc w:val="both"/>
        <w:rPr>
          <w:sz w:val="28"/>
          <w:szCs w:val="28"/>
        </w:rPr>
      </w:pPr>
    </w:p>
    <w:p w14:paraId="6F549CBB" w14:textId="34BFB7B3" w:rsidR="00CB744B" w:rsidRDefault="006147BB" w:rsidP="008F1650">
      <w:pPr>
        <w:spacing w:line="480" w:lineRule="auto"/>
        <w:contextualSpacing/>
        <w:jc w:val="both"/>
        <w:rPr>
          <w:sz w:val="28"/>
          <w:szCs w:val="28"/>
        </w:rPr>
      </w:pPr>
      <w:r>
        <w:rPr>
          <w:sz w:val="28"/>
          <w:szCs w:val="28"/>
        </w:rPr>
        <w:lastRenderedPageBreak/>
        <w:t>Figures</w:t>
      </w:r>
    </w:p>
    <w:p w14:paraId="39F72458" w14:textId="27631AA7" w:rsidR="0018125A" w:rsidRDefault="00BD74E7" w:rsidP="00137AE0">
      <w:pPr>
        <w:spacing w:line="480" w:lineRule="auto"/>
        <w:contextualSpacing/>
        <w:jc w:val="center"/>
        <w:rPr>
          <w:sz w:val="28"/>
          <w:szCs w:val="28"/>
        </w:rPr>
      </w:pPr>
      <w:r>
        <w:rPr>
          <w:noProof/>
          <w:sz w:val="28"/>
          <w:szCs w:val="28"/>
        </w:rPr>
        <w:drawing>
          <wp:inline distT="0" distB="0" distL="0" distR="0" wp14:anchorId="2002301E" wp14:editId="43C612CC">
            <wp:extent cx="5502449" cy="5469775"/>
            <wp:effectExtent l="0" t="0" r="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2030" t="1741" r="1955" b="2816"/>
                    <a:stretch/>
                  </pic:blipFill>
                  <pic:spPr bwMode="auto">
                    <a:xfrm>
                      <a:off x="0" y="0"/>
                      <a:ext cx="5503013" cy="5470335"/>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1E4688AE" w:rsidR="00377B60" w:rsidRDefault="00DD631A" w:rsidP="00334C9A">
      <w:pPr>
        <w:contextualSpacing/>
        <w:jc w:val="both"/>
        <w:rPr>
          <w:sz w:val="28"/>
          <w:szCs w:val="28"/>
        </w:rPr>
      </w:pPr>
      <w:r>
        <w:rPr>
          <w:sz w:val="28"/>
          <w:szCs w:val="28"/>
        </w:rPr>
        <w:t>Fig</w:t>
      </w:r>
      <w:r w:rsidR="00FB5ECC">
        <w:rPr>
          <w:sz w:val="28"/>
          <w:szCs w:val="28"/>
        </w:rPr>
        <w:t>.</w:t>
      </w:r>
      <w:r>
        <w:rPr>
          <w:sz w:val="28"/>
          <w:szCs w:val="28"/>
        </w:rPr>
        <w:t xml:space="preserve"> 1. </w:t>
      </w:r>
      <w:r w:rsidR="00BE15DC">
        <w:rPr>
          <w:sz w:val="28"/>
          <w:szCs w:val="28"/>
        </w:rPr>
        <w:t xml:space="preserve">The average length-at-age is larger for all ages in the </w:t>
      </w:r>
      <w:r w:rsidR="00CD015B">
        <w:rPr>
          <w:sz w:val="28"/>
          <w:szCs w:val="28"/>
        </w:rPr>
        <w:t xml:space="preserve">warm </w:t>
      </w:r>
      <w:r w:rsidR="005A412B">
        <w:rPr>
          <w:sz w:val="28"/>
          <w:szCs w:val="28"/>
        </w:rPr>
        <w:t xml:space="preserve">(red) </w:t>
      </w:r>
      <w:r w:rsidR="009058D8">
        <w:rPr>
          <w:sz w:val="28"/>
          <w:szCs w:val="28"/>
        </w:rPr>
        <w:t xml:space="preserve">compared to the </w:t>
      </w:r>
      <w:r w:rsidR="00CD015B">
        <w:rPr>
          <w:sz w:val="28"/>
          <w:szCs w:val="28"/>
        </w:rPr>
        <w:t xml:space="preserve">cold </w:t>
      </w:r>
      <w:r w:rsidR="005A412B">
        <w:rPr>
          <w:sz w:val="28"/>
          <w:szCs w:val="28"/>
        </w:rPr>
        <w:t xml:space="preserve">(blue) </w:t>
      </w:r>
      <w:r w:rsidR="00CD015B">
        <w:rPr>
          <w:sz w:val="28"/>
          <w:szCs w:val="28"/>
        </w:rPr>
        <w:t>area</w:t>
      </w:r>
      <w:r w:rsidR="00F116BB">
        <w:rPr>
          <w:sz w:val="28"/>
          <w:szCs w:val="28"/>
        </w:rPr>
        <w:t xml:space="preserve">. </w:t>
      </w:r>
      <w:r w:rsidR="00334C9A">
        <w:rPr>
          <w:sz w:val="28"/>
          <w:szCs w:val="28"/>
        </w:rPr>
        <w:t xml:space="preserve">Points in panel </w:t>
      </w:r>
      <w:r w:rsidR="00D67790">
        <w:rPr>
          <w:sz w:val="28"/>
          <w:szCs w:val="28"/>
        </w:rPr>
        <w:t>(</w:t>
      </w:r>
      <w:r w:rsidR="00334C9A">
        <w:rPr>
          <w:sz w:val="28"/>
          <w:szCs w:val="28"/>
        </w:rPr>
        <w:t>A</w:t>
      </w:r>
      <w:r w:rsidR="00D67790">
        <w:rPr>
          <w:sz w:val="28"/>
          <w:szCs w:val="28"/>
        </w:rPr>
        <w:t>)</w:t>
      </w:r>
      <w:r w:rsidR="00334C9A">
        <w:rPr>
          <w:sz w:val="28"/>
          <w:szCs w:val="28"/>
        </w:rPr>
        <w:t xml:space="preserve"> depicts individual-level length-at-age and lines</w:t>
      </w:r>
      <w:r w:rsidR="008F0847">
        <w:rPr>
          <w:sz w:val="28"/>
          <w:szCs w:val="28"/>
        </w:rPr>
        <w:t xml:space="preserve"> </w:t>
      </w:r>
      <w:r w:rsidR="00A207CA">
        <w:rPr>
          <w:sz w:val="28"/>
          <w:szCs w:val="28"/>
        </w:rPr>
        <w:t>show</w:t>
      </w:r>
      <w:r w:rsidR="008F0847">
        <w:rPr>
          <w:sz w:val="28"/>
          <w:szCs w:val="28"/>
        </w:rPr>
        <w:t xml:space="preserve"> the </w:t>
      </w:r>
      <w:r w:rsidR="00D46B95" w:rsidRPr="007B2777">
        <w:rPr>
          <w:color w:val="FF0000"/>
          <w:sz w:val="28"/>
          <w:szCs w:val="28"/>
        </w:rPr>
        <w:t xml:space="preserve">global </w:t>
      </w:r>
      <w:r w:rsidR="007B468C">
        <w:rPr>
          <w:sz w:val="28"/>
          <w:szCs w:val="28"/>
        </w:rPr>
        <w:t xml:space="preserve">posterior prediction </w:t>
      </w:r>
      <w:r w:rsidR="003853B7">
        <w:rPr>
          <w:sz w:val="28"/>
          <w:szCs w:val="28"/>
        </w:rPr>
        <w:t>without group-level effects</w:t>
      </w:r>
      <w:r w:rsidR="008650AC">
        <w:rPr>
          <w:sz w:val="28"/>
          <w:szCs w:val="28"/>
        </w:rPr>
        <w:t xml:space="preserve"> (</w:t>
      </w:r>
      <w:r w:rsidR="00E76DE3">
        <w:rPr>
          <w:sz w:val="28"/>
          <w:szCs w:val="28"/>
        </w:rPr>
        <w:t xml:space="preserve">i.e., </w:t>
      </w:r>
      <w:r w:rsidR="008650AC">
        <w:rPr>
          <w:sz w:val="28"/>
          <w:szCs w:val="28"/>
        </w:rPr>
        <w:t xml:space="preserve">cohort) </w:t>
      </w:r>
      <w:r w:rsidR="00683DB0">
        <w:rPr>
          <w:sz w:val="28"/>
          <w:szCs w:val="28"/>
        </w:rPr>
        <w:t xml:space="preserve">from the von Bertalanffy model </w:t>
      </w:r>
      <w:r w:rsidR="00582011">
        <w:rPr>
          <w:sz w:val="28"/>
          <w:szCs w:val="28"/>
        </w:rPr>
        <w:t xml:space="preserve">with area-specific </w:t>
      </w:r>
      <w:r w:rsidR="002A6184">
        <w:rPr>
          <w:sz w:val="28"/>
          <w:szCs w:val="28"/>
        </w:rPr>
        <w:t>coefficient</w:t>
      </w:r>
      <w:r w:rsidR="008972DA">
        <w:rPr>
          <w:sz w:val="28"/>
          <w:szCs w:val="28"/>
        </w:rPr>
        <w:t>s</w:t>
      </w:r>
      <w:r w:rsidR="00582011">
        <w:rPr>
          <w:sz w:val="28"/>
          <w:szCs w:val="28"/>
        </w:rPr>
        <w:t xml:space="preserve"> (</w:t>
      </w:r>
      <w:r w:rsidR="00582011" w:rsidRPr="00D716A8">
        <w:rPr>
          <w:color w:val="FF0000"/>
          <w:sz w:val="28"/>
          <w:szCs w:val="28"/>
        </w:rPr>
        <w:t>MX</w:t>
      </w:r>
      <w:r w:rsidR="00582011">
        <w:rPr>
          <w:sz w:val="28"/>
          <w:szCs w:val="28"/>
        </w:rPr>
        <w:t>)</w:t>
      </w:r>
      <w:r w:rsidR="008972DA">
        <w:rPr>
          <w:sz w:val="28"/>
          <w:szCs w:val="28"/>
        </w:rPr>
        <w:t>.</w:t>
      </w:r>
      <w:r w:rsidR="002763D7">
        <w:rPr>
          <w:sz w:val="28"/>
          <w:szCs w:val="28"/>
        </w:rPr>
        <w:t xml:space="preserve"> </w:t>
      </w:r>
      <w:r w:rsidR="00D84234">
        <w:rPr>
          <w:sz w:val="28"/>
          <w:szCs w:val="28"/>
        </w:rPr>
        <w:t xml:space="preserve">The shaded areas correspond to </w:t>
      </w:r>
      <w:r w:rsidR="00E7248F">
        <w:rPr>
          <w:sz w:val="28"/>
          <w:szCs w:val="28"/>
        </w:rPr>
        <w:t>50% and 90%</w:t>
      </w:r>
      <w:r w:rsidR="00435187">
        <w:rPr>
          <w:sz w:val="28"/>
          <w:szCs w:val="28"/>
        </w:rPr>
        <w:t xml:space="preserve"> </w:t>
      </w:r>
      <w:r w:rsidR="004D5724">
        <w:rPr>
          <w:sz w:val="28"/>
          <w:szCs w:val="28"/>
        </w:rPr>
        <w:t xml:space="preserve">credible </w:t>
      </w:r>
      <w:r w:rsidR="00C93A0C">
        <w:rPr>
          <w:sz w:val="28"/>
          <w:szCs w:val="28"/>
        </w:rPr>
        <w:t>intervals</w:t>
      </w:r>
      <w:commentRangeStart w:id="10"/>
      <w:commentRangeEnd w:id="10"/>
      <w:r w:rsidR="000C6A47">
        <w:rPr>
          <w:rStyle w:val="CommentReference"/>
        </w:rPr>
        <w:commentReference w:id="10"/>
      </w:r>
      <w:r w:rsidR="00E7248F">
        <w:rPr>
          <w:sz w:val="28"/>
          <w:szCs w:val="28"/>
        </w:rPr>
        <w:t>.</w:t>
      </w:r>
      <w:r w:rsidR="00E50007">
        <w:rPr>
          <w:sz w:val="28"/>
          <w:szCs w:val="28"/>
        </w:rPr>
        <w:t xml:space="preserve"> </w:t>
      </w:r>
      <w:r w:rsidR="00E76DE3">
        <w:rPr>
          <w:sz w:val="28"/>
          <w:szCs w:val="28"/>
        </w:rPr>
        <w:t xml:space="preserve">Panels </w:t>
      </w:r>
      <w:r w:rsidR="00C32EBD">
        <w:rPr>
          <w:sz w:val="28"/>
          <w:szCs w:val="28"/>
        </w:rPr>
        <w:t>B-</w:t>
      </w:r>
      <w:r w:rsidR="00915934">
        <w:rPr>
          <w:sz w:val="28"/>
          <w:szCs w:val="28"/>
        </w:rPr>
        <w:t>C</w:t>
      </w:r>
      <w:r w:rsidR="00C32EBD">
        <w:rPr>
          <w:sz w:val="28"/>
          <w:szCs w:val="28"/>
        </w:rPr>
        <w:t xml:space="preserve"> show</w:t>
      </w:r>
      <w:r w:rsidR="00CE010B">
        <w:rPr>
          <w:sz w:val="28"/>
          <w:szCs w:val="28"/>
        </w:rPr>
        <w:t xml:space="preserve"> posterior distributions </w:t>
      </w:r>
      <w:r w:rsidR="005B7A73">
        <w:rPr>
          <w:sz w:val="28"/>
          <w:szCs w:val="28"/>
        </w:rPr>
        <w:t>for</w:t>
      </w:r>
      <w:r w:rsidR="004606BB">
        <w:rPr>
          <w:sz w:val="28"/>
          <w:szCs w:val="28"/>
        </w:rPr>
        <w:t xml:space="preserve"> </w:t>
      </w:r>
      <w:r w:rsidR="00886DD1">
        <w:rPr>
          <w:sz w:val="28"/>
          <w:szCs w:val="28"/>
        </w:rPr>
        <w:t xml:space="preserve">parameters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t>
            </m:r>
          </m:sub>
        </m:sSub>
      </m:oMath>
      <w:r w:rsidR="00042A2A">
        <w:rPr>
          <w:rFonts w:eastAsiaTheme="minorEastAsia"/>
          <w:sz w:val="28"/>
          <w:szCs w:val="28"/>
        </w:rPr>
        <w:t xml:space="preserve"> (B) and </w:t>
      </w:r>
      <m:oMath>
        <m:r>
          <w:rPr>
            <w:rFonts w:ascii="Cambria Math" w:eastAsiaTheme="minorEastAsia" w:hAnsi="Cambria Math"/>
            <w:sz w:val="28"/>
            <w:szCs w:val="28"/>
          </w:rPr>
          <m:t>K</m:t>
        </m:r>
      </m:oMath>
      <w:r w:rsidR="00042A2A">
        <w:rPr>
          <w:rFonts w:eastAsiaTheme="minorEastAsia"/>
          <w:sz w:val="28"/>
          <w:szCs w:val="28"/>
        </w:rPr>
        <w:t xml:space="preserve"> (C)</w:t>
      </w:r>
      <w:r w:rsidR="00BB0742">
        <w:rPr>
          <w:rFonts w:eastAsiaTheme="minorEastAsia"/>
          <w:sz w:val="28"/>
          <w:szCs w:val="28"/>
        </w:rPr>
        <w:t xml:space="preserve">, </w:t>
      </w:r>
      <w:r w:rsidR="00E85013">
        <w:rPr>
          <w:rFonts w:eastAsiaTheme="minorEastAsia"/>
          <w:sz w:val="28"/>
          <w:szCs w:val="28"/>
        </w:rPr>
        <w:t>with medians and 70% credible intervals illustrated as points and horizontal lines</w:t>
      </w:r>
      <w:r w:rsidR="008445DC">
        <w:rPr>
          <w:rFonts w:eastAsiaTheme="minorEastAsia"/>
          <w:sz w:val="28"/>
          <w:szCs w:val="28"/>
        </w:rPr>
        <w:t>.</w:t>
      </w:r>
    </w:p>
    <w:p w14:paraId="0DA21D7D" w14:textId="1F51EDFF" w:rsidR="00377B60" w:rsidRDefault="00377B60" w:rsidP="008F1650">
      <w:pPr>
        <w:spacing w:line="480" w:lineRule="auto"/>
        <w:contextualSpacing/>
        <w:jc w:val="both"/>
        <w:rPr>
          <w:sz w:val="28"/>
          <w:szCs w:val="28"/>
        </w:rPr>
      </w:pPr>
    </w:p>
    <w:p w14:paraId="25242236" w14:textId="76412B89" w:rsidR="00377B60" w:rsidRDefault="00377B60" w:rsidP="008F1650">
      <w:pPr>
        <w:spacing w:line="480" w:lineRule="auto"/>
        <w:contextualSpacing/>
        <w:jc w:val="both"/>
        <w:rPr>
          <w:sz w:val="28"/>
          <w:szCs w:val="28"/>
        </w:rPr>
      </w:pPr>
    </w:p>
    <w:p w14:paraId="3D301045" w14:textId="77ECF750" w:rsidR="00377B60" w:rsidRDefault="00377B60" w:rsidP="008F1650">
      <w:pPr>
        <w:spacing w:line="480" w:lineRule="auto"/>
        <w:contextualSpacing/>
        <w:jc w:val="both"/>
        <w:rPr>
          <w:sz w:val="28"/>
          <w:szCs w:val="28"/>
        </w:rPr>
      </w:pPr>
    </w:p>
    <w:p w14:paraId="4F9925EB" w14:textId="789EE817" w:rsidR="00377B60" w:rsidRDefault="00377B60" w:rsidP="00137AE0">
      <w:pPr>
        <w:spacing w:line="480" w:lineRule="auto"/>
        <w:contextualSpacing/>
        <w:jc w:val="center"/>
        <w:rPr>
          <w:sz w:val="28"/>
          <w:szCs w:val="28"/>
        </w:rPr>
      </w:pPr>
      <w:r>
        <w:rPr>
          <w:noProof/>
          <w:sz w:val="28"/>
          <w:szCs w:val="28"/>
        </w:rPr>
        <w:lastRenderedPageBreak/>
        <w:drawing>
          <wp:inline distT="0" distB="0" distL="0" distR="0" wp14:anchorId="033AB085" wp14:editId="289AE9B3">
            <wp:extent cx="5652398" cy="56139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t="4927" r="4277"/>
                    <a:stretch/>
                  </pic:blipFill>
                  <pic:spPr bwMode="auto">
                    <a:xfrm>
                      <a:off x="0" y="0"/>
                      <a:ext cx="5679810" cy="5641217"/>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692FDE32" w:rsidR="00542887" w:rsidRDefault="002F6831" w:rsidP="00C57756">
      <w:pPr>
        <w:contextualSpacing/>
        <w:jc w:val="both"/>
        <w:rPr>
          <w:sz w:val="28"/>
          <w:szCs w:val="28"/>
        </w:rPr>
      </w:pPr>
      <w:r>
        <w:rPr>
          <w:sz w:val="28"/>
          <w:szCs w:val="28"/>
        </w:rPr>
        <w:t>Fig. 2.</w:t>
      </w:r>
      <w:r w:rsidR="00DA31C1">
        <w:rPr>
          <w:sz w:val="28"/>
          <w:szCs w:val="28"/>
        </w:rPr>
        <w:t xml:space="preserve"> The faster growth rates in the warm area </w:t>
      </w:r>
      <w:r w:rsidR="009C40A2">
        <w:rPr>
          <w:sz w:val="28"/>
          <w:szCs w:val="28"/>
        </w:rPr>
        <w:t>are</w:t>
      </w:r>
      <w:r w:rsidR="00DA31C1">
        <w:rPr>
          <w:sz w:val="28"/>
          <w:szCs w:val="28"/>
        </w:rPr>
        <w:t xml:space="preserve"> maintained as fish grow. </w:t>
      </w:r>
      <w:r w:rsidR="0072102A">
        <w:rPr>
          <w:sz w:val="28"/>
          <w:szCs w:val="28"/>
        </w:rPr>
        <w:t xml:space="preserve">The points illustrate </w:t>
      </w:r>
      <w:r w:rsidR="00152820">
        <w:rPr>
          <w:sz w:val="28"/>
          <w:szCs w:val="28"/>
        </w:rPr>
        <w:t xml:space="preserve">specific </w:t>
      </w:r>
      <w:r w:rsidR="003F13D9">
        <w:rPr>
          <w:sz w:val="28"/>
          <w:szCs w:val="28"/>
        </w:rPr>
        <w:t xml:space="preserve">growth </w:t>
      </w:r>
      <w:r w:rsidR="003B0F5E">
        <w:rPr>
          <w:sz w:val="28"/>
          <w:szCs w:val="28"/>
        </w:rPr>
        <w:t>estimated from</w:t>
      </w:r>
      <w:r w:rsidR="007C5998">
        <w:rPr>
          <w:sz w:val="28"/>
          <w:szCs w:val="28"/>
        </w:rPr>
        <w:t xml:space="preserve"> </w:t>
      </w:r>
      <w:r w:rsidR="00ED1853">
        <w:rPr>
          <w:sz w:val="28"/>
          <w:szCs w:val="28"/>
        </w:rPr>
        <w:t>back-calculated length-at-age</w:t>
      </w:r>
      <w:r w:rsidR="00111E80">
        <w:rPr>
          <w:sz w:val="28"/>
          <w:szCs w:val="28"/>
        </w:rPr>
        <w:t xml:space="preserve"> </w:t>
      </w:r>
      <w:r w:rsidR="0007438A">
        <w:rPr>
          <w:sz w:val="28"/>
          <w:szCs w:val="28"/>
        </w:rPr>
        <w:t>(within individuals)</w:t>
      </w:r>
      <w:r w:rsidR="00A67688">
        <w:rPr>
          <w:sz w:val="28"/>
          <w:szCs w:val="28"/>
        </w:rPr>
        <w:t xml:space="preserve"> </w:t>
      </w:r>
      <w:r w:rsidR="00111E80">
        <w:rPr>
          <w:sz w:val="28"/>
          <w:szCs w:val="28"/>
        </w:rPr>
        <w:t xml:space="preserve">as a function of </w:t>
      </w:r>
      <w:r w:rsidR="00A92FEB">
        <w:rPr>
          <w:sz w:val="28"/>
          <w:szCs w:val="28"/>
        </w:rPr>
        <w:t>length</w:t>
      </w:r>
      <w:r w:rsidR="00AD52E5">
        <w:rPr>
          <w:sz w:val="28"/>
          <w:szCs w:val="28"/>
        </w:rPr>
        <w:t xml:space="preserve"> </w:t>
      </w:r>
      <w:r w:rsidR="002F3A6A">
        <w:rPr>
          <w:sz w:val="28"/>
          <w:szCs w:val="28"/>
        </w:rPr>
        <w:t>(</w:t>
      </w:r>
      <w:r w:rsidR="00A92FEB">
        <w:rPr>
          <w:sz w:val="28"/>
          <w:szCs w:val="28"/>
        </w:rPr>
        <w:t xml:space="preserve">expressed as the </w:t>
      </w:r>
      <w:r w:rsidR="00111E80">
        <w:rPr>
          <w:sz w:val="28"/>
          <w:szCs w:val="28"/>
        </w:rPr>
        <w:t xml:space="preserve">geometric mean </w:t>
      </w:r>
      <w:r w:rsidR="00A92FEB">
        <w:rPr>
          <w:sz w:val="28"/>
          <w:szCs w:val="28"/>
        </w:rPr>
        <w:t>of the length at the start and end of the time interval</w:t>
      </w:r>
      <w:r w:rsidR="00492B4B">
        <w:rPr>
          <w:sz w:val="28"/>
          <w:szCs w:val="28"/>
        </w:rPr>
        <w:t>)</w:t>
      </w:r>
      <w:r w:rsidR="00A92FEB">
        <w:rPr>
          <w:sz w:val="28"/>
          <w:szCs w:val="28"/>
        </w:rPr>
        <w:t xml:space="preserve">. </w:t>
      </w:r>
      <w:r w:rsidR="00542A9D">
        <w:rPr>
          <w:sz w:val="28"/>
          <w:szCs w:val="28"/>
        </w:rPr>
        <w:t>L</w:t>
      </w:r>
      <w:r w:rsidR="00542887">
        <w:rPr>
          <w:sz w:val="28"/>
          <w:szCs w:val="28"/>
        </w:rPr>
        <w:t xml:space="preserve">ines </w:t>
      </w:r>
      <w:r w:rsidR="00B24EEF">
        <w:rPr>
          <w:sz w:val="28"/>
          <w:szCs w:val="28"/>
        </w:rPr>
        <w:t>show</w:t>
      </w:r>
      <w:r w:rsidR="00542887">
        <w:rPr>
          <w:sz w:val="28"/>
          <w:szCs w:val="28"/>
        </w:rPr>
        <w:t xml:space="preserve"> the</w:t>
      </w:r>
      <w:r w:rsidR="00393617">
        <w:rPr>
          <w:sz w:val="28"/>
          <w:szCs w:val="28"/>
        </w:rPr>
        <w:t xml:space="preserve"> </w:t>
      </w:r>
      <w:r w:rsidR="00393617" w:rsidRPr="00E20285">
        <w:rPr>
          <w:color w:val="FF0000"/>
          <w:sz w:val="28"/>
          <w:szCs w:val="28"/>
        </w:rPr>
        <w:t>global</w:t>
      </w:r>
      <w:r w:rsidR="00542887">
        <w:rPr>
          <w:sz w:val="28"/>
          <w:szCs w:val="28"/>
        </w:rPr>
        <w:t xml:space="preserve"> posterior prediction without group-level effects (i.e., </w:t>
      </w:r>
      <w:r w:rsidR="00D6779A">
        <w:rPr>
          <w:sz w:val="28"/>
          <w:szCs w:val="28"/>
        </w:rPr>
        <w:t xml:space="preserve">individual </w:t>
      </w:r>
      <w:r w:rsidR="007715BB">
        <w:rPr>
          <w:sz w:val="28"/>
          <w:szCs w:val="28"/>
        </w:rPr>
        <w:t>within</w:t>
      </w:r>
      <w:r w:rsidR="00D6779A">
        <w:rPr>
          <w:sz w:val="28"/>
          <w:szCs w:val="28"/>
        </w:rPr>
        <w:t xml:space="preserve"> </w:t>
      </w:r>
      <w:r w:rsidR="00542887">
        <w:rPr>
          <w:sz w:val="28"/>
          <w:szCs w:val="28"/>
        </w:rPr>
        <w:t xml:space="preserve">cohort) from the </w:t>
      </w:r>
      <w:r w:rsidR="002C6410">
        <w:rPr>
          <w:sz w:val="28"/>
          <w:szCs w:val="28"/>
        </w:rPr>
        <w:t>allometric growth model</w:t>
      </w:r>
      <w:r w:rsidR="00542887">
        <w:rPr>
          <w:sz w:val="28"/>
          <w:szCs w:val="28"/>
        </w:rPr>
        <w:t xml:space="preserve"> with area-specific coefficients (</w:t>
      </w:r>
      <w:r w:rsidR="00542887" w:rsidRPr="00D716A8">
        <w:rPr>
          <w:color w:val="FF0000"/>
          <w:sz w:val="28"/>
          <w:szCs w:val="28"/>
        </w:rPr>
        <w:t>MX</w:t>
      </w:r>
      <w:r w:rsidR="00542887">
        <w:rPr>
          <w:sz w:val="28"/>
          <w:szCs w:val="28"/>
        </w:rPr>
        <w:t xml:space="preserve">). The shaded areas correspond to </w:t>
      </w:r>
      <w:r w:rsidR="00B91E7E">
        <w:rPr>
          <w:sz w:val="28"/>
          <w:szCs w:val="28"/>
        </w:rPr>
        <w:t xml:space="preserve">the </w:t>
      </w:r>
      <w:r w:rsidR="00542887">
        <w:rPr>
          <w:sz w:val="28"/>
          <w:szCs w:val="28"/>
        </w:rPr>
        <w:t xml:space="preserve">90% </w:t>
      </w:r>
      <w:r w:rsidR="00FA06D3">
        <w:rPr>
          <w:sz w:val="28"/>
          <w:szCs w:val="28"/>
        </w:rPr>
        <w:t>credible interval</w:t>
      </w:r>
      <w:r w:rsidR="00542887">
        <w:rPr>
          <w:sz w:val="28"/>
          <w:szCs w:val="28"/>
        </w:rPr>
        <w:t>.</w:t>
      </w:r>
      <w:r w:rsidR="00165C0A" w:rsidRPr="00165C0A">
        <w:rPr>
          <w:sz w:val="28"/>
          <w:szCs w:val="28"/>
        </w:rPr>
        <w:t xml:space="preserve"> </w:t>
      </w:r>
      <w:r w:rsidR="00165C0A">
        <w:rPr>
          <w:sz w:val="28"/>
          <w:szCs w:val="28"/>
        </w:rPr>
        <w:t>The equation uses mean parameter estimates</w:t>
      </w:r>
      <w:r w:rsidR="00F24B67">
        <w:rPr>
          <w:sz w:val="28"/>
          <w:szCs w:val="28"/>
        </w:rPr>
        <w:t>.</w:t>
      </w:r>
    </w:p>
    <w:p w14:paraId="303A0DF8" w14:textId="67D4450B" w:rsidR="002F6831" w:rsidRDefault="002F6831" w:rsidP="002F6831">
      <w:pPr>
        <w:spacing w:line="480" w:lineRule="auto"/>
        <w:contextualSpacing/>
        <w:jc w:val="both"/>
        <w:rPr>
          <w:sz w:val="28"/>
          <w:szCs w:val="28"/>
        </w:rPr>
      </w:pPr>
    </w:p>
    <w:p w14:paraId="675EA298" w14:textId="34909CED" w:rsidR="0018125A" w:rsidRDefault="0018125A" w:rsidP="008F1650">
      <w:pPr>
        <w:spacing w:line="480" w:lineRule="auto"/>
        <w:contextualSpacing/>
        <w:jc w:val="both"/>
        <w:rPr>
          <w:sz w:val="28"/>
          <w:szCs w:val="28"/>
        </w:rPr>
      </w:pPr>
    </w:p>
    <w:p w14:paraId="2AE105AB" w14:textId="15A3353C" w:rsidR="0018125A" w:rsidRDefault="0018125A" w:rsidP="008F1650">
      <w:pPr>
        <w:spacing w:line="480" w:lineRule="auto"/>
        <w:contextualSpacing/>
        <w:jc w:val="both"/>
        <w:rPr>
          <w:sz w:val="28"/>
          <w:szCs w:val="28"/>
        </w:rPr>
      </w:pPr>
    </w:p>
    <w:p w14:paraId="421DE93A" w14:textId="77CD1D3A" w:rsidR="00377B60" w:rsidRDefault="00377B60" w:rsidP="00137AE0">
      <w:pPr>
        <w:spacing w:line="480" w:lineRule="auto"/>
        <w:contextualSpacing/>
        <w:jc w:val="center"/>
        <w:rPr>
          <w:sz w:val="28"/>
          <w:szCs w:val="28"/>
        </w:rPr>
      </w:pPr>
      <w:r>
        <w:rPr>
          <w:noProof/>
          <w:sz w:val="28"/>
          <w:szCs w:val="28"/>
        </w:rPr>
        <w:lastRenderedPageBreak/>
        <w:drawing>
          <wp:inline distT="0" distB="0" distL="0" distR="0" wp14:anchorId="398450C1" wp14:editId="176AF7F7">
            <wp:extent cx="4838950" cy="5773479"/>
            <wp:effectExtent l="0" t="0" r="0" b="508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2816" t="1985" r="2399" b="2322"/>
                    <a:stretch/>
                  </pic:blipFill>
                  <pic:spPr bwMode="auto">
                    <a:xfrm>
                      <a:off x="0" y="0"/>
                      <a:ext cx="4859399" cy="5797877"/>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7B4FF951" w:rsidR="00D11106" w:rsidRPr="0024719D" w:rsidRDefault="0090554C" w:rsidP="00D11106">
      <w:pPr>
        <w:contextualSpacing/>
        <w:jc w:val="both"/>
        <w:rPr>
          <w:color w:val="000000" w:themeColor="text1"/>
          <w:sz w:val="28"/>
          <w:szCs w:val="28"/>
        </w:rPr>
      </w:pPr>
      <w:r>
        <w:rPr>
          <w:sz w:val="28"/>
          <w:szCs w:val="28"/>
        </w:rPr>
        <w:t xml:space="preserve">Fig. 3. </w:t>
      </w:r>
      <w:r w:rsidR="00A1660B">
        <w:rPr>
          <w:sz w:val="28"/>
          <w:szCs w:val="28"/>
        </w:rPr>
        <w:t xml:space="preserve">The </w:t>
      </w:r>
      <w:r w:rsidR="006C6C95">
        <w:rPr>
          <w:sz w:val="28"/>
          <w:szCs w:val="28"/>
        </w:rPr>
        <w:t>instantaneous</w:t>
      </w:r>
      <w:r w:rsidR="00A1660B">
        <w:rPr>
          <w:sz w:val="28"/>
          <w:szCs w:val="28"/>
        </w:rPr>
        <w:t xml:space="preserve"> mortality rate is </w:t>
      </w:r>
      <w:r w:rsidR="00F76922">
        <w:rPr>
          <w:sz w:val="28"/>
          <w:szCs w:val="28"/>
        </w:rPr>
        <w:t>higher in the warm area</w:t>
      </w:r>
      <w:r w:rsidR="0077327A">
        <w:rPr>
          <w:sz w:val="28"/>
          <w:szCs w:val="28"/>
        </w:rPr>
        <w:t>.</w:t>
      </w:r>
      <w:r w:rsidR="00E1203E">
        <w:rPr>
          <w:sz w:val="28"/>
          <w:szCs w:val="28"/>
        </w:rPr>
        <w:t xml:space="preserve"> Panel </w:t>
      </w:r>
      <w:r w:rsidR="00786492">
        <w:rPr>
          <w:sz w:val="28"/>
          <w:szCs w:val="28"/>
        </w:rPr>
        <w:t>(A)</w:t>
      </w:r>
      <w:r w:rsidR="002178FC">
        <w:rPr>
          <w:sz w:val="28"/>
          <w:szCs w:val="28"/>
        </w:rPr>
        <w:t xml:space="preserve"> shows the </w:t>
      </w:r>
      <m:oMath>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(CPUE)</m:t>
            </m:r>
          </m:e>
        </m:func>
      </m:oMath>
      <w:r w:rsidR="006A1DD6">
        <w:rPr>
          <w:rFonts w:eastAsiaTheme="minorEastAsia"/>
          <w:sz w:val="28"/>
          <w:szCs w:val="28"/>
        </w:rPr>
        <w:t xml:space="preserve"> as a function of </w:t>
      </w:r>
      <m:oMath>
        <m:r>
          <w:rPr>
            <w:rFonts w:ascii="Cambria Math" w:eastAsiaTheme="minorEastAsia" w:hAnsi="Cambria Math"/>
            <w:sz w:val="28"/>
            <w:szCs w:val="28"/>
          </w:rPr>
          <m:t>age</m:t>
        </m:r>
      </m:oMath>
      <w:r w:rsidR="00A32D70">
        <w:rPr>
          <w:rFonts w:eastAsiaTheme="minorEastAsia"/>
          <w:sz w:val="28"/>
          <w:szCs w:val="28"/>
        </w:rPr>
        <w:t xml:space="preserve">, where the slope corresponds to </w:t>
      </w:r>
      <w:r w:rsidR="00B00BA7" w:rsidRPr="00BE16F4">
        <w:rPr>
          <w:rFonts w:eastAsiaTheme="minorEastAsia"/>
          <w:color w:val="FF0000"/>
          <w:sz w:val="28"/>
          <w:szCs w:val="28"/>
        </w:rPr>
        <w:t xml:space="preserve">global </w:t>
      </w:r>
      <m:oMath>
        <m:r>
          <w:rPr>
            <w:rFonts w:ascii="Cambria Math" w:eastAsiaTheme="minorEastAsia" w:hAnsi="Cambria Math"/>
            <w:sz w:val="28"/>
            <w:szCs w:val="28"/>
          </w:rPr>
          <m:t>-Z</m:t>
        </m:r>
      </m:oMath>
      <w:r w:rsidR="005D1A24">
        <w:rPr>
          <w:rFonts w:eastAsiaTheme="minorEastAsia"/>
          <w:sz w:val="28"/>
          <w:szCs w:val="28"/>
        </w:rPr>
        <w:t xml:space="preserve">. </w:t>
      </w:r>
      <w:r w:rsidR="00D11106">
        <w:rPr>
          <w:sz w:val="28"/>
          <w:szCs w:val="28"/>
        </w:rPr>
        <w:t>Lines show the posterior prediction without group-level effects (i.e., cohort)</w:t>
      </w:r>
      <w:r w:rsidR="004C781B">
        <w:rPr>
          <w:sz w:val="28"/>
          <w:szCs w:val="28"/>
        </w:rPr>
        <w:t xml:space="preserve"> and the </w:t>
      </w:r>
      <w:r w:rsidR="00D11106">
        <w:rPr>
          <w:sz w:val="28"/>
          <w:szCs w:val="28"/>
        </w:rPr>
        <w:t xml:space="preserve">shaded areas correspond to the </w:t>
      </w:r>
      <w:r w:rsidR="00117E90">
        <w:rPr>
          <w:sz w:val="28"/>
          <w:szCs w:val="28"/>
        </w:rPr>
        <w:t xml:space="preserve">50% and </w:t>
      </w:r>
      <w:r w:rsidR="00D11106">
        <w:rPr>
          <w:sz w:val="28"/>
          <w:szCs w:val="28"/>
        </w:rPr>
        <w:t xml:space="preserve">90% </w:t>
      </w:r>
      <w:r w:rsidR="00366382">
        <w:rPr>
          <w:sz w:val="28"/>
          <w:szCs w:val="28"/>
        </w:rPr>
        <w:t>credible intervals</w:t>
      </w:r>
      <w:r w:rsidR="00D11106">
        <w:rPr>
          <w:sz w:val="28"/>
          <w:szCs w:val="28"/>
        </w:rPr>
        <w:t>.</w:t>
      </w:r>
      <w:r w:rsidR="00606EEC">
        <w:rPr>
          <w:sz w:val="28"/>
          <w:szCs w:val="28"/>
        </w:rPr>
        <w:t xml:space="preserve"> </w:t>
      </w:r>
      <w:r w:rsidR="00D94663">
        <w:rPr>
          <w:sz w:val="28"/>
          <w:szCs w:val="28"/>
        </w:rPr>
        <w:t xml:space="preserve">The equation </w:t>
      </w:r>
      <w:r w:rsidR="001C6A48">
        <w:rPr>
          <w:sz w:val="28"/>
          <w:szCs w:val="28"/>
        </w:rPr>
        <w:t xml:space="preserve">uses </w:t>
      </w:r>
      <w:r w:rsidR="00D94663">
        <w:rPr>
          <w:sz w:val="28"/>
          <w:szCs w:val="28"/>
        </w:rPr>
        <w:t xml:space="preserve">mean parameter estimates. </w:t>
      </w:r>
      <w:r w:rsidR="002529AF">
        <w:rPr>
          <w:sz w:val="28"/>
          <w:szCs w:val="28"/>
        </w:rPr>
        <w:t>Points and vertical lines in p</w:t>
      </w:r>
      <w:r w:rsidR="00606EEC">
        <w:rPr>
          <w:sz w:val="28"/>
          <w:szCs w:val="28"/>
        </w:rPr>
        <w:t>anel (B)</w:t>
      </w:r>
      <w:r w:rsidR="00821892">
        <w:rPr>
          <w:sz w:val="28"/>
          <w:szCs w:val="28"/>
        </w:rPr>
        <w:t xml:space="preserve"> show</w:t>
      </w:r>
      <w:r w:rsidR="0070491A">
        <w:rPr>
          <w:sz w:val="28"/>
          <w:szCs w:val="28"/>
        </w:rPr>
        <w:t xml:space="preserve"> </w:t>
      </w:r>
      <w:r w:rsidR="00C21681">
        <w:rPr>
          <w:sz w:val="28"/>
          <w:szCs w:val="28"/>
        </w:rPr>
        <w:t>median and 95% inter</w:t>
      </w:r>
      <w:r w:rsidR="002969BC">
        <w:rPr>
          <w:sz w:val="28"/>
          <w:szCs w:val="28"/>
        </w:rPr>
        <w:t xml:space="preserve">val </w:t>
      </w:r>
      <w:r w:rsidR="00B11C8F">
        <w:rPr>
          <w:sz w:val="28"/>
          <w:szCs w:val="28"/>
        </w:rPr>
        <w:t xml:space="preserve">of </w:t>
      </w:r>
      <m:oMath>
        <m:r>
          <w:rPr>
            <w:rFonts w:ascii="Cambria Math" w:hAnsi="Cambria Math"/>
            <w:sz w:val="28"/>
            <w:szCs w:val="28"/>
          </w:rPr>
          <m:t>Z</m:t>
        </m:r>
      </m:oMath>
      <w:r w:rsidR="00D50D81">
        <w:rPr>
          <w:rFonts w:eastAsiaTheme="minorEastAsia"/>
          <w:sz w:val="28"/>
          <w:szCs w:val="28"/>
        </w:rPr>
        <w:t xml:space="preserve"> for each group</w:t>
      </w:r>
      <w:r w:rsidR="004F4FB8">
        <w:rPr>
          <w:rFonts w:eastAsiaTheme="minorEastAsia"/>
          <w:sz w:val="28"/>
          <w:szCs w:val="28"/>
        </w:rPr>
        <w:t xml:space="preserve">ing </w:t>
      </w:r>
      <w:r w:rsidR="0077437D">
        <w:rPr>
          <w:rFonts w:eastAsiaTheme="minorEastAsia"/>
          <w:sz w:val="28"/>
          <w:szCs w:val="28"/>
        </w:rPr>
        <w:t>factor</w:t>
      </w:r>
      <w:r w:rsidR="00D50D81">
        <w:rPr>
          <w:rFonts w:eastAsiaTheme="minorEastAsia"/>
          <w:sz w:val="28"/>
          <w:szCs w:val="28"/>
        </w:rPr>
        <w:t xml:space="preserve"> </w:t>
      </w:r>
      <w:r w:rsidR="006D2B2D">
        <w:rPr>
          <w:rFonts w:eastAsiaTheme="minorEastAsia"/>
          <w:sz w:val="28"/>
          <w:szCs w:val="28"/>
        </w:rPr>
        <w:t>(</w:t>
      </w:r>
      <w:r w:rsidR="00FF0EC4">
        <w:rPr>
          <w:rFonts w:eastAsiaTheme="minorEastAsia"/>
          <w:sz w:val="28"/>
          <w:szCs w:val="28"/>
        </w:rPr>
        <w:t>year</w:t>
      </w:r>
      <w:r w:rsidR="006D2B2D">
        <w:rPr>
          <w:rFonts w:eastAsiaTheme="minorEastAsia"/>
          <w:sz w:val="28"/>
          <w:szCs w:val="28"/>
        </w:rPr>
        <w:t>)</w:t>
      </w:r>
      <w:r w:rsidR="006A735A">
        <w:rPr>
          <w:rFonts w:eastAsiaTheme="minorEastAsia"/>
          <w:sz w:val="28"/>
          <w:szCs w:val="28"/>
        </w:rPr>
        <w:t xml:space="preserve">, with the </w:t>
      </w:r>
      <w:r w:rsidR="00E31B77">
        <w:rPr>
          <w:rFonts w:eastAsiaTheme="minorEastAsia"/>
          <w:sz w:val="28"/>
          <w:szCs w:val="28"/>
        </w:rPr>
        <w:t xml:space="preserve">posterior </w:t>
      </w:r>
      <w:r w:rsidR="003B325E">
        <w:rPr>
          <w:rFonts w:eastAsiaTheme="minorEastAsia"/>
          <w:sz w:val="28"/>
          <w:szCs w:val="28"/>
        </w:rPr>
        <w:t>density to the right</w:t>
      </w:r>
      <w:r w:rsidR="00056B9C">
        <w:rPr>
          <w:rFonts w:eastAsiaTheme="minorEastAsia"/>
          <w:sz w:val="28"/>
          <w:szCs w:val="28"/>
        </w:rPr>
        <w:t xml:space="preserve">. </w:t>
      </w:r>
      <w:r w:rsidR="0067313A">
        <w:rPr>
          <w:rFonts w:eastAsiaTheme="minorEastAsia"/>
          <w:sz w:val="28"/>
          <w:szCs w:val="28"/>
        </w:rPr>
        <w:t xml:space="preserve">The horizontal dashed lines correspond to the </w:t>
      </w:r>
      <w:r w:rsidR="00007B1E">
        <w:rPr>
          <w:rFonts w:eastAsiaTheme="minorEastAsia"/>
          <w:color w:val="FF0000"/>
          <w:sz w:val="28"/>
          <w:szCs w:val="28"/>
        </w:rPr>
        <w:t>global</w:t>
      </w:r>
      <w:r w:rsidR="0054303F" w:rsidRPr="00485F8A">
        <w:rPr>
          <w:rFonts w:eastAsiaTheme="minorEastAsia"/>
          <w:color w:val="FF0000"/>
          <w:sz w:val="28"/>
          <w:szCs w:val="28"/>
        </w:rPr>
        <w:t xml:space="preserve"> </w:t>
      </w:r>
      <w:r w:rsidR="0054303F" w:rsidRPr="0024719D">
        <w:rPr>
          <w:rFonts w:eastAsiaTheme="minorEastAsia"/>
          <w:color w:val="000000" w:themeColor="text1"/>
          <w:sz w:val="28"/>
          <w:szCs w:val="28"/>
        </w:rPr>
        <w:t>mean</w:t>
      </w:r>
      <w:r w:rsidR="00C05002" w:rsidRPr="0024719D">
        <w:rPr>
          <w:rFonts w:eastAsiaTheme="minorEastAsia"/>
          <w:color w:val="000000" w:themeColor="text1"/>
          <w:sz w:val="28"/>
          <w:szCs w:val="28"/>
        </w:rPr>
        <w:t xml:space="preserve"> the warm and cold areas</w:t>
      </w:r>
      <w:r w:rsidR="00485F8A" w:rsidRPr="0024719D">
        <w:rPr>
          <w:rFonts w:eastAsiaTheme="minorEastAsia"/>
          <w:color w:val="000000" w:themeColor="text1"/>
          <w:sz w:val="28"/>
          <w:szCs w:val="28"/>
        </w:rPr>
        <w:t xml:space="preserve">, </w:t>
      </w:r>
      <w:r w:rsidR="003C7847" w:rsidRPr="0024719D">
        <w:rPr>
          <w:rFonts w:eastAsiaTheme="minorEastAsia"/>
          <w:color w:val="000000" w:themeColor="text1"/>
          <w:sz w:val="28"/>
          <w:szCs w:val="28"/>
        </w:rPr>
        <w:t xml:space="preserve">which also appear in </w:t>
      </w:r>
      <w:r w:rsidR="00370F07" w:rsidRPr="0024719D">
        <w:rPr>
          <w:rFonts w:eastAsiaTheme="minorEastAsia"/>
          <w:color w:val="000000" w:themeColor="text1"/>
          <w:sz w:val="28"/>
          <w:szCs w:val="28"/>
        </w:rPr>
        <w:t xml:space="preserve">the equations in </w:t>
      </w:r>
      <w:r w:rsidR="003C7847" w:rsidRPr="0024719D">
        <w:rPr>
          <w:rFonts w:eastAsiaTheme="minorEastAsia"/>
          <w:color w:val="000000" w:themeColor="text1"/>
          <w:sz w:val="28"/>
          <w:szCs w:val="28"/>
        </w:rPr>
        <w:t>panel A.</w:t>
      </w:r>
    </w:p>
    <w:p w14:paraId="4B268797" w14:textId="7E337E4D" w:rsidR="0090554C" w:rsidRDefault="0090554C" w:rsidP="00E15694">
      <w:pPr>
        <w:contextualSpacing/>
        <w:jc w:val="both"/>
        <w:rPr>
          <w:sz w:val="28"/>
          <w:szCs w:val="28"/>
        </w:rPr>
      </w:pPr>
    </w:p>
    <w:p w14:paraId="12E7369B" w14:textId="357158F0" w:rsidR="0090554C" w:rsidRDefault="0090554C" w:rsidP="008F1650">
      <w:pPr>
        <w:spacing w:line="480" w:lineRule="auto"/>
        <w:contextualSpacing/>
        <w:jc w:val="both"/>
        <w:rPr>
          <w:sz w:val="28"/>
          <w:szCs w:val="28"/>
        </w:rPr>
      </w:pPr>
    </w:p>
    <w:p w14:paraId="586DBD43" w14:textId="545770E7" w:rsidR="00723396" w:rsidRDefault="00723396" w:rsidP="008F1650">
      <w:pPr>
        <w:spacing w:line="480" w:lineRule="auto"/>
        <w:contextualSpacing/>
        <w:jc w:val="both"/>
        <w:rPr>
          <w:sz w:val="28"/>
          <w:szCs w:val="28"/>
        </w:rPr>
      </w:pPr>
    </w:p>
    <w:p w14:paraId="3993297B" w14:textId="5DAB2C2C" w:rsidR="00723396" w:rsidRDefault="00723396" w:rsidP="008F1650">
      <w:pPr>
        <w:spacing w:line="480" w:lineRule="auto"/>
        <w:contextualSpacing/>
        <w:jc w:val="both"/>
        <w:rPr>
          <w:sz w:val="28"/>
          <w:szCs w:val="28"/>
        </w:rPr>
      </w:pPr>
    </w:p>
    <w:p w14:paraId="3873E955" w14:textId="123B64AD" w:rsidR="0018125A" w:rsidRDefault="00E23FA5" w:rsidP="00137AE0">
      <w:pPr>
        <w:spacing w:line="480" w:lineRule="auto"/>
        <w:contextualSpacing/>
        <w:jc w:val="center"/>
        <w:rPr>
          <w:sz w:val="28"/>
          <w:szCs w:val="28"/>
        </w:rPr>
      </w:pPr>
      <w:r>
        <w:rPr>
          <w:noProof/>
          <w:sz w:val="28"/>
          <w:szCs w:val="28"/>
        </w:rPr>
        <w:lastRenderedPageBreak/>
        <w:drawing>
          <wp:inline distT="0" distB="0" distL="0" distR="0" wp14:anchorId="0B920D34" wp14:editId="705298C5">
            <wp:extent cx="5501640" cy="54864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030" t="2321" r="1955" b="1932"/>
                    <a:stretch/>
                  </pic:blipFill>
                  <pic:spPr bwMode="auto">
                    <a:xfrm>
                      <a:off x="0" y="0"/>
                      <a:ext cx="5503006" cy="5487762"/>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2F0F3BC5" w:rsidR="0018125A" w:rsidRDefault="008576BD" w:rsidP="00E42686">
      <w:pPr>
        <w:contextualSpacing/>
        <w:jc w:val="both"/>
        <w:rPr>
          <w:sz w:val="28"/>
          <w:szCs w:val="28"/>
        </w:rPr>
      </w:pPr>
      <w:r>
        <w:rPr>
          <w:sz w:val="28"/>
          <w:szCs w:val="28"/>
        </w:rPr>
        <w:t xml:space="preserve">Fig. 4. </w:t>
      </w:r>
      <w:r w:rsidR="00B441F6">
        <w:rPr>
          <w:sz w:val="28"/>
          <w:szCs w:val="28"/>
        </w:rPr>
        <w:t xml:space="preserve">The warm area has a larger proportion of large fish, illustrated both as histograms </w:t>
      </w:r>
      <w:r w:rsidR="003F130F">
        <w:rPr>
          <w:sz w:val="28"/>
          <w:szCs w:val="28"/>
        </w:rPr>
        <w:t xml:space="preserve">of proportions and </w:t>
      </w:r>
      <w:r w:rsidR="00F250EC">
        <w:rPr>
          <w:sz w:val="28"/>
          <w:szCs w:val="28"/>
        </w:rPr>
        <w:t xml:space="preserve">the generally smaller </w:t>
      </w:r>
      <w:r w:rsidR="00B441F6">
        <w:rPr>
          <w:sz w:val="28"/>
          <w:szCs w:val="28"/>
        </w:rPr>
        <w:t>s</w:t>
      </w:r>
      <w:r w:rsidR="007C5935">
        <w:rPr>
          <w:sz w:val="28"/>
          <w:szCs w:val="28"/>
        </w:rPr>
        <w:t>ize-spectrum slopes</w:t>
      </w:r>
      <w:r w:rsidR="001F6E0E">
        <w:rPr>
          <w:sz w:val="28"/>
          <w:szCs w:val="28"/>
        </w:rPr>
        <w:t xml:space="preserve"> (which also </w:t>
      </w:r>
      <w:r w:rsidR="00D722F5">
        <w:rPr>
          <w:sz w:val="28"/>
          <w:szCs w:val="28"/>
        </w:rPr>
        <w:t>increase</w:t>
      </w:r>
      <w:r w:rsidR="001F6E0E">
        <w:rPr>
          <w:sz w:val="28"/>
          <w:szCs w:val="28"/>
        </w:rPr>
        <w:t>d</w:t>
      </w:r>
      <w:r w:rsidR="00D722F5">
        <w:rPr>
          <w:sz w:val="28"/>
          <w:szCs w:val="28"/>
        </w:rPr>
        <w:t xml:space="preserve"> over time in both area</w:t>
      </w:r>
      <w:r w:rsidR="00957C29">
        <w:rPr>
          <w:sz w:val="28"/>
          <w:szCs w:val="28"/>
        </w:rPr>
        <w:t>s</w:t>
      </w:r>
      <w:r w:rsidR="001F6E0E">
        <w:rPr>
          <w:sz w:val="28"/>
          <w:szCs w:val="28"/>
        </w:rPr>
        <w:t>)</w:t>
      </w:r>
      <w:r w:rsidR="00AC620B">
        <w:rPr>
          <w:sz w:val="28"/>
          <w:szCs w:val="28"/>
        </w:rPr>
        <w:t xml:space="preserve">. </w:t>
      </w:r>
      <w:r w:rsidR="000008B9">
        <w:rPr>
          <w:sz w:val="28"/>
          <w:szCs w:val="28"/>
        </w:rPr>
        <w:t xml:space="preserve">Panel (A) shows </w:t>
      </w:r>
      <w:r w:rsidR="00086B3E">
        <w:rPr>
          <w:sz w:val="28"/>
          <w:szCs w:val="28"/>
        </w:rPr>
        <w:t xml:space="preserve">mean annual </w:t>
      </w:r>
      <w:r w:rsidR="00C57E3A">
        <w:rPr>
          <w:sz w:val="28"/>
          <w:szCs w:val="28"/>
        </w:rPr>
        <w:t xml:space="preserve">size-spectrum slopes </w:t>
      </w:r>
      <w:r w:rsidR="00086B3E">
        <w:rPr>
          <w:sz w:val="28"/>
          <w:szCs w:val="28"/>
        </w:rPr>
        <w:t xml:space="preserve">as points and their </w:t>
      </w:r>
      <w:r w:rsidR="00062D45">
        <w:rPr>
          <w:sz w:val="28"/>
          <w:szCs w:val="28"/>
        </w:rPr>
        <w:t xml:space="preserve">95% </w:t>
      </w:r>
      <w:r w:rsidR="00086B3E">
        <w:rPr>
          <w:sz w:val="28"/>
          <w:szCs w:val="28"/>
        </w:rPr>
        <w:t xml:space="preserve">confidence interval, estimated using the </w:t>
      </w:r>
      <w:r w:rsidR="00086B3E" w:rsidRPr="00B272F7">
        <w:rPr>
          <w:color w:val="FF0000"/>
          <w:sz w:val="28"/>
          <w:szCs w:val="28"/>
        </w:rPr>
        <w:t xml:space="preserve">ANDREWS </w:t>
      </w:r>
      <w:r w:rsidR="00086B3E">
        <w:rPr>
          <w:sz w:val="28"/>
          <w:szCs w:val="28"/>
        </w:rPr>
        <w:t xml:space="preserve">method. </w:t>
      </w:r>
      <w:r w:rsidR="00B873CD">
        <w:rPr>
          <w:sz w:val="28"/>
          <w:szCs w:val="28"/>
        </w:rPr>
        <w:t xml:space="preserve">Lines </w:t>
      </w:r>
      <w:r w:rsidR="000E7269">
        <w:rPr>
          <w:sz w:val="28"/>
          <w:szCs w:val="28"/>
        </w:rPr>
        <w:t xml:space="preserve">and shaded areas correspond to the median and </w:t>
      </w:r>
      <w:r w:rsidR="002A19C5">
        <w:rPr>
          <w:sz w:val="28"/>
          <w:szCs w:val="28"/>
        </w:rPr>
        <w:t>90% credible interval</w:t>
      </w:r>
      <w:r w:rsidR="008D1707">
        <w:rPr>
          <w:sz w:val="28"/>
          <w:szCs w:val="28"/>
        </w:rPr>
        <w:t>.</w:t>
      </w:r>
      <w:r w:rsidR="008D1707" w:rsidRPr="008D1707">
        <w:rPr>
          <w:sz w:val="28"/>
          <w:szCs w:val="28"/>
        </w:rPr>
        <w:t xml:space="preserve"> </w:t>
      </w:r>
      <w:r w:rsidR="008D1707">
        <w:rPr>
          <w:sz w:val="28"/>
          <w:szCs w:val="28"/>
        </w:rPr>
        <w:t>The equation uses mean parameter estimates.</w:t>
      </w:r>
      <w:r w:rsidR="000857CF">
        <w:rPr>
          <w:sz w:val="28"/>
          <w:szCs w:val="28"/>
        </w:rPr>
        <w:t xml:space="preserve"> </w:t>
      </w:r>
      <w:r w:rsidR="00BB5FCE">
        <w:rPr>
          <w:sz w:val="28"/>
          <w:szCs w:val="28"/>
        </w:rPr>
        <w:t>P</w:t>
      </w:r>
      <w:r w:rsidR="00866EF8">
        <w:rPr>
          <w:sz w:val="28"/>
          <w:szCs w:val="28"/>
        </w:rPr>
        <w:t xml:space="preserve">anel </w:t>
      </w:r>
      <w:r w:rsidR="007551D2">
        <w:rPr>
          <w:sz w:val="28"/>
          <w:szCs w:val="28"/>
        </w:rPr>
        <w:t>B</w:t>
      </w:r>
      <w:r w:rsidR="00BB5FCE">
        <w:rPr>
          <w:sz w:val="28"/>
          <w:szCs w:val="28"/>
        </w:rPr>
        <w:t xml:space="preserve"> show</w:t>
      </w:r>
      <w:r w:rsidR="00AE39A1">
        <w:rPr>
          <w:sz w:val="28"/>
          <w:szCs w:val="28"/>
        </w:rPr>
        <w:t>s</w:t>
      </w:r>
      <w:r w:rsidR="00667945">
        <w:rPr>
          <w:sz w:val="28"/>
          <w:szCs w:val="28"/>
        </w:rPr>
        <w:t xml:space="preserve"> the posterior distributions </w:t>
      </w:r>
      <w:r w:rsidR="00E92843">
        <w:rPr>
          <w:sz w:val="28"/>
          <w:szCs w:val="28"/>
        </w:rPr>
        <w:t xml:space="preserve">of the </w:t>
      </w:r>
      <w:r w:rsidR="004B122C">
        <w:rPr>
          <w:sz w:val="28"/>
          <w:szCs w:val="28"/>
        </w:rPr>
        <w:t xml:space="preserve">area-specific </w:t>
      </w:r>
      <w:r w:rsidR="00E92843">
        <w:rPr>
          <w:sz w:val="28"/>
          <w:szCs w:val="28"/>
        </w:rPr>
        <w:t>intercept</w:t>
      </w:r>
      <w:r w:rsidR="00B80CBE">
        <w:rPr>
          <w:sz w:val="28"/>
          <w:szCs w:val="28"/>
        </w:rPr>
        <w:t>s</w:t>
      </w:r>
      <w:r w:rsidR="00E92843">
        <w:rPr>
          <w:sz w:val="28"/>
          <w:szCs w:val="28"/>
        </w:rPr>
        <w:t xml:space="preserve"> in the model of </w:t>
      </w:r>
      <m:oMath>
        <m:r>
          <w:rPr>
            <w:rFonts w:ascii="Cambria Math" w:hAnsi="Cambria Math"/>
            <w:sz w:val="28"/>
            <w:szCs w:val="28"/>
          </w:rPr>
          <m:t>b~year</m:t>
        </m:r>
      </m:oMath>
      <w:r w:rsidR="00E92843">
        <w:rPr>
          <w:rFonts w:eastAsiaTheme="minorEastAsia"/>
          <w:sz w:val="28"/>
          <w:szCs w:val="28"/>
        </w:rPr>
        <w:t xml:space="preserve"> </w:t>
      </w:r>
      <w:r w:rsidR="00BF0DE8">
        <w:rPr>
          <w:rFonts w:eastAsiaTheme="minorEastAsia"/>
          <w:sz w:val="28"/>
          <w:szCs w:val="28"/>
        </w:rPr>
        <w:t xml:space="preserve">shown in </w:t>
      </w:r>
      <w:r w:rsidR="00E92843">
        <w:rPr>
          <w:rFonts w:eastAsiaTheme="minorEastAsia"/>
          <w:sz w:val="28"/>
          <w:szCs w:val="28"/>
        </w:rPr>
        <w:t>Panel (A)</w:t>
      </w:r>
      <w:r w:rsidR="00471EB3">
        <w:rPr>
          <w:rFonts w:eastAsiaTheme="minorEastAsia"/>
          <w:sz w:val="28"/>
          <w:szCs w:val="28"/>
        </w:rPr>
        <w:t xml:space="preserve">. </w:t>
      </w:r>
      <w:r w:rsidR="007F5201">
        <w:rPr>
          <w:rFonts w:eastAsiaTheme="minorEastAsia"/>
          <w:sz w:val="28"/>
          <w:szCs w:val="28"/>
        </w:rPr>
        <w:t xml:space="preserve"> </w:t>
      </w:r>
      <w:r w:rsidR="003E7C01">
        <w:rPr>
          <w:rFonts w:eastAsiaTheme="minorEastAsia"/>
          <w:sz w:val="28"/>
          <w:szCs w:val="28"/>
        </w:rPr>
        <w:t xml:space="preserve">Points and horizontal lines show </w:t>
      </w:r>
      <w:r w:rsidR="008508D8">
        <w:rPr>
          <w:rFonts w:eastAsiaTheme="minorEastAsia"/>
          <w:sz w:val="28"/>
          <w:szCs w:val="28"/>
        </w:rPr>
        <w:t>median</w:t>
      </w:r>
      <w:r w:rsidR="000E0BAA">
        <w:rPr>
          <w:rFonts w:eastAsiaTheme="minorEastAsia"/>
          <w:sz w:val="28"/>
          <w:szCs w:val="28"/>
        </w:rPr>
        <w:t>s</w:t>
      </w:r>
      <w:r w:rsidR="008508D8">
        <w:rPr>
          <w:rFonts w:eastAsiaTheme="minorEastAsia"/>
          <w:sz w:val="28"/>
          <w:szCs w:val="28"/>
        </w:rPr>
        <w:t xml:space="preserve"> and 70% credible intervals</w:t>
      </w:r>
      <w:r w:rsidR="00D66DDE">
        <w:rPr>
          <w:sz w:val="28"/>
          <w:szCs w:val="28"/>
        </w:rPr>
        <w:t xml:space="preserve">. </w:t>
      </w:r>
      <w:r w:rsidR="00F35430">
        <w:rPr>
          <w:sz w:val="28"/>
          <w:szCs w:val="28"/>
        </w:rPr>
        <w:t>Panel (D) illustrates histograms of length groups as proportions (for all years pooled)</w:t>
      </w:r>
      <w:r w:rsidR="00944DE0">
        <w:rPr>
          <w:sz w:val="28"/>
          <w:szCs w:val="28"/>
        </w:rPr>
        <w:t>.</w:t>
      </w:r>
    </w:p>
    <w:sectPr w:rsidR="0018125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words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r>
        <w:rPr>
          <w:rFonts w:eastAsia="Times New Roman"/>
          <w:lang w:val="sv-SE" w:eastAsia="en-GB"/>
        </w:rPr>
        <w:t xml:space="preserve">… </w:t>
      </w:r>
    </w:p>
  </w:comment>
  <w:comment w:id="7"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8" w:author="Max Lindmark" w:date="2021-08-12T20:43:00Z" w:initials="MOU">
    <w:p w14:paraId="00AFFCF9" w14:textId="70C7BF9F" w:rsidR="00703B5D" w:rsidRDefault="00703B5D">
      <w:pPr>
        <w:pStyle w:val="CommentText"/>
      </w:pPr>
      <w:r>
        <w:rPr>
          <w:rStyle w:val="CommentReference"/>
        </w:rPr>
        <w:annotationRef/>
      </w:r>
      <w:r>
        <w:t>Asta’s paper has 2500 words</w:t>
      </w:r>
    </w:p>
  </w:comment>
  <w:comment w:id="9" w:author="Max Lindmark" w:date="2021-09-02T18:44:00Z" w:initials="MOU">
    <w:p w14:paraId="6398FE09" w14:textId="1B36BBA3" w:rsidR="00DA08A5" w:rsidRDefault="00DA08A5">
      <w:pPr>
        <w:pStyle w:val="CommentText"/>
      </w:pPr>
      <w:r>
        <w:rPr>
          <w:rStyle w:val="CommentReference"/>
        </w:rPr>
        <w:annotationRef/>
      </w:r>
      <w:r>
        <w:t>See meeting slides</w:t>
      </w:r>
    </w:p>
  </w:comment>
  <w:comment w:id="10" w:author="Max Lindmark" w:date="2021-09-14T10:33:00Z" w:initials="MOU">
    <w:p w14:paraId="03A6F808" w14:textId="0E2DDADE" w:rsidR="000C6A47" w:rsidRDefault="000C6A47">
      <w:pPr>
        <w:pStyle w:val="CommentText"/>
      </w:pPr>
      <w:r>
        <w:rPr>
          <w:rStyle w:val="CommentReference"/>
        </w:rPr>
        <w:annotationRef/>
      </w:r>
      <w:r>
        <w:rPr>
          <w:sz w:val="28"/>
          <w:szCs w:val="28"/>
        </w:rPr>
        <w:t>probability bands?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58485AAA" w15:done="0"/>
  <w15:commentEx w15:paraId="5EE148AF" w15:done="0"/>
  <w15:commentEx w15:paraId="00AFFCF9" w15:done="0"/>
  <w15:commentEx w15:paraId="6398FE09" w15:done="0"/>
  <w15:commentEx w15:paraId="03A6F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4BCD51A" w16cex:dateUtc="2021-08-10T08:36:00Z"/>
  <w16cex:commentExtensible w16cex:durableId="24BCD529" w16cex:dateUtc="2021-08-10T08:36:00Z"/>
  <w16cex:commentExtensible w16cex:durableId="24C00668" w16cex:dateUtc="2021-08-12T18:43:00Z"/>
  <w16cex:commentExtensible w16cex:durableId="24DB9A14" w16cex:dateUtc="2021-09-02T16:44:00Z"/>
  <w16cex:commentExtensible w16cex:durableId="24EAF8FC" w16cex:dateUtc="2021-09-14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58485AAA" w16cid:durableId="24BCD51A"/>
  <w16cid:commentId w16cid:paraId="5EE148AF" w16cid:durableId="24BCD529"/>
  <w16cid:commentId w16cid:paraId="00AFFCF9" w16cid:durableId="24C00668"/>
  <w16cid:commentId w16cid:paraId="6398FE09" w16cid:durableId="24DB9A14"/>
  <w16cid:commentId w16cid:paraId="03A6F808" w16cid:durableId="24EAF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99FA9" w14:textId="77777777" w:rsidR="000A1ACA" w:rsidRDefault="000A1ACA" w:rsidP="00807D3F">
      <w:r>
        <w:separator/>
      </w:r>
    </w:p>
  </w:endnote>
  <w:endnote w:type="continuationSeparator" w:id="0">
    <w:p w14:paraId="06CCE2B6" w14:textId="77777777" w:rsidR="000A1ACA" w:rsidRDefault="000A1ACA"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0951C" w14:textId="77777777" w:rsidR="000A1ACA" w:rsidRDefault="000A1ACA" w:rsidP="00807D3F">
      <w:r>
        <w:separator/>
      </w:r>
    </w:p>
  </w:footnote>
  <w:footnote w:type="continuationSeparator" w:id="0">
    <w:p w14:paraId="74311820" w14:textId="77777777" w:rsidR="000A1ACA" w:rsidRDefault="000A1ACA"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8B9"/>
    <w:rsid w:val="0000125B"/>
    <w:rsid w:val="000056F0"/>
    <w:rsid w:val="00007B1E"/>
    <w:rsid w:val="00010F00"/>
    <w:rsid w:val="00015B8F"/>
    <w:rsid w:val="000232AC"/>
    <w:rsid w:val="000240F1"/>
    <w:rsid w:val="000251EF"/>
    <w:rsid w:val="00025A5F"/>
    <w:rsid w:val="0002631E"/>
    <w:rsid w:val="00027ED3"/>
    <w:rsid w:val="0004127B"/>
    <w:rsid w:val="00041F91"/>
    <w:rsid w:val="00042A2A"/>
    <w:rsid w:val="00042EDD"/>
    <w:rsid w:val="00044B60"/>
    <w:rsid w:val="0005020F"/>
    <w:rsid w:val="00056066"/>
    <w:rsid w:val="00056B9C"/>
    <w:rsid w:val="000573F2"/>
    <w:rsid w:val="00062D45"/>
    <w:rsid w:val="00062D5E"/>
    <w:rsid w:val="000704EA"/>
    <w:rsid w:val="0007438A"/>
    <w:rsid w:val="00076AAC"/>
    <w:rsid w:val="0008335C"/>
    <w:rsid w:val="000844D9"/>
    <w:rsid w:val="000857CF"/>
    <w:rsid w:val="00086737"/>
    <w:rsid w:val="00086B3E"/>
    <w:rsid w:val="000A0BC4"/>
    <w:rsid w:val="000A1ACA"/>
    <w:rsid w:val="000A47F1"/>
    <w:rsid w:val="000B1B6D"/>
    <w:rsid w:val="000B67B6"/>
    <w:rsid w:val="000C0537"/>
    <w:rsid w:val="000C4E5A"/>
    <w:rsid w:val="000C6A47"/>
    <w:rsid w:val="000C6D68"/>
    <w:rsid w:val="000D15BE"/>
    <w:rsid w:val="000D1E46"/>
    <w:rsid w:val="000D2444"/>
    <w:rsid w:val="000D30CC"/>
    <w:rsid w:val="000D479D"/>
    <w:rsid w:val="000E0BAA"/>
    <w:rsid w:val="000E3037"/>
    <w:rsid w:val="000E4411"/>
    <w:rsid w:val="000E7269"/>
    <w:rsid w:val="000E7E32"/>
    <w:rsid w:val="000F59E8"/>
    <w:rsid w:val="000F6B38"/>
    <w:rsid w:val="000F6D80"/>
    <w:rsid w:val="000F7D1C"/>
    <w:rsid w:val="001012F5"/>
    <w:rsid w:val="001015E9"/>
    <w:rsid w:val="00102628"/>
    <w:rsid w:val="0010377C"/>
    <w:rsid w:val="00111D2A"/>
    <w:rsid w:val="00111E80"/>
    <w:rsid w:val="00115CAB"/>
    <w:rsid w:val="00117E90"/>
    <w:rsid w:val="001226ED"/>
    <w:rsid w:val="00122DD5"/>
    <w:rsid w:val="00122E2D"/>
    <w:rsid w:val="0012461E"/>
    <w:rsid w:val="00124E2B"/>
    <w:rsid w:val="0012706C"/>
    <w:rsid w:val="00127205"/>
    <w:rsid w:val="001357C3"/>
    <w:rsid w:val="00137AE0"/>
    <w:rsid w:val="001405BF"/>
    <w:rsid w:val="00152820"/>
    <w:rsid w:val="00153615"/>
    <w:rsid w:val="00155C52"/>
    <w:rsid w:val="00162A7C"/>
    <w:rsid w:val="00164D2B"/>
    <w:rsid w:val="00165C0A"/>
    <w:rsid w:val="00171A55"/>
    <w:rsid w:val="00177BEF"/>
    <w:rsid w:val="0018023B"/>
    <w:rsid w:val="0018125A"/>
    <w:rsid w:val="00187EEF"/>
    <w:rsid w:val="00193EBA"/>
    <w:rsid w:val="00195C4E"/>
    <w:rsid w:val="00196E20"/>
    <w:rsid w:val="001A5070"/>
    <w:rsid w:val="001A707C"/>
    <w:rsid w:val="001C3016"/>
    <w:rsid w:val="001C6A48"/>
    <w:rsid w:val="001C7ED8"/>
    <w:rsid w:val="001D1C47"/>
    <w:rsid w:val="001D4E77"/>
    <w:rsid w:val="001D6FB3"/>
    <w:rsid w:val="001E1C5B"/>
    <w:rsid w:val="001E4BEA"/>
    <w:rsid w:val="001F0BCF"/>
    <w:rsid w:val="001F14B0"/>
    <w:rsid w:val="001F4EBA"/>
    <w:rsid w:val="001F6E0E"/>
    <w:rsid w:val="001F7B3B"/>
    <w:rsid w:val="0020027B"/>
    <w:rsid w:val="00205817"/>
    <w:rsid w:val="002070C9"/>
    <w:rsid w:val="00211E03"/>
    <w:rsid w:val="002178FC"/>
    <w:rsid w:val="00217E2F"/>
    <w:rsid w:val="0022101E"/>
    <w:rsid w:val="00236A51"/>
    <w:rsid w:val="002414D8"/>
    <w:rsid w:val="002466E3"/>
    <w:rsid w:val="0024719D"/>
    <w:rsid w:val="00251A37"/>
    <w:rsid w:val="002529AF"/>
    <w:rsid w:val="002552DC"/>
    <w:rsid w:val="00255C99"/>
    <w:rsid w:val="00256846"/>
    <w:rsid w:val="00257B73"/>
    <w:rsid w:val="002626FE"/>
    <w:rsid w:val="002628F8"/>
    <w:rsid w:val="00263F5A"/>
    <w:rsid w:val="002763D7"/>
    <w:rsid w:val="0028146B"/>
    <w:rsid w:val="00286898"/>
    <w:rsid w:val="0029072D"/>
    <w:rsid w:val="002969BC"/>
    <w:rsid w:val="002A14C4"/>
    <w:rsid w:val="002A19C5"/>
    <w:rsid w:val="002A1EE6"/>
    <w:rsid w:val="002A244A"/>
    <w:rsid w:val="002A25A9"/>
    <w:rsid w:val="002A3AF7"/>
    <w:rsid w:val="002A5975"/>
    <w:rsid w:val="002A600B"/>
    <w:rsid w:val="002A6184"/>
    <w:rsid w:val="002A6D35"/>
    <w:rsid w:val="002B6B2A"/>
    <w:rsid w:val="002C1CF9"/>
    <w:rsid w:val="002C411F"/>
    <w:rsid w:val="002C6410"/>
    <w:rsid w:val="002D67AD"/>
    <w:rsid w:val="002E0495"/>
    <w:rsid w:val="002E181F"/>
    <w:rsid w:val="002E4764"/>
    <w:rsid w:val="002E6AEC"/>
    <w:rsid w:val="002F2863"/>
    <w:rsid w:val="002F3A6A"/>
    <w:rsid w:val="002F472D"/>
    <w:rsid w:val="002F6831"/>
    <w:rsid w:val="0030089D"/>
    <w:rsid w:val="00300D99"/>
    <w:rsid w:val="003025DE"/>
    <w:rsid w:val="003031EA"/>
    <w:rsid w:val="00304CD8"/>
    <w:rsid w:val="00307F42"/>
    <w:rsid w:val="00313C56"/>
    <w:rsid w:val="00317FDC"/>
    <w:rsid w:val="00320C81"/>
    <w:rsid w:val="00320F15"/>
    <w:rsid w:val="00322ED1"/>
    <w:rsid w:val="00324DF6"/>
    <w:rsid w:val="00325EE3"/>
    <w:rsid w:val="0033051D"/>
    <w:rsid w:val="00334C9A"/>
    <w:rsid w:val="00341A2A"/>
    <w:rsid w:val="00350812"/>
    <w:rsid w:val="00356C4E"/>
    <w:rsid w:val="003577B4"/>
    <w:rsid w:val="00361CF9"/>
    <w:rsid w:val="003643CD"/>
    <w:rsid w:val="00364E2E"/>
    <w:rsid w:val="0036557A"/>
    <w:rsid w:val="00366382"/>
    <w:rsid w:val="003664F7"/>
    <w:rsid w:val="00367DCF"/>
    <w:rsid w:val="00370F07"/>
    <w:rsid w:val="00372F9A"/>
    <w:rsid w:val="003732FC"/>
    <w:rsid w:val="003779AD"/>
    <w:rsid w:val="00377B60"/>
    <w:rsid w:val="00383336"/>
    <w:rsid w:val="003840AE"/>
    <w:rsid w:val="003853B7"/>
    <w:rsid w:val="00386A67"/>
    <w:rsid w:val="00386C2C"/>
    <w:rsid w:val="00393617"/>
    <w:rsid w:val="003973D3"/>
    <w:rsid w:val="00397E33"/>
    <w:rsid w:val="00397FD5"/>
    <w:rsid w:val="003B0F5E"/>
    <w:rsid w:val="003B2267"/>
    <w:rsid w:val="003B325E"/>
    <w:rsid w:val="003C1380"/>
    <w:rsid w:val="003C7847"/>
    <w:rsid w:val="003D1366"/>
    <w:rsid w:val="003D23F5"/>
    <w:rsid w:val="003E166E"/>
    <w:rsid w:val="003E7C01"/>
    <w:rsid w:val="003E7CF4"/>
    <w:rsid w:val="003F130F"/>
    <w:rsid w:val="003F13D9"/>
    <w:rsid w:val="003F1F7C"/>
    <w:rsid w:val="003F2E0C"/>
    <w:rsid w:val="003F73AF"/>
    <w:rsid w:val="003F7921"/>
    <w:rsid w:val="004017B1"/>
    <w:rsid w:val="004169C0"/>
    <w:rsid w:val="00421E5D"/>
    <w:rsid w:val="00422536"/>
    <w:rsid w:val="0043226B"/>
    <w:rsid w:val="00435187"/>
    <w:rsid w:val="004357EB"/>
    <w:rsid w:val="00437624"/>
    <w:rsid w:val="00442462"/>
    <w:rsid w:val="00445747"/>
    <w:rsid w:val="0044788B"/>
    <w:rsid w:val="00450C7E"/>
    <w:rsid w:val="00453142"/>
    <w:rsid w:val="00454933"/>
    <w:rsid w:val="004606BB"/>
    <w:rsid w:val="00463065"/>
    <w:rsid w:val="00471EB3"/>
    <w:rsid w:val="00477243"/>
    <w:rsid w:val="004828E7"/>
    <w:rsid w:val="00485F8A"/>
    <w:rsid w:val="00492B4B"/>
    <w:rsid w:val="00493B3F"/>
    <w:rsid w:val="004A6E48"/>
    <w:rsid w:val="004A73E6"/>
    <w:rsid w:val="004B122C"/>
    <w:rsid w:val="004C3ABF"/>
    <w:rsid w:val="004C781B"/>
    <w:rsid w:val="004D2588"/>
    <w:rsid w:val="004D5724"/>
    <w:rsid w:val="004E057E"/>
    <w:rsid w:val="004E573D"/>
    <w:rsid w:val="004E79E9"/>
    <w:rsid w:val="004F08B7"/>
    <w:rsid w:val="004F106D"/>
    <w:rsid w:val="004F3DBF"/>
    <w:rsid w:val="004F4FB8"/>
    <w:rsid w:val="00502C8B"/>
    <w:rsid w:val="00512271"/>
    <w:rsid w:val="00516D4C"/>
    <w:rsid w:val="0052025B"/>
    <w:rsid w:val="005214CC"/>
    <w:rsid w:val="005219FD"/>
    <w:rsid w:val="00523F91"/>
    <w:rsid w:val="005248DC"/>
    <w:rsid w:val="00534C4C"/>
    <w:rsid w:val="005357F3"/>
    <w:rsid w:val="00537171"/>
    <w:rsid w:val="00541FFE"/>
    <w:rsid w:val="00542887"/>
    <w:rsid w:val="00542A9D"/>
    <w:rsid w:val="0054303F"/>
    <w:rsid w:val="005501ED"/>
    <w:rsid w:val="00552104"/>
    <w:rsid w:val="0055216C"/>
    <w:rsid w:val="005632ED"/>
    <w:rsid w:val="00563BCF"/>
    <w:rsid w:val="005646FD"/>
    <w:rsid w:val="00571867"/>
    <w:rsid w:val="00571F83"/>
    <w:rsid w:val="00572E2C"/>
    <w:rsid w:val="005740FE"/>
    <w:rsid w:val="00575B6A"/>
    <w:rsid w:val="00576635"/>
    <w:rsid w:val="005766DD"/>
    <w:rsid w:val="005816AB"/>
    <w:rsid w:val="00582011"/>
    <w:rsid w:val="00582583"/>
    <w:rsid w:val="00586A4A"/>
    <w:rsid w:val="005909C3"/>
    <w:rsid w:val="0059440E"/>
    <w:rsid w:val="005A412B"/>
    <w:rsid w:val="005A41C7"/>
    <w:rsid w:val="005B2FB3"/>
    <w:rsid w:val="005B7A73"/>
    <w:rsid w:val="005C0380"/>
    <w:rsid w:val="005C2AD9"/>
    <w:rsid w:val="005D1243"/>
    <w:rsid w:val="005D1A24"/>
    <w:rsid w:val="005D2473"/>
    <w:rsid w:val="005E4F4A"/>
    <w:rsid w:val="005E5373"/>
    <w:rsid w:val="005F13F9"/>
    <w:rsid w:val="005F4F08"/>
    <w:rsid w:val="00605501"/>
    <w:rsid w:val="00606EEC"/>
    <w:rsid w:val="0061011E"/>
    <w:rsid w:val="006147BB"/>
    <w:rsid w:val="00617422"/>
    <w:rsid w:val="00623C68"/>
    <w:rsid w:val="006302D4"/>
    <w:rsid w:val="00631391"/>
    <w:rsid w:val="006346CD"/>
    <w:rsid w:val="00635217"/>
    <w:rsid w:val="006355E7"/>
    <w:rsid w:val="006361C1"/>
    <w:rsid w:val="006371A9"/>
    <w:rsid w:val="00643E51"/>
    <w:rsid w:val="00667945"/>
    <w:rsid w:val="006701D4"/>
    <w:rsid w:val="00670476"/>
    <w:rsid w:val="0067313A"/>
    <w:rsid w:val="00680763"/>
    <w:rsid w:val="00681F51"/>
    <w:rsid w:val="00683DB0"/>
    <w:rsid w:val="00690397"/>
    <w:rsid w:val="00692D30"/>
    <w:rsid w:val="00693366"/>
    <w:rsid w:val="006958A5"/>
    <w:rsid w:val="00696390"/>
    <w:rsid w:val="00697456"/>
    <w:rsid w:val="006A1DD6"/>
    <w:rsid w:val="006A2177"/>
    <w:rsid w:val="006A27E0"/>
    <w:rsid w:val="006A735A"/>
    <w:rsid w:val="006B051F"/>
    <w:rsid w:val="006B2D28"/>
    <w:rsid w:val="006B732A"/>
    <w:rsid w:val="006B744E"/>
    <w:rsid w:val="006C09D4"/>
    <w:rsid w:val="006C6220"/>
    <w:rsid w:val="006C658D"/>
    <w:rsid w:val="006C6C95"/>
    <w:rsid w:val="006C7AE9"/>
    <w:rsid w:val="006D0356"/>
    <w:rsid w:val="006D2B2D"/>
    <w:rsid w:val="006D49E7"/>
    <w:rsid w:val="006D4B3F"/>
    <w:rsid w:val="006D5BB9"/>
    <w:rsid w:val="006E03B4"/>
    <w:rsid w:val="006E04E0"/>
    <w:rsid w:val="006E50B3"/>
    <w:rsid w:val="006F5FCE"/>
    <w:rsid w:val="00703B5D"/>
    <w:rsid w:val="0070491A"/>
    <w:rsid w:val="00707487"/>
    <w:rsid w:val="00713E7E"/>
    <w:rsid w:val="00713EF9"/>
    <w:rsid w:val="00720AB2"/>
    <w:rsid w:val="0072102A"/>
    <w:rsid w:val="00723396"/>
    <w:rsid w:val="0072381F"/>
    <w:rsid w:val="00724442"/>
    <w:rsid w:val="00730690"/>
    <w:rsid w:val="00733FA4"/>
    <w:rsid w:val="0073625E"/>
    <w:rsid w:val="00744A45"/>
    <w:rsid w:val="00747515"/>
    <w:rsid w:val="0075490F"/>
    <w:rsid w:val="007551D2"/>
    <w:rsid w:val="00760615"/>
    <w:rsid w:val="00760D42"/>
    <w:rsid w:val="00765E9C"/>
    <w:rsid w:val="00766E4E"/>
    <w:rsid w:val="007715BB"/>
    <w:rsid w:val="00773077"/>
    <w:rsid w:val="0077327A"/>
    <w:rsid w:val="0077437D"/>
    <w:rsid w:val="00780D5F"/>
    <w:rsid w:val="00781093"/>
    <w:rsid w:val="007825CA"/>
    <w:rsid w:val="007826E7"/>
    <w:rsid w:val="00786492"/>
    <w:rsid w:val="00792296"/>
    <w:rsid w:val="00794907"/>
    <w:rsid w:val="007A028A"/>
    <w:rsid w:val="007A1A33"/>
    <w:rsid w:val="007A1EE8"/>
    <w:rsid w:val="007A541B"/>
    <w:rsid w:val="007A574B"/>
    <w:rsid w:val="007A7C53"/>
    <w:rsid w:val="007A7CF1"/>
    <w:rsid w:val="007B2777"/>
    <w:rsid w:val="007B468C"/>
    <w:rsid w:val="007B5660"/>
    <w:rsid w:val="007B7DC9"/>
    <w:rsid w:val="007C14D5"/>
    <w:rsid w:val="007C4157"/>
    <w:rsid w:val="007C450E"/>
    <w:rsid w:val="007C5935"/>
    <w:rsid w:val="007C5998"/>
    <w:rsid w:val="007D0E97"/>
    <w:rsid w:val="007D140A"/>
    <w:rsid w:val="007D31D9"/>
    <w:rsid w:val="007D31DB"/>
    <w:rsid w:val="007D43EC"/>
    <w:rsid w:val="007E0175"/>
    <w:rsid w:val="007E4B94"/>
    <w:rsid w:val="007F09F1"/>
    <w:rsid w:val="007F2765"/>
    <w:rsid w:val="007F4A52"/>
    <w:rsid w:val="007F5201"/>
    <w:rsid w:val="007F6242"/>
    <w:rsid w:val="0080144F"/>
    <w:rsid w:val="008030C7"/>
    <w:rsid w:val="008041BF"/>
    <w:rsid w:val="00805CD8"/>
    <w:rsid w:val="00806E2C"/>
    <w:rsid w:val="00807D3F"/>
    <w:rsid w:val="00810EFC"/>
    <w:rsid w:val="0081327A"/>
    <w:rsid w:val="00821892"/>
    <w:rsid w:val="008235CB"/>
    <w:rsid w:val="00827960"/>
    <w:rsid w:val="008279D3"/>
    <w:rsid w:val="00833F16"/>
    <w:rsid w:val="00834F7C"/>
    <w:rsid w:val="008366ED"/>
    <w:rsid w:val="008445DC"/>
    <w:rsid w:val="00844C97"/>
    <w:rsid w:val="008508D8"/>
    <w:rsid w:val="008526BD"/>
    <w:rsid w:val="008576BD"/>
    <w:rsid w:val="00860365"/>
    <w:rsid w:val="00860C8B"/>
    <w:rsid w:val="008623F5"/>
    <w:rsid w:val="008650AC"/>
    <w:rsid w:val="008650F9"/>
    <w:rsid w:val="008656EB"/>
    <w:rsid w:val="00865F9D"/>
    <w:rsid w:val="00866938"/>
    <w:rsid w:val="00866EF8"/>
    <w:rsid w:val="0087796B"/>
    <w:rsid w:val="00885AB1"/>
    <w:rsid w:val="00886DD1"/>
    <w:rsid w:val="00890D52"/>
    <w:rsid w:val="00892034"/>
    <w:rsid w:val="008937E4"/>
    <w:rsid w:val="0089543F"/>
    <w:rsid w:val="008972DA"/>
    <w:rsid w:val="008A0792"/>
    <w:rsid w:val="008A48D6"/>
    <w:rsid w:val="008A494E"/>
    <w:rsid w:val="008A563C"/>
    <w:rsid w:val="008B3482"/>
    <w:rsid w:val="008B5A90"/>
    <w:rsid w:val="008C2352"/>
    <w:rsid w:val="008C24DD"/>
    <w:rsid w:val="008C3642"/>
    <w:rsid w:val="008C6132"/>
    <w:rsid w:val="008D1539"/>
    <w:rsid w:val="008D1707"/>
    <w:rsid w:val="008D1905"/>
    <w:rsid w:val="008E471E"/>
    <w:rsid w:val="008E4EA4"/>
    <w:rsid w:val="008E71F9"/>
    <w:rsid w:val="008F0847"/>
    <w:rsid w:val="008F1650"/>
    <w:rsid w:val="008F2BF4"/>
    <w:rsid w:val="008F687E"/>
    <w:rsid w:val="008F7E04"/>
    <w:rsid w:val="00900153"/>
    <w:rsid w:val="0090554C"/>
    <w:rsid w:val="009058D8"/>
    <w:rsid w:val="0091403E"/>
    <w:rsid w:val="009143A4"/>
    <w:rsid w:val="00915934"/>
    <w:rsid w:val="0091671F"/>
    <w:rsid w:val="00924089"/>
    <w:rsid w:val="0092581A"/>
    <w:rsid w:val="00931DD2"/>
    <w:rsid w:val="00937314"/>
    <w:rsid w:val="0094491A"/>
    <w:rsid w:val="00944DE0"/>
    <w:rsid w:val="00946480"/>
    <w:rsid w:val="009475FD"/>
    <w:rsid w:val="00954EB6"/>
    <w:rsid w:val="0095616A"/>
    <w:rsid w:val="00957C29"/>
    <w:rsid w:val="00960166"/>
    <w:rsid w:val="0096053F"/>
    <w:rsid w:val="00962BFA"/>
    <w:rsid w:val="0096419D"/>
    <w:rsid w:val="00966D0A"/>
    <w:rsid w:val="0096704C"/>
    <w:rsid w:val="0096742F"/>
    <w:rsid w:val="00972DF3"/>
    <w:rsid w:val="00974B3A"/>
    <w:rsid w:val="00974F49"/>
    <w:rsid w:val="009752CA"/>
    <w:rsid w:val="00976451"/>
    <w:rsid w:val="0098336C"/>
    <w:rsid w:val="00985CE0"/>
    <w:rsid w:val="0099071F"/>
    <w:rsid w:val="0099224B"/>
    <w:rsid w:val="009A0B1C"/>
    <w:rsid w:val="009A3433"/>
    <w:rsid w:val="009A50EF"/>
    <w:rsid w:val="009B4B78"/>
    <w:rsid w:val="009B5EE6"/>
    <w:rsid w:val="009B64D2"/>
    <w:rsid w:val="009B757C"/>
    <w:rsid w:val="009C120B"/>
    <w:rsid w:val="009C3ECB"/>
    <w:rsid w:val="009C40A2"/>
    <w:rsid w:val="009D7502"/>
    <w:rsid w:val="009E420E"/>
    <w:rsid w:val="009F11A9"/>
    <w:rsid w:val="009F11BB"/>
    <w:rsid w:val="009F4C66"/>
    <w:rsid w:val="009F5B1B"/>
    <w:rsid w:val="00A050FB"/>
    <w:rsid w:val="00A05EFB"/>
    <w:rsid w:val="00A068C0"/>
    <w:rsid w:val="00A1043E"/>
    <w:rsid w:val="00A13BB9"/>
    <w:rsid w:val="00A1660B"/>
    <w:rsid w:val="00A16A18"/>
    <w:rsid w:val="00A17123"/>
    <w:rsid w:val="00A207CA"/>
    <w:rsid w:val="00A31812"/>
    <w:rsid w:val="00A32D70"/>
    <w:rsid w:val="00A36F48"/>
    <w:rsid w:val="00A37599"/>
    <w:rsid w:val="00A6606F"/>
    <w:rsid w:val="00A67688"/>
    <w:rsid w:val="00A72463"/>
    <w:rsid w:val="00A73AC9"/>
    <w:rsid w:val="00A73BA6"/>
    <w:rsid w:val="00A86DDB"/>
    <w:rsid w:val="00A90830"/>
    <w:rsid w:val="00A92FEB"/>
    <w:rsid w:val="00A9376D"/>
    <w:rsid w:val="00A947C0"/>
    <w:rsid w:val="00AB41DD"/>
    <w:rsid w:val="00AB6FA4"/>
    <w:rsid w:val="00AB7591"/>
    <w:rsid w:val="00AC11AD"/>
    <w:rsid w:val="00AC2180"/>
    <w:rsid w:val="00AC3D98"/>
    <w:rsid w:val="00AC4FA3"/>
    <w:rsid w:val="00AC620B"/>
    <w:rsid w:val="00AC6C10"/>
    <w:rsid w:val="00AC75BD"/>
    <w:rsid w:val="00AD4C08"/>
    <w:rsid w:val="00AD52E5"/>
    <w:rsid w:val="00AE1D02"/>
    <w:rsid w:val="00AE1D46"/>
    <w:rsid w:val="00AE1D71"/>
    <w:rsid w:val="00AE39A1"/>
    <w:rsid w:val="00AE6E80"/>
    <w:rsid w:val="00AF28B4"/>
    <w:rsid w:val="00AF5FAA"/>
    <w:rsid w:val="00B0018A"/>
    <w:rsid w:val="00B00BA7"/>
    <w:rsid w:val="00B01683"/>
    <w:rsid w:val="00B03819"/>
    <w:rsid w:val="00B049FD"/>
    <w:rsid w:val="00B11C8F"/>
    <w:rsid w:val="00B11F0B"/>
    <w:rsid w:val="00B2063C"/>
    <w:rsid w:val="00B2368A"/>
    <w:rsid w:val="00B24EEF"/>
    <w:rsid w:val="00B26A29"/>
    <w:rsid w:val="00B272F7"/>
    <w:rsid w:val="00B3067A"/>
    <w:rsid w:val="00B37143"/>
    <w:rsid w:val="00B406A7"/>
    <w:rsid w:val="00B41713"/>
    <w:rsid w:val="00B441F6"/>
    <w:rsid w:val="00B447A9"/>
    <w:rsid w:val="00B47CB5"/>
    <w:rsid w:val="00B5471E"/>
    <w:rsid w:val="00B54750"/>
    <w:rsid w:val="00B629E6"/>
    <w:rsid w:val="00B63B2A"/>
    <w:rsid w:val="00B67DC5"/>
    <w:rsid w:val="00B67F5D"/>
    <w:rsid w:val="00B70213"/>
    <w:rsid w:val="00B70F80"/>
    <w:rsid w:val="00B72196"/>
    <w:rsid w:val="00B73217"/>
    <w:rsid w:val="00B7570D"/>
    <w:rsid w:val="00B80CBE"/>
    <w:rsid w:val="00B80FF6"/>
    <w:rsid w:val="00B84AFF"/>
    <w:rsid w:val="00B86302"/>
    <w:rsid w:val="00B873CD"/>
    <w:rsid w:val="00B87C73"/>
    <w:rsid w:val="00B91E7E"/>
    <w:rsid w:val="00B96D74"/>
    <w:rsid w:val="00BA4045"/>
    <w:rsid w:val="00BA6979"/>
    <w:rsid w:val="00BA6C82"/>
    <w:rsid w:val="00BB0742"/>
    <w:rsid w:val="00BB5FCE"/>
    <w:rsid w:val="00BC39A6"/>
    <w:rsid w:val="00BC7E77"/>
    <w:rsid w:val="00BD31C6"/>
    <w:rsid w:val="00BD47B8"/>
    <w:rsid w:val="00BD72DF"/>
    <w:rsid w:val="00BD74E7"/>
    <w:rsid w:val="00BE15DC"/>
    <w:rsid w:val="00BE16F4"/>
    <w:rsid w:val="00BE18CC"/>
    <w:rsid w:val="00BE33DE"/>
    <w:rsid w:val="00BE4244"/>
    <w:rsid w:val="00BE7463"/>
    <w:rsid w:val="00BE7F4F"/>
    <w:rsid w:val="00BF09F9"/>
    <w:rsid w:val="00BF0DE8"/>
    <w:rsid w:val="00C032E6"/>
    <w:rsid w:val="00C05002"/>
    <w:rsid w:val="00C13504"/>
    <w:rsid w:val="00C21681"/>
    <w:rsid w:val="00C218EF"/>
    <w:rsid w:val="00C2750D"/>
    <w:rsid w:val="00C3113B"/>
    <w:rsid w:val="00C32EBD"/>
    <w:rsid w:val="00C3408D"/>
    <w:rsid w:val="00C34CA4"/>
    <w:rsid w:val="00C37078"/>
    <w:rsid w:val="00C41FEB"/>
    <w:rsid w:val="00C474F5"/>
    <w:rsid w:val="00C5513B"/>
    <w:rsid w:val="00C55AEA"/>
    <w:rsid w:val="00C57756"/>
    <w:rsid w:val="00C57E3A"/>
    <w:rsid w:val="00C72E73"/>
    <w:rsid w:val="00C73DDC"/>
    <w:rsid w:val="00C75212"/>
    <w:rsid w:val="00C75C83"/>
    <w:rsid w:val="00C75E9D"/>
    <w:rsid w:val="00C76C16"/>
    <w:rsid w:val="00C77BE1"/>
    <w:rsid w:val="00C83563"/>
    <w:rsid w:val="00C86CCE"/>
    <w:rsid w:val="00C87846"/>
    <w:rsid w:val="00C93A0C"/>
    <w:rsid w:val="00C96878"/>
    <w:rsid w:val="00CA58CB"/>
    <w:rsid w:val="00CA69F0"/>
    <w:rsid w:val="00CB65DD"/>
    <w:rsid w:val="00CB744B"/>
    <w:rsid w:val="00CC1D4A"/>
    <w:rsid w:val="00CC4D50"/>
    <w:rsid w:val="00CC500D"/>
    <w:rsid w:val="00CC785F"/>
    <w:rsid w:val="00CD015B"/>
    <w:rsid w:val="00CD15D0"/>
    <w:rsid w:val="00CD4A81"/>
    <w:rsid w:val="00CE010B"/>
    <w:rsid w:val="00CE0EF9"/>
    <w:rsid w:val="00CE177E"/>
    <w:rsid w:val="00CE4FFE"/>
    <w:rsid w:val="00CE6565"/>
    <w:rsid w:val="00CE7B90"/>
    <w:rsid w:val="00CF56CF"/>
    <w:rsid w:val="00CF7725"/>
    <w:rsid w:val="00D06178"/>
    <w:rsid w:val="00D06FF1"/>
    <w:rsid w:val="00D11106"/>
    <w:rsid w:val="00D113B8"/>
    <w:rsid w:val="00D143AC"/>
    <w:rsid w:val="00D14B58"/>
    <w:rsid w:val="00D15B5A"/>
    <w:rsid w:val="00D1744C"/>
    <w:rsid w:val="00D175DE"/>
    <w:rsid w:val="00D242A3"/>
    <w:rsid w:val="00D251C2"/>
    <w:rsid w:val="00D36F55"/>
    <w:rsid w:val="00D42487"/>
    <w:rsid w:val="00D4333A"/>
    <w:rsid w:val="00D437F2"/>
    <w:rsid w:val="00D46B95"/>
    <w:rsid w:val="00D509C7"/>
    <w:rsid w:val="00D50D81"/>
    <w:rsid w:val="00D52D70"/>
    <w:rsid w:val="00D54AF5"/>
    <w:rsid w:val="00D55593"/>
    <w:rsid w:val="00D63AD0"/>
    <w:rsid w:val="00D63DCE"/>
    <w:rsid w:val="00D66DDE"/>
    <w:rsid w:val="00D67467"/>
    <w:rsid w:val="00D67790"/>
    <w:rsid w:val="00D6779A"/>
    <w:rsid w:val="00D70F55"/>
    <w:rsid w:val="00D716A8"/>
    <w:rsid w:val="00D722F5"/>
    <w:rsid w:val="00D75B80"/>
    <w:rsid w:val="00D8013E"/>
    <w:rsid w:val="00D83EC4"/>
    <w:rsid w:val="00D84234"/>
    <w:rsid w:val="00D84B90"/>
    <w:rsid w:val="00D87D86"/>
    <w:rsid w:val="00D91F26"/>
    <w:rsid w:val="00D94663"/>
    <w:rsid w:val="00D9524F"/>
    <w:rsid w:val="00D96231"/>
    <w:rsid w:val="00D96A4B"/>
    <w:rsid w:val="00DA08A5"/>
    <w:rsid w:val="00DA1B61"/>
    <w:rsid w:val="00DA20E4"/>
    <w:rsid w:val="00DA2EAD"/>
    <w:rsid w:val="00DA31C1"/>
    <w:rsid w:val="00DB38E2"/>
    <w:rsid w:val="00DB49E3"/>
    <w:rsid w:val="00DD53C8"/>
    <w:rsid w:val="00DD631A"/>
    <w:rsid w:val="00DD676F"/>
    <w:rsid w:val="00DE30E8"/>
    <w:rsid w:val="00DE6CAB"/>
    <w:rsid w:val="00DE705B"/>
    <w:rsid w:val="00DE7915"/>
    <w:rsid w:val="00DF4851"/>
    <w:rsid w:val="00E02FFC"/>
    <w:rsid w:val="00E06281"/>
    <w:rsid w:val="00E1203E"/>
    <w:rsid w:val="00E15694"/>
    <w:rsid w:val="00E162C6"/>
    <w:rsid w:val="00E20285"/>
    <w:rsid w:val="00E20CCD"/>
    <w:rsid w:val="00E21B63"/>
    <w:rsid w:val="00E22D28"/>
    <w:rsid w:val="00E23FA5"/>
    <w:rsid w:val="00E26E8E"/>
    <w:rsid w:val="00E309CC"/>
    <w:rsid w:val="00E31B77"/>
    <w:rsid w:val="00E3344D"/>
    <w:rsid w:val="00E372A3"/>
    <w:rsid w:val="00E37FC5"/>
    <w:rsid w:val="00E42686"/>
    <w:rsid w:val="00E42CA8"/>
    <w:rsid w:val="00E454D4"/>
    <w:rsid w:val="00E45785"/>
    <w:rsid w:val="00E46D9C"/>
    <w:rsid w:val="00E477F8"/>
    <w:rsid w:val="00E50007"/>
    <w:rsid w:val="00E517C9"/>
    <w:rsid w:val="00E55908"/>
    <w:rsid w:val="00E60C7C"/>
    <w:rsid w:val="00E61E97"/>
    <w:rsid w:val="00E62429"/>
    <w:rsid w:val="00E6664A"/>
    <w:rsid w:val="00E6762F"/>
    <w:rsid w:val="00E707F9"/>
    <w:rsid w:val="00E7248F"/>
    <w:rsid w:val="00E74087"/>
    <w:rsid w:val="00E75C33"/>
    <w:rsid w:val="00E76DE3"/>
    <w:rsid w:val="00E81F4B"/>
    <w:rsid w:val="00E838B3"/>
    <w:rsid w:val="00E85013"/>
    <w:rsid w:val="00E85F31"/>
    <w:rsid w:val="00E87168"/>
    <w:rsid w:val="00E9018D"/>
    <w:rsid w:val="00E92843"/>
    <w:rsid w:val="00E934D2"/>
    <w:rsid w:val="00E9666D"/>
    <w:rsid w:val="00EA2B38"/>
    <w:rsid w:val="00EB20A9"/>
    <w:rsid w:val="00EC1A40"/>
    <w:rsid w:val="00EC5B1A"/>
    <w:rsid w:val="00ED1853"/>
    <w:rsid w:val="00ED25B1"/>
    <w:rsid w:val="00ED2A52"/>
    <w:rsid w:val="00ED5269"/>
    <w:rsid w:val="00ED59D4"/>
    <w:rsid w:val="00ED70FA"/>
    <w:rsid w:val="00ED7C9A"/>
    <w:rsid w:val="00EE2F37"/>
    <w:rsid w:val="00EE4369"/>
    <w:rsid w:val="00EE6ED4"/>
    <w:rsid w:val="00EE79F7"/>
    <w:rsid w:val="00EF0361"/>
    <w:rsid w:val="00F042F2"/>
    <w:rsid w:val="00F059B8"/>
    <w:rsid w:val="00F116BB"/>
    <w:rsid w:val="00F138EC"/>
    <w:rsid w:val="00F14732"/>
    <w:rsid w:val="00F16FF9"/>
    <w:rsid w:val="00F24B67"/>
    <w:rsid w:val="00F250EC"/>
    <w:rsid w:val="00F304D2"/>
    <w:rsid w:val="00F35430"/>
    <w:rsid w:val="00F36B18"/>
    <w:rsid w:val="00F4362A"/>
    <w:rsid w:val="00F54D9D"/>
    <w:rsid w:val="00F6330A"/>
    <w:rsid w:val="00F634EB"/>
    <w:rsid w:val="00F64E40"/>
    <w:rsid w:val="00F70E8C"/>
    <w:rsid w:val="00F719C8"/>
    <w:rsid w:val="00F729F0"/>
    <w:rsid w:val="00F76922"/>
    <w:rsid w:val="00F8675F"/>
    <w:rsid w:val="00F86BBF"/>
    <w:rsid w:val="00F9358B"/>
    <w:rsid w:val="00F948E9"/>
    <w:rsid w:val="00F95FC3"/>
    <w:rsid w:val="00F9624D"/>
    <w:rsid w:val="00F96690"/>
    <w:rsid w:val="00F96951"/>
    <w:rsid w:val="00F96FE2"/>
    <w:rsid w:val="00FA0305"/>
    <w:rsid w:val="00FA06D3"/>
    <w:rsid w:val="00FA2118"/>
    <w:rsid w:val="00FA5E47"/>
    <w:rsid w:val="00FA644C"/>
    <w:rsid w:val="00FB4DCA"/>
    <w:rsid w:val="00FB5ECC"/>
    <w:rsid w:val="00FC0EC4"/>
    <w:rsid w:val="00FC2C53"/>
    <w:rsid w:val="00FC367C"/>
    <w:rsid w:val="00FC4E71"/>
    <w:rsid w:val="00FD25AD"/>
    <w:rsid w:val="00FD322B"/>
    <w:rsid w:val="00FD349D"/>
    <w:rsid w:val="00FD473F"/>
    <w:rsid w:val="00FD4E77"/>
    <w:rsid w:val="00FE1709"/>
    <w:rsid w:val="00FE22A1"/>
    <w:rsid w:val="00FE4C5C"/>
    <w:rsid w:val="00FE6F8F"/>
    <w:rsid w:val="00FF0EC4"/>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github.com/maxlindmark/warm_life_history" TargetMode="Externa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9</Pages>
  <Words>2537</Words>
  <Characters>14461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918</cp:revision>
  <dcterms:created xsi:type="dcterms:W3CDTF">2021-08-06T11:35:00Z</dcterms:created>
  <dcterms:modified xsi:type="dcterms:W3CDTF">2021-09-15T07:15:00Z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id="7sJNt0CV"/&gt;&lt;style id="http://www.zotero.org/styles/ecology-letters" hasBibliography="1" bibliographyStyleHasBeenSet="0"/&gt;&lt;prefs&gt;&lt;pref name="fieldType" value="Field"/&gt;&lt;/prefs&gt;&lt;/data&gt;</vt:lpwstr>
  </property>
</Properties>
</file>