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ГАПОУ КАТК им. </w:t>
            </w:r>
            <w:proofErr w:type="spell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ПРОИЗВОДСТВЕННОЙ  ПРАКТИКЕ</w:t>
            </w:r>
            <w:proofErr w:type="gramEnd"/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</w:t>
            </w:r>
            <w:proofErr w:type="gramStart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  Разработка</w:t>
            </w:r>
            <w:proofErr w:type="gramEnd"/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val="en-US"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DD5D36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val="en-US"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lastRenderedPageBreak/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</w:t>
            </w:r>
            <w:proofErr w:type="gramStart"/>
            <w:r w:rsidRPr="00CF2B4A">
              <w:rPr>
                <w:rFonts w:ascii="Times New Roman" w:eastAsia="PMingLiU" w:hAnsi="Times New Roman" w:cs="Times New Roman"/>
              </w:rPr>
              <w:t xml:space="preserve">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>методами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proofErr w:type="gramStart"/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</w:t>
            </w:r>
            <w:proofErr w:type="gramEnd"/>
            <w:r w:rsidRPr="00CF2B4A">
              <w:rPr>
                <w:rFonts w:ascii="Times New Roman" w:eastAsia="PMingLiU" w:hAnsi="Times New Roman" w:cs="Times New Roman"/>
              </w:rPr>
              <w:t xml:space="preserve">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 w:rsidP="00545378">
            <w:pPr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ОП </w:t>
            </w:r>
            <w:proofErr w:type="gramStart"/>
            <w:r w:rsidRPr="00CF2B4A">
              <w:rPr>
                <w:rFonts w:ascii="Times New Roman" w:hAnsi="Times New Roman" w:cs="Times New Roman"/>
              </w:rPr>
              <w:t>02.Осуществлять</w:t>
            </w:r>
            <w:proofErr w:type="gramEnd"/>
            <w:r w:rsidRPr="00CF2B4A">
              <w:rPr>
                <w:rFonts w:ascii="Times New Roman" w:hAnsi="Times New Roman" w:cs="Times New Roman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 xml:space="preserve">- </w:t>
            </w:r>
            <w:proofErr w:type="gramStart"/>
            <w:r w:rsidRPr="00CF2B4A">
              <w:rPr>
                <w:bCs/>
                <w:sz w:val="22"/>
                <w:szCs w:val="22"/>
              </w:rPr>
              <w:t>эффективность  использования</w:t>
            </w:r>
            <w:proofErr w:type="gramEnd"/>
            <w:r w:rsidRPr="00CF2B4A">
              <w:rPr>
                <w:bCs/>
                <w:sz w:val="22"/>
                <w:szCs w:val="22"/>
              </w:rPr>
              <w:t xml:space="preserve">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DB37C8">
            <w:pPr>
              <w:keepNext/>
              <w:keepLines/>
              <w:suppressLineNumbers/>
              <w:suppressAutoHyphens/>
              <w:snapToGrid w:val="0"/>
              <w:contextualSpacing/>
              <w:jc w:val="both"/>
              <w:outlineLvl w:val="1"/>
              <w:rPr>
                <w:rFonts w:ascii="Times New Roman" w:hAnsi="Times New Roman" w:cs="Times New Roman"/>
                <w:iCs/>
              </w:rPr>
            </w:pPr>
            <w:bookmarkStart w:id="3" w:name="_Toc169774515"/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  <w:bookmarkEnd w:id="3"/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DC4D3" w14:textId="21193D09" w:rsidR="004125F3" w:rsidRPr="001150CF" w:rsidRDefault="004125F3">
          <w:pPr>
            <w:pStyle w:val="ad"/>
            <w:rPr>
              <w:rFonts w:cs="Times New Roman"/>
              <w:szCs w:val="28"/>
            </w:rPr>
          </w:pPr>
          <w:r w:rsidRPr="001150CF">
            <w:rPr>
              <w:rFonts w:cs="Times New Roman"/>
              <w:szCs w:val="28"/>
            </w:rPr>
            <w:t>Оглавление</w:t>
          </w:r>
        </w:p>
        <w:p w14:paraId="3293ECA2" w14:textId="3F7BE36C" w:rsidR="001150CF" w:rsidRPr="001150CF" w:rsidRDefault="004125F3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150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50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50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74515" w:history="1">
            <w:r w:rsidR="001150CF" w:rsidRPr="001150CF">
              <w:rPr>
                <w:rStyle w:val="ae"/>
                <w:rFonts w:ascii="Times New Roman" w:hAnsi="Times New Roman" w:cs="Times New Roman"/>
                <w:iCs/>
                <w:noProof/>
                <w:sz w:val="28"/>
                <w:szCs w:val="28"/>
              </w:rPr>
              <w:t>ЛР 15</w:t>
            </w:r>
            <w:r w:rsidR="001150CF"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_Toc169774515 \h </w:instrText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150CF"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9E049" w14:textId="58F8CEFB" w:rsidR="001150CF" w:rsidRPr="001150CF" w:rsidRDefault="001150CF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16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_Toc169774516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E3DC3" w14:textId="0BC51E62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17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_Toc169774517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45BC0" w14:textId="0E6D8D73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18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_Toc169774518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09C9C" w14:textId="7A29C328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19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_Toc169774519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4C791" w14:textId="459B23AF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0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_Toc169774520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8D6AD" w14:textId="12E71E01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1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_Toc169774521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06BE2" w14:textId="56A1A30A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2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компьютерных сетей.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_Toc169774522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7B06B" w14:textId="5ABCA4A1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3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_Toc169774523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7C154" w14:textId="228DD68C" w:rsidR="001150CF" w:rsidRPr="001150CF" w:rsidRDefault="001150CF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4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_Toc169774524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7FCA" w14:textId="7EF941E0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5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_Toc169774525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36524" w14:textId="3B73FD23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6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_Toc169774526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BDA1D" w14:textId="4FC46143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7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_Toc169774527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B61AE" w14:textId="46B7A878" w:rsidR="001150CF" w:rsidRPr="001150CF" w:rsidRDefault="001150CF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8" w:history="1">
            <w:r w:rsidRPr="001150CF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_Toc169774528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F0D35" w14:textId="78DE4966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29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_Toc169774529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A5830" w14:textId="7E660848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30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_Toc169774530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5EA2D" w14:textId="46BC10D5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31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_Toc169774531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597CB" w14:textId="20153EBF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32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_Toc169774532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CF940" w14:textId="3F34CCC8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33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_Toc169774533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2D00F" w14:textId="14FA3369" w:rsidR="001150CF" w:rsidRPr="001150CF" w:rsidRDefault="001150CF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74534" w:history="1">
            <w:r w:rsidRPr="001150C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_Toc169774534 \h </w:instrTex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15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4755B8E5" w:rsidR="004125F3" w:rsidRPr="001150CF" w:rsidRDefault="004125F3" w:rsidP="001150CF">
          <w:r w:rsidRPr="001150C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4" w:name="_Hlk169773809"/>
      <w:bookmarkStart w:id="5" w:name="_Toc169774516"/>
      <w:r>
        <w:lastRenderedPageBreak/>
        <w:t>Р</w:t>
      </w:r>
      <w:r w:rsidR="00AE5F02">
        <w:t>аздел 1</w:t>
      </w:r>
      <w:bookmarkEnd w:id="5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6" w:name="_Toc169774517"/>
      <w:r>
        <w:t>1.1 Продукция, выпускаемая предприятием</w:t>
      </w:r>
      <w:bookmarkEnd w:id="6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7" w:name="_Toc169774518"/>
      <w:r>
        <w:rPr>
          <w:lang w:val="en-US"/>
        </w:rPr>
        <w:t>1</w:t>
      </w:r>
      <w:r w:rsidR="00AE5F02">
        <w:t>.2. Структура предприятия</w:t>
      </w:r>
      <w:bookmarkEnd w:id="7"/>
    </w:p>
    <w:p w14:paraId="0C56D0F3" w14:textId="27EA4DE5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AE5F02" w14:paraId="0589E978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839CB08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C2EC9F3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A063329" w14:textId="3BF87996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 xml:space="preserve">Коммерческий директор, Ивлева </w:t>
            </w:r>
            <w:r w:rsidR="00F9002A" w:rsidRPr="00AE5F02">
              <w:rPr>
                <w:rFonts w:cs="Times New Roman"/>
              </w:rPr>
              <w:t>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AE59B7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AE5F02" w14:paraId="2935636C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4CB0D8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CD2D108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A9E36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6864C9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12130F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E46420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2130F">
      <w:pPr>
        <w:pStyle w:val="af2"/>
        <w:spacing w:line="360" w:lineRule="auto"/>
        <w:ind w:firstLine="708"/>
        <w:contextualSpacing/>
        <w:jc w:val="both"/>
        <w:outlineLvl w:val="1"/>
      </w:pPr>
      <w:bookmarkStart w:id="8" w:name="_Toc169774519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8"/>
    </w:p>
    <w:p w14:paraId="01AEF233" w14:textId="0C67437E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9" w:name="_Toc16977452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9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6881DD0A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6881DD0A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2A8A9366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10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10"/>
    </w:p>
    <w:p w14:paraId="751B675A" w14:textId="77777777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bookmarkStart w:id="11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2" w:name="_Hlk169773904"/>
      <w:bookmarkEnd w:id="11"/>
      <w:r>
        <w:t>Права работника:</w:t>
      </w:r>
    </w:p>
    <w:p w14:paraId="669D4D21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2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3" w:name="_Toc16977452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3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5011D71F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3CE6863F" w:rsidR="00AE5F02" w:rsidRDefault="003B4D8B" w:rsidP="003B4D8B">
      <w:pPr>
        <w:pStyle w:val="af3"/>
        <w:spacing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69774522"/>
      <w:r w:rsidRPr="003B4D8B">
        <w:rPr>
          <w:rFonts w:ascii="Times New Roman" w:hAnsi="Times New Roman" w:cs="Times New Roman"/>
          <w:sz w:val="28"/>
          <w:szCs w:val="28"/>
        </w:rPr>
        <w:t>1.6 Должностная инструкция администратора компьютерных сетей.</w:t>
      </w:r>
      <w:bookmarkEnd w:id="14"/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 w:rsidP="003B4D8B">
      <w:pPr>
        <w:pStyle w:val="af"/>
        <w:numPr>
          <w:ilvl w:val="0"/>
          <w:numId w:val="5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2C7C4C92" w14:textId="5F85E4EB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</w:p>
    <w:p w14:paraId="005E927B" w14:textId="0D5AC742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 w:rsidP="003B4D8B">
      <w:pPr>
        <w:pStyle w:val="af"/>
        <w:numPr>
          <w:ilvl w:val="0"/>
          <w:numId w:val="7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 w:rsidP="003B4D8B">
      <w:pPr>
        <w:pStyle w:val="af"/>
        <w:numPr>
          <w:ilvl w:val="0"/>
          <w:numId w:val="7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 w:rsidP="003B4D8B">
      <w:pPr>
        <w:pStyle w:val="af"/>
        <w:numPr>
          <w:ilvl w:val="0"/>
          <w:numId w:val="76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 w:rsidP="003B4D8B">
      <w:pPr>
        <w:pStyle w:val="af"/>
        <w:numPr>
          <w:ilvl w:val="0"/>
          <w:numId w:val="77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lastRenderedPageBreak/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2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2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31475FC8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C4F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5" w:name="_Toc16977452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5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6" w:name="_Toc169774524"/>
      <w:r>
        <w:rPr>
          <w:rFonts w:cs="Times New Roman"/>
          <w:szCs w:val="28"/>
        </w:rPr>
        <w:lastRenderedPageBreak/>
        <w:t>Раздел 2</w:t>
      </w:r>
      <w:bookmarkEnd w:id="16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16977452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7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6977452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8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 w:rsidP="0012130F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9" w:name="_Toc16977452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9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20" w:name="_Toc16977452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20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1" w:name="_Toc16977452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1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2" w:name="_Toc16977453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2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1D248856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C4F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3" w:name="_Toc16977453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3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4" w:name="_Toc169774532"/>
      <w:r>
        <w:t>3.4 Описать этапы настройки, адаптации и модификации ПО</w:t>
      </w:r>
      <w:bookmarkEnd w:id="24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5" w:name="_Toc16977453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5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6" w:name="_Toc169774534"/>
      <w:r>
        <w:rPr>
          <w:rFonts w:cs="Times New Roman"/>
          <w:szCs w:val="28"/>
        </w:rPr>
        <w:t>3.6 Код сетевого приложения</w:t>
      </w:r>
      <w:bookmarkEnd w:id="26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27D" w14:textId="746B0095" w:rsidR="00DB7509" w:rsidRPr="00DB7509" w:rsidRDefault="00DB7509" w:rsidP="00DB7509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C4F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</w:p>
    <w:sectPr w:rsidR="00DB7509" w:rsidRPr="00DB7509" w:rsidSect="00AC4F03">
      <w:headerReference w:type="default" r:id="rId15"/>
      <w:footerReference w:type="default" r:id="rId16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D4D57" w14:textId="77777777" w:rsidR="003E4CF7" w:rsidRDefault="003E4CF7" w:rsidP="00D53D9D">
      <w:pPr>
        <w:spacing w:after="0" w:line="240" w:lineRule="auto"/>
      </w:pPr>
      <w:r>
        <w:separator/>
      </w:r>
    </w:p>
  </w:endnote>
  <w:endnote w:type="continuationSeparator" w:id="0">
    <w:p w14:paraId="7304AEB4" w14:textId="77777777" w:rsidR="003E4CF7" w:rsidRDefault="003E4CF7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4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8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100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9992D" w14:textId="77777777" w:rsidR="003E4CF7" w:rsidRDefault="003E4CF7" w:rsidP="00D53D9D">
      <w:pPr>
        <w:spacing w:after="0" w:line="240" w:lineRule="auto"/>
      </w:pPr>
      <w:r>
        <w:separator/>
      </w:r>
    </w:p>
  </w:footnote>
  <w:footnote w:type="continuationSeparator" w:id="0">
    <w:p w14:paraId="005D7C3E" w14:textId="77777777" w:rsidR="003E4CF7" w:rsidRDefault="003E4CF7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77684A0"/>
    <w:numStyleLink w:val="a"/>
  </w:abstractNum>
  <w:abstractNum w:abstractNumId="1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FA1"/>
    <w:multiLevelType w:val="hybridMultilevel"/>
    <w:tmpl w:val="077684A0"/>
    <w:numStyleLink w:val="a"/>
  </w:abstractNum>
  <w:abstractNum w:abstractNumId="7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5D66A87"/>
    <w:multiLevelType w:val="hybridMultilevel"/>
    <w:tmpl w:val="C1F466C8"/>
    <w:numStyleLink w:val="a0"/>
  </w:abstractNum>
  <w:abstractNum w:abstractNumId="11" w15:restartNumberingAfterBreak="0">
    <w:nsid w:val="1797256A"/>
    <w:multiLevelType w:val="hybridMultilevel"/>
    <w:tmpl w:val="83304AD6"/>
    <w:numStyleLink w:val="a1"/>
  </w:abstractNum>
  <w:abstractNum w:abstractNumId="12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EA8"/>
    <w:multiLevelType w:val="hybridMultilevel"/>
    <w:tmpl w:val="83304AD6"/>
    <w:styleLink w:val="a1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7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4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1394E"/>
    <w:multiLevelType w:val="hybridMultilevel"/>
    <w:tmpl w:val="077684A0"/>
    <w:numStyleLink w:val="a"/>
  </w:abstractNum>
  <w:abstractNum w:abstractNumId="28" w15:restartNumberingAfterBreak="0">
    <w:nsid w:val="3E241BE3"/>
    <w:multiLevelType w:val="hybridMultilevel"/>
    <w:tmpl w:val="C1F466C8"/>
    <w:numStyleLink w:val="a0"/>
  </w:abstractNum>
  <w:abstractNum w:abstractNumId="29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2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3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5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6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7" w15:restartNumberingAfterBreak="0">
    <w:nsid w:val="5E5E0EF2"/>
    <w:multiLevelType w:val="hybridMultilevel"/>
    <w:tmpl w:val="077684A0"/>
    <w:styleLink w:val="a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E826030"/>
    <w:multiLevelType w:val="hybridMultilevel"/>
    <w:tmpl w:val="9BA6B8DE"/>
    <w:lvl w:ilvl="0" w:tplc="04190001">
      <w:start w:val="1"/>
      <w:numFmt w:val="bullet"/>
      <w:lvlText w:val=""/>
      <w:lvlJc w:val="left"/>
      <w:pPr>
        <w:tabs>
          <w:tab w:val="num" w:pos="658"/>
        </w:tabs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decimal"/>
      <w:lvlText w:val="%2."/>
      <w:lvlJc w:val="left"/>
      <w:pPr>
        <w:tabs>
          <w:tab w:val="num" w:pos="878"/>
        </w:tabs>
        <w:ind w:left="8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decimal"/>
      <w:lvlText w:val="%3."/>
      <w:lvlJc w:val="left"/>
      <w:pPr>
        <w:tabs>
          <w:tab w:val="num" w:pos="1098"/>
        </w:tabs>
        <w:ind w:left="10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decimal"/>
      <w:lvlText w:val="%4."/>
      <w:lvlJc w:val="left"/>
      <w:pPr>
        <w:tabs>
          <w:tab w:val="num" w:pos="1318"/>
        </w:tabs>
        <w:ind w:left="13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decimal"/>
      <w:lvlText w:val="%5."/>
      <w:lvlJc w:val="left"/>
      <w:pPr>
        <w:tabs>
          <w:tab w:val="num" w:pos="1538"/>
        </w:tabs>
        <w:ind w:left="153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decimal"/>
      <w:lvlText w:val="%6."/>
      <w:lvlJc w:val="left"/>
      <w:pPr>
        <w:tabs>
          <w:tab w:val="num" w:pos="1758"/>
        </w:tabs>
        <w:ind w:left="175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decimal"/>
      <w:lvlText w:val="%7."/>
      <w:lvlJc w:val="left"/>
      <w:pPr>
        <w:tabs>
          <w:tab w:val="num" w:pos="1978"/>
        </w:tabs>
        <w:ind w:left="19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decimal"/>
      <w:lvlText w:val="%8."/>
      <w:lvlJc w:val="left"/>
      <w:pPr>
        <w:tabs>
          <w:tab w:val="num" w:pos="2198"/>
        </w:tabs>
        <w:ind w:left="21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decimal"/>
      <w:lvlText w:val="%9."/>
      <w:lvlJc w:val="left"/>
      <w:pPr>
        <w:tabs>
          <w:tab w:val="num" w:pos="2418"/>
        </w:tabs>
        <w:ind w:left="24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9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2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77EE9"/>
    <w:multiLevelType w:val="hybridMultilevel"/>
    <w:tmpl w:val="C5C2360E"/>
    <w:numStyleLink w:val="0"/>
  </w:abstractNum>
  <w:abstractNum w:abstractNumId="46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7" w15:restartNumberingAfterBreak="0">
    <w:nsid w:val="6FC64656"/>
    <w:multiLevelType w:val="hybridMultilevel"/>
    <w:tmpl w:val="83304AD6"/>
    <w:numStyleLink w:val="a1"/>
  </w:abstractNum>
  <w:abstractNum w:abstractNumId="48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9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1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4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7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42"/>
  </w:num>
  <w:num w:numId="3" w16cid:durableId="1352875437">
    <w:abstractNumId w:val="29"/>
  </w:num>
  <w:num w:numId="4" w16cid:durableId="903837867">
    <w:abstractNumId w:val="57"/>
  </w:num>
  <w:num w:numId="5" w16cid:durableId="895317553">
    <w:abstractNumId w:val="54"/>
  </w:num>
  <w:num w:numId="6" w16cid:durableId="1053432002">
    <w:abstractNumId w:val="18"/>
  </w:num>
  <w:num w:numId="7" w16cid:durableId="366108527">
    <w:abstractNumId w:val="25"/>
  </w:num>
  <w:num w:numId="8" w16cid:durableId="1461075853">
    <w:abstractNumId w:val="5"/>
  </w:num>
  <w:num w:numId="9" w16cid:durableId="297689856">
    <w:abstractNumId w:val="1"/>
  </w:num>
  <w:num w:numId="10" w16cid:durableId="13460543">
    <w:abstractNumId w:val="43"/>
  </w:num>
  <w:num w:numId="11" w16cid:durableId="61418084">
    <w:abstractNumId w:val="51"/>
  </w:num>
  <w:num w:numId="12" w16cid:durableId="1793790987">
    <w:abstractNumId w:val="44"/>
  </w:num>
  <w:num w:numId="13" w16cid:durableId="800072942">
    <w:abstractNumId w:val="8"/>
  </w:num>
  <w:num w:numId="14" w16cid:durableId="452597619">
    <w:abstractNumId w:val="50"/>
  </w:num>
  <w:num w:numId="15" w16cid:durableId="1605651746">
    <w:abstractNumId w:val="16"/>
  </w:num>
  <w:num w:numId="16" w16cid:durableId="1885215720">
    <w:abstractNumId w:val="11"/>
  </w:num>
  <w:num w:numId="17" w16cid:durableId="1929346742">
    <w:abstractNumId w:val="24"/>
  </w:num>
  <w:num w:numId="18" w16cid:durableId="1452437568">
    <w:abstractNumId w:val="10"/>
  </w:num>
  <w:num w:numId="19" w16cid:durableId="1327778769">
    <w:abstractNumId w:val="9"/>
  </w:num>
  <w:num w:numId="20" w16cid:durableId="1823423175">
    <w:abstractNumId w:val="45"/>
  </w:num>
  <w:num w:numId="21" w16cid:durableId="1350834789">
    <w:abstractNumId w:val="10"/>
    <w:lvlOverride w:ilvl="0">
      <w:lvl w:ilvl="0" w:tplc="FE7C7BAA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11AAEF0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36C3BE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C9E1D06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2060C72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F3E0D00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BD60214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7AC2026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6BC833A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11"/>
    <w:lvlOverride w:ilvl="0">
      <w:lvl w:ilvl="0" w:tplc="E6E2F130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59D221D4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4E6E3D42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7C380848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03AAE23C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DA50CA28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091E0164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9FA06C94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F7AC37DC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10"/>
    <w:lvlOverride w:ilvl="0">
      <w:lvl w:ilvl="0" w:tplc="FE7C7BAA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11AAEF0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36C3BE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C9E1D06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2060C72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F3E0D00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BD60214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7AC2026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6BC833A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45"/>
    <w:lvlOverride w:ilvl="0">
      <w:startOverride w:val="2"/>
      <w:lvl w:ilvl="0" w:tplc="F612B1E2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45"/>
    <w:lvlOverride w:ilvl="0">
      <w:startOverride w:val="3"/>
      <w:lvl w:ilvl="0" w:tplc="F612B1E2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45"/>
    <w:lvlOverride w:ilvl="0">
      <w:startOverride w:val="4"/>
      <w:lvl w:ilvl="0" w:tplc="F612B1E2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45"/>
    <w:lvlOverride w:ilvl="0">
      <w:startOverride w:val="6"/>
      <w:lvl w:ilvl="0" w:tplc="F612B1E2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45"/>
    <w:lvlOverride w:ilvl="0">
      <w:startOverride w:val="10"/>
      <w:lvl w:ilvl="0" w:tplc="F612B1E2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45"/>
    <w:lvlOverride w:ilvl="0">
      <w:startOverride w:val="1"/>
      <w:lvl w:ilvl="0" w:tplc="F612B1E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37079B6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55620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EC0452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0A2B016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DEC0544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53CE156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1EEC3DE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C8D982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4"/>
  </w:num>
  <w:num w:numId="36" w16cid:durableId="927924594">
    <w:abstractNumId w:val="7"/>
  </w:num>
  <w:num w:numId="37" w16cid:durableId="1846819435">
    <w:abstractNumId w:val="41"/>
  </w:num>
  <w:num w:numId="38" w16cid:durableId="1874147042">
    <w:abstractNumId w:val="26"/>
  </w:num>
  <w:num w:numId="39" w16cid:durableId="1277063150">
    <w:abstractNumId w:val="32"/>
  </w:num>
  <w:num w:numId="40" w16cid:durableId="471753427">
    <w:abstractNumId w:val="4"/>
  </w:num>
  <w:num w:numId="41" w16cid:durableId="1996375702">
    <w:abstractNumId w:val="12"/>
  </w:num>
  <w:num w:numId="42" w16cid:durableId="2088115435">
    <w:abstractNumId w:val="13"/>
  </w:num>
  <w:num w:numId="43" w16cid:durableId="184175945">
    <w:abstractNumId w:val="23"/>
  </w:num>
  <w:num w:numId="44" w16cid:durableId="78988276">
    <w:abstractNumId w:val="15"/>
  </w:num>
  <w:num w:numId="45" w16cid:durableId="71700576">
    <w:abstractNumId w:val="49"/>
  </w:num>
  <w:num w:numId="46" w16cid:durableId="1989628514">
    <w:abstractNumId w:val="22"/>
  </w:num>
  <w:num w:numId="47" w16cid:durableId="2098163875">
    <w:abstractNumId w:val="36"/>
  </w:num>
  <w:num w:numId="48" w16cid:durableId="309217103">
    <w:abstractNumId w:val="35"/>
  </w:num>
  <w:num w:numId="49" w16cid:durableId="1805460678">
    <w:abstractNumId w:val="56"/>
  </w:num>
  <w:num w:numId="50" w16cid:durableId="2119178657">
    <w:abstractNumId w:val="46"/>
  </w:num>
  <w:num w:numId="51" w16cid:durableId="1319264960">
    <w:abstractNumId w:val="21"/>
  </w:num>
  <w:num w:numId="52" w16cid:durableId="278219947">
    <w:abstractNumId w:val="48"/>
  </w:num>
  <w:num w:numId="53" w16cid:durableId="371655713">
    <w:abstractNumId w:val="40"/>
  </w:num>
  <w:num w:numId="54" w16cid:durableId="242376489">
    <w:abstractNumId w:val="53"/>
  </w:num>
  <w:num w:numId="55" w16cid:durableId="1032800175">
    <w:abstractNumId w:val="34"/>
  </w:num>
  <w:num w:numId="56" w16cid:durableId="1133139079">
    <w:abstractNumId w:val="3"/>
  </w:num>
  <w:num w:numId="57" w16cid:durableId="846090579">
    <w:abstractNumId w:val="17"/>
  </w:num>
  <w:num w:numId="58" w16cid:durableId="676083696">
    <w:abstractNumId w:val="28"/>
  </w:num>
  <w:num w:numId="59" w16cid:durableId="99186873">
    <w:abstractNumId w:val="47"/>
  </w:num>
  <w:num w:numId="60" w16cid:durableId="1561019211">
    <w:abstractNumId w:val="37"/>
  </w:num>
  <w:num w:numId="61" w16cid:durableId="1964264291">
    <w:abstractNumId w:val="6"/>
  </w:num>
  <w:num w:numId="62" w16cid:durableId="474294132">
    <w:abstractNumId w:val="6"/>
    <w:lvlOverride w:ilvl="0">
      <w:startOverride w:val="1"/>
    </w:lvlOverride>
  </w:num>
  <w:num w:numId="63" w16cid:durableId="747775752">
    <w:abstractNumId w:val="6"/>
    <w:lvlOverride w:ilvl="0">
      <w:startOverride w:val="1"/>
    </w:lvlOverride>
  </w:num>
  <w:num w:numId="64" w16cid:durableId="1876188062">
    <w:abstractNumId w:val="6"/>
    <w:lvlOverride w:ilvl="0">
      <w:startOverride w:val="1"/>
    </w:lvlOverride>
  </w:num>
  <w:num w:numId="65" w16cid:durableId="1312321628">
    <w:abstractNumId w:val="55"/>
  </w:num>
  <w:num w:numId="66" w16cid:durableId="902519516">
    <w:abstractNumId w:val="19"/>
  </w:num>
  <w:num w:numId="67" w16cid:durableId="773482784">
    <w:abstractNumId w:val="52"/>
  </w:num>
  <w:num w:numId="68" w16cid:durableId="457139746">
    <w:abstractNumId w:val="58"/>
  </w:num>
  <w:num w:numId="69" w16cid:durableId="632490637">
    <w:abstractNumId w:val="39"/>
  </w:num>
  <w:num w:numId="70" w16cid:durableId="230847169">
    <w:abstractNumId w:val="0"/>
  </w:num>
  <w:num w:numId="71" w16cid:durableId="868228251">
    <w:abstractNumId w:val="27"/>
  </w:num>
  <w:num w:numId="72" w16cid:durableId="1563129391">
    <w:abstractNumId w:val="38"/>
  </w:num>
  <w:num w:numId="73" w16cid:durableId="1529029542">
    <w:abstractNumId w:val="31"/>
  </w:num>
  <w:num w:numId="74" w16cid:durableId="1757046378">
    <w:abstractNumId w:val="20"/>
  </w:num>
  <w:num w:numId="75" w16cid:durableId="1877037009">
    <w:abstractNumId w:val="30"/>
  </w:num>
  <w:num w:numId="76" w16cid:durableId="1733235912">
    <w:abstractNumId w:val="2"/>
  </w:num>
  <w:num w:numId="77" w16cid:durableId="16389525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51E0B"/>
    <w:rsid w:val="000631C7"/>
    <w:rsid w:val="000F69EF"/>
    <w:rsid w:val="001150CF"/>
    <w:rsid w:val="0012130F"/>
    <w:rsid w:val="001548A7"/>
    <w:rsid w:val="00156E40"/>
    <w:rsid w:val="0016577C"/>
    <w:rsid w:val="00183D1F"/>
    <w:rsid w:val="001C3707"/>
    <w:rsid w:val="001D3707"/>
    <w:rsid w:val="001E6B37"/>
    <w:rsid w:val="002C7019"/>
    <w:rsid w:val="003B4D8B"/>
    <w:rsid w:val="003E4CF7"/>
    <w:rsid w:val="004125F3"/>
    <w:rsid w:val="00430147"/>
    <w:rsid w:val="004346CE"/>
    <w:rsid w:val="004534AF"/>
    <w:rsid w:val="0048613D"/>
    <w:rsid w:val="004C12E7"/>
    <w:rsid w:val="004F1574"/>
    <w:rsid w:val="00545378"/>
    <w:rsid w:val="00614E12"/>
    <w:rsid w:val="0066657C"/>
    <w:rsid w:val="007A54F1"/>
    <w:rsid w:val="007F19FE"/>
    <w:rsid w:val="00815961"/>
    <w:rsid w:val="00817DAA"/>
    <w:rsid w:val="008459AA"/>
    <w:rsid w:val="008A16DE"/>
    <w:rsid w:val="009013A3"/>
    <w:rsid w:val="009732CE"/>
    <w:rsid w:val="00981344"/>
    <w:rsid w:val="009A3B9D"/>
    <w:rsid w:val="00A333AE"/>
    <w:rsid w:val="00A45778"/>
    <w:rsid w:val="00AB5934"/>
    <w:rsid w:val="00AC4F03"/>
    <w:rsid w:val="00AE4BC0"/>
    <w:rsid w:val="00AE5F02"/>
    <w:rsid w:val="00B1649F"/>
    <w:rsid w:val="00BF028D"/>
    <w:rsid w:val="00C1686B"/>
    <w:rsid w:val="00C30782"/>
    <w:rsid w:val="00C33D9C"/>
    <w:rsid w:val="00C37356"/>
    <w:rsid w:val="00C53EB2"/>
    <w:rsid w:val="00D53D9D"/>
    <w:rsid w:val="00DB4C41"/>
    <w:rsid w:val="00DB7509"/>
    <w:rsid w:val="00DD5D36"/>
    <w:rsid w:val="00DE02C8"/>
    <w:rsid w:val="00E26E77"/>
    <w:rsid w:val="00E46420"/>
    <w:rsid w:val="00E94DDB"/>
    <w:rsid w:val="00F739C2"/>
    <w:rsid w:val="00F85A33"/>
    <w:rsid w:val="00F9002A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Большой пункт"/>
    <w:rsid w:val="00AE5F02"/>
    <w:pPr>
      <w:numPr>
        <w:numId w:val="15"/>
      </w:numPr>
    </w:pPr>
  </w:style>
  <w:style w:type="numbering" w:customStyle="1" w:styleId="a0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 числами"/>
    <w:rsid w:val="0012130F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40</Pages>
  <Words>7324</Words>
  <Characters>41752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20</cp:revision>
  <dcterms:created xsi:type="dcterms:W3CDTF">2023-10-30T16:20:00Z</dcterms:created>
  <dcterms:modified xsi:type="dcterms:W3CDTF">2024-06-20T08:15:00Z</dcterms:modified>
</cp:coreProperties>
</file>