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55E4B"/>
          <w:sz w:val="68"/>
        </w:rPr>
        <w:t>BHARAT</w:t>
        <w:br/>
        <w:t>SCHEME SAATHI</w:t>
      </w:r>
    </w:p>
    <w:p>
      <w:pPr>
        <w:jc w:val="center"/>
      </w:pPr>
      <w:r>
        <w:rPr>
          <w:color w:val="4F656B"/>
          <w:sz w:val="30"/>
        </w:rPr>
        <w:t>A conversational assistant for Indian central government scheme information and preliminary eligibility guidance</w:t>
      </w:r>
    </w:p>
    <w:p>
      <w:pPr>
        <w:spacing w:before="520"/>
        <w:jc w:val="center"/>
      </w:pPr>
      <w:r>
        <w:rPr>
          <w:b/>
        </w:rPr>
        <w:t>Capstone Project Report</w:t>
        <w:br/>
        <w:t>October 2026</w:t>
      </w:r>
    </w:p>
    <w:p>
      <w:pPr>
        <w:spacing w:before="960"/>
        <w:jc w:val="center"/>
      </w:pPr>
      <w:r>
        <w:rPr>
          <w:i/>
          <w:color w:val="995824"/>
        </w:rPr>
        <w:t>Important: Suggestions are not an official eligibility determination, approval, or substitute for checking the current scheme rules with the government source.</w:t>
      </w:r>
    </w:p>
    <w:p>
      <w:r>
        <w:br w:type="page"/>
      </w:r>
    </w:p>
    <w:p>
      <w:pPr>
        <w:pStyle w:val="Heading1"/>
      </w:pPr>
      <w:r>
        <w:t>Executive summary</w:t>
      </w:r>
    </w:p>
    <w:p>
      <w:r>
        <w:t>Bharat Scheme Saathi helps people explore central government schemes using natural-language questions and optional profile details. It retrieves public scheme records through hybrid FAISS and BM25 search, uses a LangGraph workflow to plan, delegate eligibility assessment, draft an answer, and validate claims against sources, and serves the result through FastAPI and a Streamlit chat interface. The UI shows preliminary match labels, missing information, official links, retrieved context, agent trace, and feedback controls.</w:t>
      </w:r>
    </w:p>
    <w:p>
      <w:r>
        <w:t>The packaged dataset is a filtered subset of 526 central-government scheme records from a pinned public MyScheme-derived dataset snapshot. All records link to MyScheme pages; profile fields are optional and are cleared from the workflow checkpoint after a turn. The app does not store profile data in its feedback database.</w:t>
      </w:r>
    </w:p>
    <w:p>
      <w:pPr>
        <w:pStyle w:val="Heading1"/>
      </w:pPr>
      <w:r>
        <w:t>1. Problem statement and scope</w:t>
      </w:r>
    </w:p>
    <w:p>
      <w:r>
        <w:t>Government scheme eligibility information can be distributed across scheme descriptions, conditions, exclusions, benefits, document lists, and application instructions. The assistant makes those records easier to query while preserving links to the original information. This project covers central-government entries only; state and Union Territory schemes are excluded from the searchable corpus.</w:t>
      </w:r>
    </w:p>
    <w:p>
      <w:r>
        <w:t>This is an informational prototype, not a government service. A model-generated ?potential match? does not establish eligibility. Users should confirm their situation, the latest conditions, deadlines, and application procedure on the official MyScheme or ministry page.</w:t>
      </w:r>
    </w:p>
    <w:p>
      <w:pPr>
        <w:pStyle w:val="Heading1"/>
      </w:pPr>
      <w:r>
        <w:t>2. Dataset and provenance</w:t>
      </w:r>
    </w:p>
    <w:p>
      <w:r>
        <w:t>The source is the Indian Government MyScheme Dataset maintained in the public gov-myscheme-dataset repository. Its published README attributes the content to the MyScheme portal and the Hugging Face shrijayan/gov_myscheme dataset and states Apache-2.0 licensing. This project pins the upstream CSV to commit 4ddfa18d7aa3e630cc4ae3374731e5819d7875e7 and verifies the Git blob SHA before regenerating the corpus.</w:t>
      </w:r>
    </w:p>
    <w:tbl>
      <w:tblPr>
        <w:tblStyle w:val="LightShading-Accent1"/>
        <w:tblW w:type="auto" w:w="0"/>
        <w:jc w:val="center"/>
        <w:tblLook w:firstColumn="1" w:firstRow="1" w:lastColumn="0" w:lastRow="0" w:noHBand="0" w:noVBand="1" w:val="04A0"/>
      </w:tblPr>
      <w:tblGrid>
        <w:gridCol w:w="4939"/>
        <w:gridCol w:w="4939"/>
      </w:tblGrid>
      <w:tr>
        <w:trPr>
          <w:tblHeader w:val="true"/>
        </w:trPr>
        <w:tc>
          <w:tcPr>
            <w:tcW w:type="dxa" w:w="4939"/>
          </w:tcPr>
          <w:p>
            <w:r>
              <w:t>Preparation item</w:t>
            </w:r>
          </w:p>
        </w:tc>
        <w:tc>
          <w:tcPr>
            <w:tcW w:type="dxa" w:w="4939"/>
          </w:tcPr>
          <w:p>
            <w:r>
              <w:t>Implementation / result</w:t>
            </w:r>
          </w:p>
        </w:tc>
      </w:tr>
      <w:tr>
        <w:tc>
          <w:tcPr>
            <w:tcW w:type="dxa" w:w="4939"/>
            <w:vAlign w:val="center"/>
          </w:tcPr>
          <w:p>
            <w:r>
              <w:t>Upstream snapshot</w:t>
            </w:r>
          </w:p>
        </w:tc>
        <w:tc>
          <w:tcPr>
            <w:tcW w:type="dxa" w:w="4939"/>
            <w:vAlign w:val="center"/>
          </w:tcPr>
          <w:p>
            <w:r>
              <w:t>2,066 scheme records in the pinned CSV snapshot.</w:t>
            </w:r>
          </w:p>
        </w:tc>
      </w:tr>
      <w:tr>
        <w:tc>
          <w:tcPr>
            <w:tcW w:type="dxa" w:w="4939"/>
            <w:vAlign w:val="center"/>
          </w:tcPr>
          <w:p>
            <w:r>
              <w:t>Central-government filter</w:t>
            </w:r>
          </w:p>
        </w:tc>
        <w:tc>
          <w:tcPr>
            <w:tcW w:type="dxa" w:w="4939"/>
            <w:vAlign w:val="center"/>
          </w:tcPr>
          <w:p>
            <w:r>
              <w:t>527 records marked Central Government.</w:t>
            </w:r>
          </w:p>
        </w:tc>
      </w:tr>
      <w:tr>
        <w:tc>
          <w:tcPr>
            <w:tcW w:type="dxa" w:w="4939"/>
            <w:vAlign w:val="center"/>
          </w:tcPr>
          <w:p>
            <w:r>
              <w:t>Included in RAG corpus</w:t>
            </w:r>
          </w:p>
        </w:tc>
        <w:tc>
          <w:tcPr>
            <w:tcW w:type="dxa" w:w="4939"/>
            <w:vAlign w:val="center"/>
          </w:tcPr>
          <w:p>
            <w:r>
              <w:t>526 records after excluding the one without both eligibility text and a valid MyScheme page URL.</w:t>
            </w:r>
          </w:p>
        </w:tc>
      </w:tr>
      <w:tr>
        <w:tc>
          <w:tcPr>
            <w:tcW w:type="dxa" w:w="4939"/>
            <w:vAlign w:val="center"/>
          </w:tcPr>
          <w:p>
            <w:r>
              <w:t>Fields</w:t>
            </w:r>
          </w:p>
        </w:tc>
        <w:tc>
          <w:tcPr>
            <w:tcW w:type="dxa" w:w="4939"/>
            <w:vAlign w:val="center"/>
          </w:tcPr>
          <w:p>
            <w:r>
              <w:t>Scheme name, ministry, categories, description, eligibility, exclusions, benefits, application process, required documents, FAQs, MyScheme URL, and official link.</w:t>
            </w:r>
          </w:p>
        </w:tc>
      </w:tr>
      <w:tr>
        <w:tc>
          <w:tcPr>
            <w:tcW w:type="dxa" w:w="4939"/>
            <w:vAlign w:val="center"/>
          </w:tcPr>
          <w:p>
            <w:r>
              <w:t>Storage</w:t>
            </w:r>
          </w:p>
        </w:tc>
        <w:tc>
          <w:tcPr>
            <w:tcW w:type="dxa" w:w="4939"/>
            <w:vAlign w:val="center"/>
          </w:tcPr>
          <w:p>
            <w:r>
              <w:t>UTF-8 JSONL with stable scheme slug and source metadata; see data/source_info.json.</w:t>
            </w:r>
          </w:p>
        </w:tc>
      </w:tr>
    </w:tbl>
    <w:p>
      <w:r>
        <w:t>The dataset is a snapshot, not a live government feed. The local preparation script can reproduce the same pinned snapshot and verifies its file hash. Scheme information may be outdated or have extraction errors; the chatbot preserves upstream text rather than presenting it as freshly verified policy.</w:t>
      </w:r>
    </w:p>
    <w:p>
      <w:pPr>
        <w:pStyle w:val="Heading1"/>
      </w:pPr>
      <w:r>
        <w:t>3. Data preparation and retrieval</w:t>
      </w:r>
    </w:p>
    <w:p>
      <w:r>
        <w:t>The ingestion pipeline normalizes whitespace and validates required dataset fields. Scheme records are split into 700-character chunks with 100-character overlap. Source metadata?including the scheme slug, MyScheme page, official link, level, and ministry?is retained through indexing and retrieval. The default embedding is OpenAI text-embedding-3-small, and chunks are stored in a local FAISS index.</w:t>
      </w:r>
    </w:p>
    <w:p>
      <w:r>
        <w:t>At query time, semantic FAISS matches and BM25 keyword results are combined using reciprocal-rank fusion. Up to four unique scheme records are returned per retrieval attempt; matching chunks from the same scheme are grouped together so the answer and eligibility specialist receive broader evidence rather than repeated citations to one scheme. The retry path increases the candidate count and adds scheme eligibility/application terms to the search query.</w:t>
      </w:r>
    </w:p>
    <w:p>
      <w:pPr>
        <w:pStyle w:val="Heading1"/>
      </w:pPr>
      <w:r>
        <w:t>4. Multi-agent workflow</w:t>
      </w:r>
    </w:p>
    <w:p>
      <w:r>
        <w:t>The LangGraph StateGraph is composed of these roles:</w:t>
      </w:r>
    </w:p>
    <w:p>
      <w:pPr>
        <w:pStyle w:val="ListBullet"/>
      </w:pPr>
      <w:r>
        <w:t>Planner: routes scheme-information and profile-based eligibility requests.</w:t>
      </w:r>
    </w:p>
    <w:p>
      <w:pPr>
        <w:pStyle w:val="ListBullet"/>
      </w:pPr>
      <w:r>
        <w:t>Retriever: invokes the reusable rag_search tool backed by FAISS and BM25.</w:t>
      </w:r>
    </w:p>
    <w:p>
      <w:pPr>
        <w:pStyle w:val="ListBullet"/>
      </w:pPr>
      <w:r>
        <w:t>Eligibility assessment agent: compares supplied profile facts against retrieved criteria and returns structured potential_match, needs_more_information, or may_not_match results with reasons and missing facts.</w:t>
      </w:r>
    </w:p>
    <w:p>
      <w:pPr>
        <w:pStyle w:val="ListBullet"/>
      </w:pPr>
      <w:r>
        <w:t>Consultation agent: explains scheme conditions, benefits, documents, and next steps using retrieved evidence only.</w:t>
      </w:r>
    </w:p>
    <w:p>
      <w:pPr>
        <w:pStyle w:val="ListBullet"/>
      </w:pPr>
      <w:r>
        <w:t>Validator: checks the natural-language answer and structured eligibility results against retrieved records and profile details.</w:t>
      </w:r>
    </w:p>
    <w:p>
      <w:pPr>
        <w:pStyle w:val="ListBullet"/>
      </w:pPr>
      <w:r>
        <w:t>Query rewriter: retries retrieval with a broader scheme query when grounding fails.</w:t>
      </w:r>
    </w:p>
    <w:p>
      <w:pPr>
        <w:pStyle w:val="ListBullet"/>
      </w:pPr>
      <w:r>
        <w:t>Finalizer: suppresses ungrounded answers and matches, adds the preliminary-guidance disclaimer, bounds conversation history, and clears profile data from the saved turn state.</w:t>
      </w:r>
    </w:p>
    <w:p>
      <w:pPr>
        <w:ind w:left="317"/>
      </w:pPr>
      <w:r>
        <w:rPr>
          <w:rFonts w:ascii="Consolas" w:hAnsi="Consolas"/>
          <w:sz w:val="18"/>
        </w:rPr>
        <w:t>START ? planner ? hybrid retriever / rag_search ? consultation agent ? validator</w:t>
        <w:br/>
        <w:t xml:space="preserve">                                      ? eligibility_assessment_agent tool (profile-based questions)</w:t>
        <w:br/>
        <w:t>validator -- grounded --&gt; finalizer ? END</w:t>
        <w:br/>
        <w:t>validator -- unsupported, retry remaining --&gt; query rewriter ? retriever</w:t>
        <w:br/>
        <w:t>validator -- unsupported, no retries --&gt; safe no-evidence response ? finalizer</w:t>
      </w:r>
    </w:p>
    <w:p>
      <w:r>
        <w:t>The specialist agent?s structured matches are only exposed when the validator accepts the answer. If evidence is missing or the grounding check fails after the retry budget, the API returns a safe no-evidence answer and no eligibility-match cards.</w:t>
      </w:r>
    </w:p>
    <w:p>
      <w:pPr>
        <w:pStyle w:val="Heading1"/>
      </w:pPr>
      <w:r>
        <w:t>5. Profile use, privacy, and feedback</w:t>
      </w:r>
    </w:p>
    <w:p>
      <w:r>
        <w:t>The optional profile supports age, gender, state, annual household income, occupation, social category, farmer/student indicators, disability indicator, and BPL-household indicator. The user can leave unknown information blank. The profile is sent only when a query is made; it is not included in SQLite feedback records. LangGraph session memory is in process memory and the profile field is cleared at the end of a completed turn. Users are warned not to enter Aadhaar numbers, bank information, or sensitive documents.</w:t>
      </w:r>
    </w:p>
    <w:p>
      <w:r>
        <w:t>POST /feedback stores thumbs-up/down and an optional correction for later review. Feedback is not automatically treated as verified policy or used to change the model behavior at runtime.</w:t>
      </w:r>
    </w:p>
    <w:p>
      <w:pPr>
        <w:pStyle w:val="Heading1"/>
      </w:pPr>
      <w:r>
        <w:t>6. API and Streamlit experience</w:t>
      </w:r>
    </w:p>
    <w:p>
      <w:r>
        <w:t>FastAPI provides GET /health, POST /query, and POST /feedback with Pydantic validation. The query response carries the answer, preliminary eligibility matches, MyScheme and official links, retrieved context, invoked-agent trace, and grounding confidence. Interactive OpenAPI/Swagger documentation is available at /docs.</w:t>
      </w:r>
    </w:p>
    <w:p>
      <w:r>
        <w:t>The Streamlit UI has a responsive green/saffron hero, a profile form in the sidebar, optional profile clear/new-chat actions, suggested prompts, conversational answer bubbles, prominent eligibility-safety notice, structured match cards, source links, and expandable evidence/agent trace. Users can provide a thumbs-up/down and a short optional correction. The front end calls the FastAPI service at localhost:8000 by default.</w:t>
      </w:r>
    </w:p>
    <w:p>
      <w:r>
        <w:rPr>
          <w:rFonts w:ascii="Consolas" w:hAnsi="Consolas"/>
          <w:sz w:val="18"/>
        </w:rPr>
        <w:t>Example request</w:t>
        <w:br/>
        <w:t>POST /query</w:t>
        <w:br/>
        <w:t>{"session_id":"demo-1","query":"Which central schemes might I qualify for?","profile":{"age":28,"state":"Maharashtra","annual_household_income":240000,"is_farmer":true}}</w:t>
      </w:r>
    </w:p>
    <w:p>
      <w:pPr>
        <w:pStyle w:val="Heading1"/>
      </w:pPr>
      <w:r>
        <w:t>7. Evaluation and verification</w:t>
      </w:r>
    </w:p>
    <w:p>
      <w:r>
        <w:t>The checked-in evaluation examples use eligibility excerpts from the included records and link each reference to its scheme source. The evaluation runner compares plain top-k RAG and the agentic workflow using corpus BLEU, ROUGE-L F1, and a reference-token context-relevance score. This small smoke set is not a policy audit and does not establish eligibility accuracy.</w:t>
      </w:r>
    </w:p>
    <w:tbl>
      <w:tblPr>
        <w:tblStyle w:val="LightShading-Accent1"/>
        <w:tblW w:type="auto" w:w="0"/>
        <w:jc w:val="center"/>
        <w:tblLook w:firstColumn="1" w:firstRow="1" w:lastColumn="0" w:lastRow="0" w:noHBand="0" w:noVBand="1" w:val="04A0"/>
      </w:tblPr>
      <w:tblGrid>
        <w:gridCol w:w="4939"/>
        <w:gridCol w:w="4939"/>
      </w:tblGrid>
      <w:tr>
        <w:trPr>
          <w:tblHeader w:val="true"/>
        </w:trPr>
        <w:tc>
          <w:tcPr>
            <w:tcW w:type="dxa" w:w="4939"/>
          </w:tcPr>
          <w:p>
            <w:r>
              <w:t>Verification</w:t>
            </w:r>
          </w:p>
        </w:tc>
        <w:tc>
          <w:tcPr>
            <w:tcW w:type="dxa" w:w="4939"/>
          </w:tcPr>
          <w:p>
            <w:r>
              <w:t>Result</w:t>
            </w:r>
          </w:p>
        </w:tc>
      </w:tr>
      <w:tr>
        <w:tc>
          <w:tcPr>
            <w:tcW w:type="dxa" w:w="4939"/>
            <w:vAlign w:val="center"/>
          </w:tcPr>
          <w:p>
            <w:r>
              <w:t>Dataset preparation</w:t>
            </w:r>
          </w:p>
        </w:tc>
        <w:tc>
          <w:tcPr>
            <w:tcW w:type="dxa" w:w="4939"/>
            <w:vAlign w:val="center"/>
          </w:tcPr>
          <w:p>
            <w:r>
              <w:t>Pinned upstream CSV hash verified; 526 central scheme records regenerated.</w:t>
            </w:r>
          </w:p>
        </w:tc>
      </w:tr>
      <w:tr>
        <w:tc>
          <w:tcPr>
            <w:tcW w:type="dxa" w:w="4939"/>
            <w:vAlign w:val="center"/>
          </w:tcPr>
          <w:p>
            <w:r>
              <w:t>Corpus integrity</w:t>
            </w:r>
          </w:p>
        </w:tc>
        <w:tc>
          <w:tcPr>
            <w:tcW w:type="dxa" w:w="4939"/>
            <w:vAlign w:val="center"/>
          </w:tcPr>
          <w:p>
            <w:r>
              <w:t>526 records, valid MyScheme page URLs, unique IDs, and central-government level.</w:t>
            </w:r>
          </w:p>
        </w:tc>
      </w:tr>
      <w:tr>
        <w:tc>
          <w:tcPr>
            <w:tcW w:type="dxa" w:w="4939"/>
            <w:vAlign w:val="center"/>
          </w:tcPr>
          <w:p>
            <w:r>
              <w:t>Automated tests</w:t>
            </w:r>
          </w:p>
        </w:tc>
        <w:tc>
          <w:tcPr>
            <w:tcW w:type="dxa" w:w="4939"/>
            <w:vAlign w:val="center"/>
          </w:tcPr>
          <w:p>
            <w:r>
              <w:t>18 tests passed, including dataset provenance, API/profile input, feedback, hybrid retrieval/grouping, workflow delegation, retry, validation fallback, session profile clearing, and Streamlit rendering.</w:t>
            </w:r>
          </w:p>
        </w:tc>
      </w:tr>
      <w:tr>
        <w:tc>
          <w:tcPr>
            <w:tcW w:type="dxa" w:w="4939"/>
            <w:vAlign w:val="center"/>
          </w:tcPr>
          <w:p>
            <w:r>
              <w:t>Ruff lint</w:t>
            </w:r>
          </w:p>
        </w:tc>
        <w:tc>
          <w:tcPr>
            <w:tcW w:type="dxa" w:w="4939"/>
            <w:vAlign w:val="center"/>
          </w:tcPr>
          <w:p>
            <w:r>
              <w:t>Passed after final cleanup.</w:t>
            </w:r>
          </w:p>
        </w:tc>
      </w:tr>
      <w:tr>
        <w:tc>
          <w:tcPr>
            <w:tcW w:type="dxa" w:w="4939"/>
            <w:vAlign w:val="center"/>
          </w:tcPr>
          <w:p>
            <w:r>
              <w:t>Python syntax</w:t>
            </w:r>
          </w:p>
        </w:tc>
        <w:tc>
          <w:tcPr>
            <w:tcW w:type="dxa" w:w="4939"/>
            <w:vAlign w:val="center"/>
          </w:tcPr>
          <w:p>
            <w:r>
              <w:t>Passed compileall for API, application, and tests.</w:t>
            </w:r>
          </w:p>
        </w:tc>
      </w:tr>
      <w:tr>
        <w:tc>
          <w:tcPr>
            <w:tcW w:type="dxa" w:w="4939"/>
            <w:vAlign w:val="center"/>
          </w:tcPr>
          <w:p>
            <w:r>
              <w:t>Streamlit smoke test</w:t>
            </w:r>
          </w:p>
        </w:tc>
        <w:tc>
          <w:tcPr>
            <w:tcW w:type="dxa" w:w="4939"/>
            <w:vAlign w:val="center"/>
          </w:tcPr>
          <w:p>
            <w:r>
              <w:t>AppTest executed without Streamlit exceptions; no model key is needed to load the UI.</w:t>
            </w:r>
          </w:p>
        </w:tc>
      </w:tr>
      <w:tr>
        <w:tc>
          <w:tcPr>
            <w:tcW w:type="dxa" w:w="4939"/>
            <w:vAlign w:val="center"/>
          </w:tcPr>
          <w:p>
            <w:r>
              <w:t>Live LLM evaluation</w:t>
            </w:r>
          </w:p>
        </w:tc>
        <w:tc>
          <w:tcPr>
            <w:tcW w:type="dxa" w:w="4939"/>
            <w:vAlign w:val="center"/>
          </w:tcPr>
          <w:p>
            <w:r>
              <w:t>Not measured here: requires an authorized OPENAI_API_KEY and a built FAISS index.</w:t>
            </w:r>
          </w:p>
        </w:tc>
      </w:tr>
    </w:tbl>
    <w:p>
      <w:r>
        <w:t>To create evaluation scores, configure the API key, run python -m src.ingestion.build_index, then run python -m src.evaluation.run_evaluation. No BLEU, ROUGE, relevance, or live eligibility-quality scores are fabricated in this report.</w:t>
      </w:r>
    </w:p>
    <w:p>
      <w:pPr>
        <w:pStyle w:val="Heading1"/>
      </w:pPr>
      <w:r>
        <w:t>8. Limitations and future improvements</w:t>
      </w:r>
    </w:p>
    <w:p>
      <w:pPr>
        <w:pStyle w:val="ListBullet"/>
      </w:pPr>
      <w:r>
        <w:t>Add a larger, independently reviewed evaluation set with explicit correct/incorrect eligibility outcomes and expert adjudication.</w:t>
      </w:r>
    </w:p>
    <w:p>
      <w:pPr>
        <w:pStyle w:val="ListBullet"/>
      </w:pPr>
      <w:r>
        <w:t>Verify scheme status, rates, timelines, and application details against live primary sources on a scheduled review process.</w:t>
      </w:r>
    </w:p>
    <w:p>
      <w:pPr>
        <w:pStyle w:val="ListBullet"/>
      </w:pPr>
      <w:r>
        <w:t>Add language selection and translations while preserving official-source citations and eligibility nuances.</w:t>
      </w:r>
    </w:p>
    <w:p>
      <w:pPr>
        <w:pStyle w:val="ListBullet"/>
      </w:pPr>
      <w:r>
        <w:t>Improve deterministic criteria extraction and show which exact conditions drove a match; keep human verification prominent.</w:t>
      </w:r>
    </w:p>
    <w:p>
      <w:pPr>
        <w:pStyle w:val="ListBullet"/>
      </w:pPr>
      <w:r>
        <w:t>Conduct privacy, accessibility, safety, and usability testing with intended users before any operational use.</w:t>
      </w:r>
    </w:p>
    <w:p>
      <w:pPr>
        <w:pStyle w:val="Heading1"/>
      </w:pPr>
      <w:r>
        <w:t>References</w:t>
      </w:r>
    </w:p>
    <w:p>
      <w:pPr>
        <w:pStyle w:val="ListBullet"/>
      </w:pPr>
      <w:r>
        <w:t>Indian Government MyScheme Dataset, pinned source repository: https://github.com/Aryan-Pardeshi/gov-myscheme-dataset/tree/4ddfa18d7aa3e630cc4ae3374731e5819d7875e7</w:t>
      </w:r>
    </w:p>
    <w:p>
      <w:pPr>
        <w:pStyle w:val="ListBullet"/>
      </w:pPr>
      <w:r>
        <w:t>Hugging Face source dataset: https://huggingface.co/datasets/shrijayan/gov_myscheme</w:t>
      </w:r>
    </w:p>
    <w:p>
      <w:pPr>
        <w:pStyle w:val="ListBullet"/>
      </w:pPr>
      <w:r>
        <w:t>Government of India MyScheme portal: https://www.myscheme.gov.in/</w:t>
      </w:r>
    </w:p>
    <w:p>
      <w:pPr>
        <w:pStyle w:val="ListBullet"/>
      </w:pPr>
      <w:r>
        <w:t>LangGraph documentation: https://langchain-ai.github.io/langgraph/</w:t>
      </w:r>
    </w:p>
    <w:p>
      <w:pPr>
        <w:pStyle w:val="ListBullet"/>
      </w:pPr>
      <w:r>
        <w:t>FastAPI documentation: https://fastapi.tiangolo.com/</w:t>
      </w:r>
    </w:p>
    <w:p>
      <w:pPr>
        <w:pStyle w:val="ListBullet"/>
      </w:pPr>
      <w:r>
        <w:t>Streamlit documentation: https://docs.streamlit.io/</w:t>
      </w:r>
    </w:p>
    <w:sectPr w:rsidR="00FC693F" w:rsidRPr="0006063C" w:rsidSect="00034616">
      <w:headerReference w:type="default" r:id="rId9"/>
      <w:footerReference w:type="default" r:id="rId10"/>
      <w:pgSz w:w="12240" w:h="15840"/>
      <w:pgMar w:top="979"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Preliminary scheme information only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BHARAT SCHEME SAATHI  |  CENTRAL GOVERNMENT SCHEME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7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5E4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5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5E4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