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ind w:left="0" w:firstLine="0"/>
        <w:rPr>
          <w:b w:val="1"/>
          <w:color w:val="ff0000"/>
        </w:rPr>
      </w:pPr>
      <w:bookmarkStart w:colFirst="0" w:colLast="0" w:name="_8wyk6m457bob" w:id="0"/>
      <w:bookmarkEnd w:id="0"/>
      <w:r w:rsidDel="00000000" w:rsidR="00000000" w:rsidRPr="00000000">
        <w:rPr>
          <w:rtl w:val="0"/>
        </w:rPr>
        <w:t xml:space="preserve">Шпаргалка по методам строк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Ind w:w="-5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7770"/>
        <w:tblGridChange w:id="0">
          <w:tblGrid>
            <w:gridCol w:w="2325"/>
            <w:gridCol w:w="7770"/>
          </w:tblGrid>
        </w:tblGridChange>
      </w:tblGrid>
      <w:tr>
        <w:trPr>
          <w:cantSplit w:val="0"/>
          <w:trHeight w:val="1015.268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spacing w:after="240" w:before="240"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after="240" w:before="240"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655.967700387549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after="240" w:before="240" w:line="24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Проверки (возвращают </w:t>
            </w:r>
            <w:r w:rsidDel="00000000" w:rsidR="00000000" w:rsidRPr="00000000">
              <w:rPr>
                <w:b w:val="1"/>
                <w:i w:val="1"/>
                <w:color w:val="ed7d31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 или </w:t>
            </w:r>
            <w:r w:rsidDel="00000000" w:rsidR="00000000" w:rsidRPr="00000000">
              <w:rPr>
                <w:b w:val="1"/>
                <w:i w:val="1"/>
                <w:color w:val="ed7d31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isdigit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Состоит ли строка из цифр</w:t>
            </w:r>
          </w:p>
        </w:tc>
      </w:tr>
      <w:tr>
        <w:trPr>
          <w:cantSplit w:val="0"/>
          <w:trHeight w:val="86.953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isalpha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Состоит ли строка из букв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isalnum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Состоит ли строка из цифр или букв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islower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Состоит ли строка из символов в нижнем регистре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isupper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Состоит ли строка из символов в верхнем регистре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startswith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(str)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Начинается ли строка S с шаблона str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34343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endswith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(str)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Заканчивается ли строка S шаблоном str</w:t>
            </w:r>
          </w:p>
        </w:tc>
      </w:tr>
      <w:tr>
        <w:trPr>
          <w:cantSplit w:val="0"/>
          <w:trHeight w:val="875.9765625" w:hRule="atLeast"/>
          <w:tblHeader w:val="0"/>
        </w:trPr>
        <w:tc>
          <w:tcPr>
            <w:gridSpan w:val="2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after="240" w:before="240" w:line="24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Методы, которые возвращают новую строку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434343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split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(символ)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Разбиение строки по разделителю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join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(список)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Сборка строки из списка с разделителем 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upper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Преобразование строки к верхнему регистру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color w:val="ff3399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lower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Преобразование строки к нижнему регистру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Первую букву каждого слова переводит в верхний регистр, а все остальные в нижний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Форматирование строки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pacing w:after="240" w:before="240" w:line="24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Методы, которые возвращают число</w:t>
            </w:r>
          </w:p>
        </w:tc>
      </w:tr>
      <w:tr>
        <w:trPr>
          <w:cantSplit w:val="0"/>
          <w:trHeight w:val="1661.953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find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(str)</w:t>
            </w:r>
          </w:p>
          <w:p w:rsidR="00000000" w:rsidDel="00000000" w:rsidP="00000000" w:rsidRDefault="00000000" w:rsidRPr="00000000" w14:paraId="00000026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Поиск подстроки в строке. Возвращает номер первого вхождения. Если таковых нет, то возвращает (-1)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rfind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(str)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index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(str)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Поиск подстроки в строке. Возвращает номер первого вхождения Если таковых нет, то вызывает ValueError</w:t>
            </w:r>
          </w:p>
        </w:tc>
      </w:tr>
      <w:tr>
        <w:trPr>
          <w:cantSplit w:val="0"/>
          <w:trHeight w:val="656.953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b w:val="1"/>
                <w:color w:val="ff00ff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(str)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Возвращает количество непересекающихся вхождений подстроки </w:t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17.9133858267733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