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0FD9B" w14:textId="77777777" w:rsidR="00172815" w:rsidRPr="00172815" w:rsidRDefault="00172815" w:rsidP="00172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815">
        <w:rPr>
          <w:rFonts w:ascii="Times New Roman" w:eastAsia="Times New Roman" w:hAnsi="Times New Roman" w:cs="Times New Roman"/>
          <w:b/>
          <w:bCs/>
          <w:kern w:val="0"/>
          <w:sz w:val="27"/>
          <w:szCs w:val="27"/>
          <w14:ligatures w14:val="none"/>
        </w:rPr>
        <w:t>Requested Remedies and Legal Analysis</w:t>
      </w:r>
    </w:p>
    <w:p w14:paraId="569E1307"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1. Disability Retirement: $8,500/month, retroactive to January 6, 2025, due to exacerbated disabilities</w:t>
      </w:r>
    </w:p>
    <w:p w14:paraId="094CC6CB" w14:textId="77777777" w:rsidR="00172815" w:rsidRPr="00172815" w:rsidRDefault="00172815" w:rsidP="001728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617305A7"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 of 1973 (</w:t>
      </w:r>
      <w:hyperlink r:id="rId5" w:tgtFrame="_blank" w:history="1">
        <w:r w:rsidRPr="00172815">
          <w:rPr>
            <w:rFonts w:ascii="Times New Roman" w:eastAsia="Times New Roman" w:hAnsi="Times New Roman" w:cs="Times New Roman"/>
            <w:b/>
            <w:bCs/>
            <w:color w:val="0000FF"/>
            <w:kern w:val="0"/>
            <w:u w:val="single"/>
            <w14:ligatures w14:val="none"/>
          </w:rPr>
          <w:t>29 U.S.C. § 791</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If you prevail on your disability discrimination claim, the EEOC may order equitable relief to make you whole, including benefits you would have received absent discrimination (</w:t>
      </w:r>
      <w:hyperlink r:id="rId6" w:tgtFrame="_blank" w:history="1">
        <w:r w:rsidRPr="00172815">
          <w:rPr>
            <w:rFonts w:ascii="Times New Roman" w:eastAsia="Times New Roman" w:hAnsi="Times New Roman" w:cs="Times New Roman"/>
            <w:color w:val="0000FF"/>
            <w:kern w:val="0"/>
            <w:u w:val="single"/>
            <w14:ligatures w14:val="none"/>
          </w:rPr>
          <w:t>29 C.F.R. § 1614.501(a)</w:t>
        </w:r>
      </w:hyperlink>
      <w:r w:rsidRPr="00172815">
        <w:rPr>
          <w:rFonts w:ascii="Times New Roman" w:eastAsia="Times New Roman" w:hAnsi="Times New Roman" w:cs="Times New Roman"/>
          <w:kern w:val="0"/>
          <w14:ligatures w14:val="none"/>
        </w:rPr>
        <w:t xml:space="preserve">). </w:t>
      </w:r>
      <w:proofErr w:type="gramStart"/>
      <w:r w:rsidRPr="00172815">
        <w:rPr>
          <w:rFonts w:ascii="Times New Roman" w:eastAsia="Times New Roman" w:hAnsi="Times New Roman" w:cs="Times New Roman"/>
          <w:kern w:val="0"/>
          <w14:ligatures w14:val="none"/>
        </w:rPr>
        <w:t>Disability</w:t>
      </w:r>
      <w:proofErr w:type="gramEnd"/>
      <w:r w:rsidRPr="00172815">
        <w:rPr>
          <w:rFonts w:ascii="Times New Roman" w:eastAsia="Times New Roman" w:hAnsi="Times New Roman" w:cs="Times New Roman"/>
          <w:kern w:val="0"/>
          <w14:ligatures w14:val="none"/>
        </w:rPr>
        <w:t xml:space="preserve"> retirement could be considered if FEMA’s actions (e.g., RA delays, termination) exacerbated your disabilities (COPD, CAD, Exhibit 3) to the point of permanent disability.</w:t>
      </w:r>
    </w:p>
    <w:p w14:paraId="14ACC272"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Federal Employees Retirement System (FERS) (</w:t>
      </w:r>
      <w:hyperlink r:id="rId7" w:tgtFrame="_blank" w:history="1">
        <w:r w:rsidRPr="00172815">
          <w:rPr>
            <w:rFonts w:ascii="Times New Roman" w:eastAsia="Times New Roman" w:hAnsi="Times New Roman" w:cs="Times New Roman"/>
            <w:b/>
            <w:bCs/>
            <w:color w:val="0000FF"/>
            <w:kern w:val="0"/>
            <w:u w:val="single"/>
            <w14:ligatures w14:val="none"/>
          </w:rPr>
          <w:t>5 U.S.C. § 8451</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As a federal employee, you may be eligible for FERS disability retirement if you have a medical condition preventing performance of essential duties, supported by the MEDNER-FEMA Form (Exhibit 3). The EEOC can order FEMA to process your retirement application if discrimination caused or worsened your disability.</w:t>
      </w:r>
    </w:p>
    <w:p w14:paraId="42AC3CAC"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MD-110, Chapter 11</w:t>
      </w:r>
      <w:r w:rsidRPr="00172815">
        <w:rPr>
          <w:rFonts w:ascii="Times New Roman" w:eastAsia="Times New Roman" w:hAnsi="Times New Roman" w:cs="Times New Roman"/>
          <w:kern w:val="0"/>
          <w14:ligatures w14:val="none"/>
        </w:rPr>
        <w:t>: Allows remedies to restore the status quo ante, including retroactive benefits if discrimination led to job loss or disability (Exhibit 1, p. 18, termination 17 days post-EEO complaint).</w:t>
      </w:r>
    </w:p>
    <w:p w14:paraId="64A0613B" w14:textId="77777777" w:rsidR="00172815" w:rsidRPr="00172815" w:rsidRDefault="00172815" w:rsidP="001728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77BF10F6"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Prove that FEMA’s actions (e.g., 194-day RA delay,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12; denial despite 38-month </w:t>
      </w:r>
      <w:proofErr w:type="gramStart"/>
      <w:r w:rsidRPr="00172815">
        <w:rPr>
          <w:rFonts w:ascii="Times New Roman" w:eastAsia="Times New Roman" w:hAnsi="Times New Roman" w:cs="Times New Roman"/>
          <w:kern w:val="0"/>
          <w14:ligatures w14:val="none"/>
        </w:rPr>
        <w:t>telework</w:t>
      </w:r>
      <w:proofErr w:type="gramEnd"/>
      <w:r w:rsidRPr="00172815">
        <w:rPr>
          <w:rFonts w:ascii="Times New Roman" w:eastAsia="Times New Roman" w:hAnsi="Times New Roman" w:cs="Times New Roman"/>
          <w:kern w:val="0"/>
          <w14:ligatures w14:val="none"/>
        </w:rPr>
        <w:t xml:space="preserve"> success,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8) directly exacerbated your disabilities, making you unable to work.</w:t>
      </w:r>
    </w:p>
    <w:p w14:paraId="77FAA938"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Meet FERS requirements: 18 months of federal service, medical documentation (Exhibit 3), and inability to perform duties due to disability (</w:t>
      </w:r>
      <w:hyperlink r:id="rId8" w:tgtFrame="_blank" w:history="1">
        <w:r w:rsidRPr="00172815">
          <w:rPr>
            <w:rFonts w:ascii="Times New Roman" w:eastAsia="Times New Roman" w:hAnsi="Times New Roman" w:cs="Times New Roman"/>
            <w:color w:val="0000FF"/>
            <w:kern w:val="0"/>
            <w:u w:val="single"/>
            <w14:ligatures w14:val="none"/>
          </w:rPr>
          <w:t>5 C.F.R. § 844.103</w:t>
        </w:r>
      </w:hyperlink>
      <w:r w:rsidRPr="00172815">
        <w:rPr>
          <w:rFonts w:ascii="Times New Roman" w:eastAsia="Times New Roman" w:hAnsi="Times New Roman" w:cs="Times New Roman"/>
          <w:kern w:val="0"/>
          <w14:ligatures w14:val="none"/>
        </w:rPr>
        <w:t>).</w:t>
      </w:r>
    </w:p>
    <w:p w14:paraId="663AD349" w14:textId="77777777" w:rsidR="00172815" w:rsidRPr="00172815" w:rsidRDefault="00172815" w:rsidP="001728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79C880CA"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Amount</w:t>
      </w:r>
      <w:r w:rsidRPr="00172815">
        <w:rPr>
          <w:rFonts w:ascii="Times New Roman" w:eastAsia="Times New Roman" w:hAnsi="Times New Roman" w:cs="Times New Roman"/>
          <w:kern w:val="0"/>
          <w14:ligatures w14:val="none"/>
        </w:rPr>
        <w:t>: FERS disability retirement is calculated as 60% of your average high-3 salary for the first year, then 40% thereafter, minus Social Security benefits (</w:t>
      </w:r>
      <w:hyperlink r:id="rId9" w:tgtFrame="_blank" w:history="1">
        <w:r w:rsidRPr="00172815">
          <w:rPr>
            <w:rFonts w:ascii="Times New Roman" w:eastAsia="Times New Roman" w:hAnsi="Times New Roman" w:cs="Times New Roman"/>
            <w:color w:val="0000FF"/>
            <w:kern w:val="0"/>
            <w:u w:val="single"/>
            <w14:ligatures w14:val="none"/>
          </w:rPr>
          <w:t>5 U.S.C. § 8452</w:t>
        </w:r>
      </w:hyperlink>
      <w:r w:rsidRPr="00172815">
        <w:rPr>
          <w:rFonts w:ascii="Times New Roman" w:eastAsia="Times New Roman" w:hAnsi="Times New Roman" w:cs="Times New Roman"/>
          <w:kern w:val="0"/>
          <w14:ligatures w14:val="none"/>
        </w:rPr>
        <w:t>). Your request for $8,500/month ($102,000/year) may exceed this formula, depending on your salary (GS-12, likely $80,000-$100,000/year). The EEOC cannot award a fixed amount beyond FERS calculations unless tied to compensatory damages (see below).</w:t>
      </w:r>
    </w:p>
    <w:p w14:paraId="1C01CD75"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Retroactivity</w:t>
      </w:r>
      <w:r w:rsidRPr="00172815">
        <w:rPr>
          <w:rFonts w:ascii="Times New Roman" w:eastAsia="Times New Roman" w:hAnsi="Times New Roman" w:cs="Times New Roman"/>
          <w:kern w:val="0"/>
          <w14:ligatures w14:val="none"/>
        </w:rPr>
        <w:t>: Retroactive benefits to January 6, 2025 (termination date, Exhibit 1, p. 18), are permissible if discrimination caused your disability, but limited to the FERS formula and subject to Office of Personnel Management (OPM) approval (</w:t>
      </w:r>
      <w:hyperlink r:id="rId10" w:tgtFrame="_blank" w:history="1">
        <w:r w:rsidRPr="00172815">
          <w:rPr>
            <w:rFonts w:ascii="Times New Roman" w:eastAsia="Times New Roman" w:hAnsi="Times New Roman" w:cs="Times New Roman"/>
            <w:color w:val="0000FF"/>
            <w:kern w:val="0"/>
            <w:u w:val="single"/>
            <w14:ligatures w14:val="none"/>
          </w:rPr>
          <w:t>5 C.F.R. § 844.201</w:t>
        </w:r>
      </w:hyperlink>
      <w:r w:rsidRPr="00172815">
        <w:rPr>
          <w:rFonts w:ascii="Times New Roman" w:eastAsia="Times New Roman" w:hAnsi="Times New Roman" w:cs="Times New Roman"/>
          <w:kern w:val="0"/>
          <w14:ligatures w14:val="none"/>
        </w:rPr>
        <w:t>).</w:t>
      </w:r>
    </w:p>
    <w:p w14:paraId="0C33AF97" w14:textId="77777777" w:rsidR="00172815" w:rsidRPr="00172815" w:rsidRDefault="00172815" w:rsidP="00172815">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Proof</w:t>
      </w:r>
      <w:r w:rsidRPr="00172815">
        <w:rPr>
          <w:rFonts w:ascii="Times New Roman" w:eastAsia="Times New Roman" w:hAnsi="Times New Roman" w:cs="Times New Roman"/>
          <w:kern w:val="0"/>
          <w14:ligatures w14:val="none"/>
        </w:rPr>
        <w:t>: You must provide medical evidence linking FEMA’s actions to worsened disabilities (Exhibit 3 partially supports this; additional physician statements may be needed).</w:t>
      </w:r>
    </w:p>
    <w:p w14:paraId="35E3DC2B" w14:textId="77777777" w:rsidR="00172815" w:rsidRPr="00172815" w:rsidRDefault="00172815" w:rsidP="0017281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The ROI (Exhibit 1, p. 12) and Comprehensive Table (Exhibit 2) document RA delays (e.g., 194 days for RAR0046767, 1,275 days for RAR0023278) and a HIPAA breach (Exhibit 1, p. 25), suggesting FEMA’s actions caused stress and health deterioration. If proven, the EEOC could order FEMA to process your FERS disability retirement retroactively, but the $8,500/month amount may be adjusted to FERS limits.</w:t>
      </w:r>
    </w:p>
    <w:p w14:paraId="01822CD3"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lastRenderedPageBreak/>
        <w:t>2. Full Life Insurance: $1,000,000 policy for Complainant and spouse, and Full Health Insurance: FEMA to cover all premiums</w:t>
      </w:r>
    </w:p>
    <w:p w14:paraId="79FE4DE6" w14:textId="77777777" w:rsidR="00172815" w:rsidRPr="00172815" w:rsidRDefault="00172815" w:rsidP="001728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2BFF7A0D"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 ADEA, Title VII (</w:t>
      </w:r>
      <w:hyperlink r:id="rId11" w:tgtFrame="_blank" w:history="1">
        <w:r w:rsidRPr="00172815">
          <w:rPr>
            <w:rFonts w:ascii="Times New Roman" w:eastAsia="Times New Roman" w:hAnsi="Times New Roman" w:cs="Times New Roman"/>
            <w:b/>
            <w:bCs/>
            <w:color w:val="0000FF"/>
            <w:kern w:val="0"/>
            <w:u w:val="single"/>
            <w14:ligatures w14:val="none"/>
          </w:rPr>
          <w:t>29 U.S.C. § 791</w:t>
        </w:r>
      </w:hyperlink>
      <w:r w:rsidRPr="00172815">
        <w:rPr>
          <w:rFonts w:ascii="Times New Roman" w:eastAsia="Times New Roman" w:hAnsi="Times New Roman" w:cs="Times New Roman"/>
          <w:b/>
          <w:bCs/>
          <w:kern w:val="0"/>
          <w14:ligatures w14:val="none"/>
        </w:rPr>
        <w:t xml:space="preserve">, </w:t>
      </w:r>
      <w:hyperlink r:id="rId12" w:tgtFrame="_blank" w:history="1">
        <w:r w:rsidRPr="00172815">
          <w:rPr>
            <w:rFonts w:ascii="Times New Roman" w:eastAsia="Times New Roman" w:hAnsi="Times New Roman" w:cs="Times New Roman"/>
            <w:b/>
            <w:bCs/>
            <w:color w:val="0000FF"/>
            <w:kern w:val="0"/>
            <w:u w:val="single"/>
            <w14:ligatures w14:val="none"/>
          </w:rPr>
          <w:t>29 U.S.C. § 623</w:t>
        </w:r>
      </w:hyperlink>
      <w:r w:rsidRPr="00172815">
        <w:rPr>
          <w:rFonts w:ascii="Times New Roman" w:eastAsia="Times New Roman" w:hAnsi="Times New Roman" w:cs="Times New Roman"/>
          <w:b/>
          <w:bCs/>
          <w:kern w:val="0"/>
          <w14:ligatures w14:val="none"/>
        </w:rPr>
        <w:t xml:space="preserve">, </w:t>
      </w:r>
      <w:hyperlink r:id="rId13" w:tgtFrame="_blank" w:history="1">
        <w:r w:rsidRPr="00172815">
          <w:rPr>
            <w:rFonts w:ascii="Times New Roman" w:eastAsia="Times New Roman" w:hAnsi="Times New Roman" w:cs="Times New Roman"/>
            <w:b/>
            <w:bCs/>
            <w:color w:val="0000FF"/>
            <w:kern w:val="0"/>
            <w:u w:val="single"/>
            <w14:ligatures w14:val="none"/>
          </w:rPr>
          <w:t>42 U.S.C. § 2000e-5(g)</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Equitable relief includes restoring benefits lost due to discrimination (</w:t>
      </w:r>
      <w:hyperlink r:id="rId14" w:tgtFrame="_blank" w:history="1">
        <w:r w:rsidRPr="00172815">
          <w:rPr>
            <w:rFonts w:ascii="Times New Roman" w:eastAsia="Times New Roman" w:hAnsi="Times New Roman" w:cs="Times New Roman"/>
            <w:color w:val="0000FF"/>
            <w:kern w:val="0"/>
            <w:u w:val="single"/>
            <w14:ligatures w14:val="none"/>
          </w:rPr>
          <w:t>29 C.F.R. § 1614.501(a)</w:t>
        </w:r>
      </w:hyperlink>
      <w:r w:rsidRPr="00172815">
        <w:rPr>
          <w:rFonts w:ascii="Times New Roman" w:eastAsia="Times New Roman" w:hAnsi="Times New Roman" w:cs="Times New Roman"/>
          <w:kern w:val="0"/>
          <w14:ligatures w14:val="none"/>
        </w:rPr>
        <w:t>). If FEMA’s termination (Exhibit 1, p. 18) caused loss of insurance benefits, the EEOC can order reinstatement of equivalent coverage.</w:t>
      </w:r>
    </w:p>
    <w:p w14:paraId="02FA0FBB"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Federal Employees’ Group Life Insurance (FEGLI) (</w:t>
      </w:r>
      <w:hyperlink r:id="rId15" w:tgtFrame="_blank" w:history="1">
        <w:r w:rsidRPr="00172815">
          <w:rPr>
            <w:rFonts w:ascii="Times New Roman" w:eastAsia="Times New Roman" w:hAnsi="Times New Roman" w:cs="Times New Roman"/>
            <w:b/>
            <w:bCs/>
            <w:color w:val="0000FF"/>
            <w:kern w:val="0"/>
            <w:u w:val="single"/>
            <w14:ligatures w14:val="none"/>
          </w:rPr>
          <w:t>5 U.S.C. § 8701 et seq.</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As a federal employee, you were likely enrolled in FEGLI, which offers life insurance up to 5x your salary (GS-12, ~$80,000-$100,000, max ~$500,000). The EEOC could order FEMA to restore or fund equivalent coverage if lost due to discrimination.</w:t>
      </w:r>
    </w:p>
    <w:p w14:paraId="4E3A2597"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Federal Employees Health Benefits (FEHB) (</w:t>
      </w:r>
      <w:hyperlink r:id="rId16" w:tgtFrame="_blank" w:history="1">
        <w:r w:rsidRPr="00172815">
          <w:rPr>
            <w:rFonts w:ascii="Times New Roman" w:eastAsia="Times New Roman" w:hAnsi="Times New Roman" w:cs="Times New Roman"/>
            <w:b/>
            <w:bCs/>
            <w:color w:val="0000FF"/>
            <w:kern w:val="0"/>
            <w:u w:val="single"/>
            <w14:ligatures w14:val="none"/>
          </w:rPr>
          <w:t>5 U.S.C. § 8901 et seq.</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The EEOC can order FEMA to cover FEHB premiums if termination caused loss of health coverage, ensuring you and your spouse retain benefits.</w:t>
      </w:r>
    </w:p>
    <w:p w14:paraId="27C0F597"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MD-110, Chapter 11</w:t>
      </w:r>
      <w:r w:rsidRPr="00172815">
        <w:rPr>
          <w:rFonts w:ascii="Times New Roman" w:eastAsia="Times New Roman" w:hAnsi="Times New Roman" w:cs="Times New Roman"/>
          <w:kern w:val="0"/>
          <w14:ligatures w14:val="none"/>
        </w:rPr>
        <w:t>: Allows restoration of benefits, including insurance, to make the complainant whole (Exhibit 1, p. 18, termination context).</w:t>
      </w:r>
    </w:p>
    <w:p w14:paraId="309A6345" w14:textId="77777777" w:rsidR="00172815" w:rsidRPr="00172815" w:rsidRDefault="00172815" w:rsidP="001728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2DDF177F"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Demonstrate that FEMA’s discriminatory actions (e.g., RA denial,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15; termination,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18) caused loss of FEGLI and FEHB coverage.</w:t>
      </w:r>
    </w:p>
    <w:p w14:paraId="62953D46"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For life insurance, show you were enrolled in FEGLI or would have been but for discrimination.</w:t>
      </w:r>
    </w:p>
    <w:p w14:paraId="125C93FA"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For health insurance, prove ongoing medical needs (Exhibit 3, COPD, CAD) exacerbated by FEMA’s actions.</w:t>
      </w:r>
    </w:p>
    <w:p w14:paraId="04A5A6BB" w14:textId="77777777" w:rsidR="00172815" w:rsidRPr="00172815" w:rsidRDefault="00172815" w:rsidP="001728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61F9FD4B"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Life Insurance</w:t>
      </w:r>
      <w:r w:rsidRPr="00172815">
        <w:rPr>
          <w:rFonts w:ascii="Times New Roman" w:eastAsia="Times New Roman" w:hAnsi="Times New Roman" w:cs="Times New Roman"/>
          <w:kern w:val="0"/>
          <w14:ligatures w14:val="none"/>
        </w:rPr>
        <w:t xml:space="preserve">: </w:t>
      </w:r>
    </w:p>
    <w:p w14:paraId="4E770A46"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Amount</w:t>
      </w:r>
      <w:r w:rsidRPr="00172815">
        <w:rPr>
          <w:rFonts w:ascii="Times New Roman" w:eastAsia="Times New Roman" w:hAnsi="Times New Roman" w:cs="Times New Roman"/>
          <w:kern w:val="0"/>
          <w14:ligatures w14:val="none"/>
        </w:rPr>
        <w:t>: FEGLI caps coverage at 5x salary plus $10,000 for basic coverage, with optional additional coverage (</w:t>
      </w:r>
      <w:hyperlink r:id="rId17" w:tgtFrame="_blank" w:history="1">
        <w:r w:rsidRPr="00172815">
          <w:rPr>
            <w:rFonts w:ascii="Times New Roman" w:eastAsia="Times New Roman" w:hAnsi="Times New Roman" w:cs="Times New Roman"/>
            <w:color w:val="0000FF"/>
            <w:kern w:val="0"/>
            <w:u w:val="single"/>
            <w14:ligatures w14:val="none"/>
          </w:rPr>
          <w:t>5 C.F.R. § 870.202</w:t>
        </w:r>
      </w:hyperlink>
      <w:r w:rsidRPr="00172815">
        <w:rPr>
          <w:rFonts w:ascii="Times New Roman" w:eastAsia="Times New Roman" w:hAnsi="Times New Roman" w:cs="Times New Roman"/>
          <w:kern w:val="0"/>
          <w14:ligatures w14:val="none"/>
        </w:rPr>
        <w:t>). A $1,000,000 policy exceeds typical FEGLI limits for a GS-12 salary (~$500,000 max). The EEOC can order restoration of prior coverage or equivalent funding but not a new $1,000,000 policy unless tied to compensatory damages.</w:t>
      </w:r>
    </w:p>
    <w:p w14:paraId="47D20C13"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Spouse Coverage</w:t>
      </w:r>
      <w:r w:rsidRPr="00172815">
        <w:rPr>
          <w:rFonts w:ascii="Times New Roman" w:eastAsia="Times New Roman" w:hAnsi="Times New Roman" w:cs="Times New Roman"/>
          <w:kern w:val="0"/>
          <w14:ligatures w14:val="none"/>
        </w:rPr>
        <w:t xml:space="preserve">: FEGLI offers limited spousal coverage (e.g., $5,000-$25,000 under Option C, </w:t>
      </w:r>
      <w:hyperlink r:id="rId18" w:tgtFrame="_blank" w:history="1">
        <w:r w:rsidRPr="00172815">
          <w:rPr>
            <w:rFonts w:ascii="Times New Roman" w:eastAsia="Times New Roman" w:hAnsi="Times New Roman" w:cs="Times New Roman"/>
            <w:color w:val="0000FF"/>
            <w:kern w:val="0"/>
            <w:u w:val="single"/>
            <w14:ligatures w14:val="none"/>
          </w:rPr>
          <w:t>5 C.F.R. § 870.701</w:t>
        </w:r>
      </w:hyperlink>
      <w:r w:rsidRPr="00172815">
        <w:rPr>
          <w:rFonts w:ascii="Times New Roman" w:eastAsia="Times New Roman" w:hAnsi="Times New Roman" w:cs="Times New Roman"/>
          <w:kern w:val="0"/>
          <w14:ligatures w14:val="none"/>
        </w:rPr>
        <w:t>). A $1,000,000 spousal policy is not standard and may be denied unless you show exceptional loss.</w:t>
      </w:r>
    </w:p>
    <w:p w14:paraId="60261D47"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Funding</w:t>
      </w:r>
      <w:r w:rsidRPr="00172815">
        <w:rPr>
          <w:rFonts w:ascii="Times New Roman" w:eastAsia="Times New Roman" w:hAnsi="Times New Roman" w:cs="Times New Roman"/>
          <w:kern w:val="0"/>
          <w14:ligatures w14:val="none"/>
        </w:rPr>
        <w:t xml:space="preserve">: FEMA covering premiums is feasible if ordered as equitable </w:t>
      </w:r>
      <w:proofErr w:type="gramStart"/>
      <w:r w:rsidRPr="00172815">
        <w:rPr>
          <w:rFonts w:ascii="Times New Roman" w:eastAsia="Times New Roman" w:hAnsi="Times New Roman" w:cs="Times New Roman"/>
          <w:kern w:val="0"/>
          <w14:ligatures w14:val="none"/>
        </w:rPr>
        <w:t>relief, but</w:t>
      </w:r>
      <w:proofErr w:type="gramEnd"/>
      <w:r w:rsidRPr="00172815">
        <w:rPr>
          <w:rFonts w:ascii="Times New Roman" w:eastAsia="Times New Roman" w:hAnsi="Times New Roman" w:cs="Times New Roman"/>
          <w:kern w:val="0"/>
          <w14:ligatures w14:val="none"/>
        </w:rPr>
        <w:t xml:space="preserve"> limited to FEGLI terms.</w:t>
      </w:r>
    </w:p>
    <w:p w14:paraId="313E079B" w14:textId="77777777" w:rsidR="00172815" w:rsidRPr="00172815" w:rsidRDefault="00172815" w:rsidP="00172815">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Health Insurance</w:t>
      </w:r>
      <w:r w:rsidRPr="00172815">
        <w:rPr>
          <w:rFonts w:ascii="Times New Roman" w:eastAsia="Times New Roman" w:hAnsi="Times New Roman" w:cs="Times New Roman"/>
          <w:kern w:val="0"/>
          <w14:ligatures w14:val="none"/>
        </w:rPr>
        <w:t xml:space="preserve">: </w:t>
      </w:r>
    </w:p>
    <w:p w14:paraId="33B6A4D8"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Coverage</w:t>
      </w:r>
      <w:r w:rsidRPr="00172815">
        <w:rPr>
          <w:rFonts w:ascii="Times New Roman" w:eastAsia="Times New Roman" w:hAnsi="Times New Roman" w:cs="Times New Roman"/>
          <w:kern w:val="0"/>
          <w14:ligatures w14:val="none"/>
        </w:rPr>
        <w:t>: FEHB offers comprehensive plans, and the EEOC can order FEMA to cover premiums for you and your spouse if lost due to termination (</w:t>
      </w:r>
      <w:hyperlink r:id="rId19" w:tgtFrame="_blank" w:history="1">
        <w:r w:rsidRPr="00172815">
          <w:rPr>
            <w:rFonts w:ascii="Times New Roman" w:eastAsia="Times New Roman" w:hAnsi="Times New Roman" w:cs="Times New Roman"/>
            <w:color w:val="0000FF"/>
            <w:kern w:val="0"/>
            <w:u w:val="single"/>
            <w14:ligatures w14:val="none"/>
          </w:rPr>
          <w:t>5 C.F.R. § 890.303</w:t>
        </w:r>
      </w:hyperlink>
      <w:r w:rsidRPr="00172815">
        <w:rPr>
          <w:rFonts w:ascii="Times New Roman" w:eastAsia="Times New Roman" w:hAnsi="Times New Roman" w:cs="Times New Roman"/>
          <w:kern w:val="0"/>
          <w14:ligatures w14:val="none"/>
        </w:rPr>
        <w:t>).</w:t>
      </w:r>
    </w:p>
    <w:p w14:paraId="00DEBCA7"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lastRenderedPageBreak/>
        <w:t>Duration</w:t>
      </w:r>
      <w:r w:rsidRPr="00172815">
        <w:rPr>
          <w:rFonts w:ascii="Times New Roman" w:eastAsia="Times New Roman" w:hAnsi="Times New Roman" w:cs="Times New Roman"/>
          <w:kern w:val="0"/>
          <w14:ligatures w14:val="none"/>
        </w:rPr>
        <w:t>: Coverage may be limited to the period you would have been employed absent discrimination or until retirement benefits (e.g., FERS) provide alternative coverage.</w:t>
      </w:r>
    </w:p>
    <w:p w14:paraId="7BF7FF66" w14:textId="77777777" w:rsidR="00172815" w:rsidRPr="00172815" w:rsidRDefault="00172815" w:rsidP="00172815">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Proof</w:t>
      </w:r>
      <w:r w:rsidRPr="00172815">
        <w:rPr>
          <w:rFonts w:ascii="Times New Roman" w:eastAsia="Times New Roman" w:hAnsi="Times New Roman" w:cs="Times New Roman"/>
          <w:kern w:val="0"/>
          <w14:ligatures w14:val="none"/>
        </w:rPr>
        <w:t>: You must show loss of FEHB due to termination and ongoing medical needs (Exhibit 3 supports this).</w:t>
      </w:r>
    </w:p>
    <w:p w14:paraId="740DD6C0" w14:textId="77777777" w:rsidR="00172815" w:rsidRPr="00172815" w:rsidRDefault="00172815" w:rsidP="0017281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xml:space="preserve">: The ROI (Exhibit 1, p. 18) confirms your termination on January 6, 2025, likely causing loss of FEGLI and FEHB. Exhibit 3 </w:t>
      </w:r>
      <w:proofErr w:type="gramStart"/>
      <w:r w:rsidRPr="00172815">
        <w:rPr>
          <w:rFonts w:ascii="Times New Roman" w:eastAsia="Times New Roman" w:hAnsi="Times New Roman" w:cs="Times New Roman"/>
          <w:kern w:val="0"/>
          <w14:ligatures w14:val="none"/>
        </w:rPr>
        <w:t>documents</w:t>
      </w:r>
      <w:proofErr w:type="gramEnd"/>
      <w:r w:rsidRPr="00172815">
        <w:rPr>
          <w:rFonts w:ascii="Times New Roman" w:eastAsia="Times New Roman" w:hAnsi="Times New Roman" w:cs="Times New Roman"/>
          <w:kern w:val="0"/>
          <w14:ligatures w14:val="none"/>
        </w:rPr>
        <w:t xml:space="preserve"> your medical conditions, justifying health insurance coverage. The EEOC could order FEMA to restore FEHB premiums and FEGLI coverage, but a $1,000,000 life insurance policy for you and your spouse may be limited to FEGLI caps (~$500,000 for you, $25,000 for spouse) unless you demonstrate exceptional compensatory need.</w:t>
      </w:r>
    </w:p>
    <w:p w14:paraId="51F4824E"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3. Punitive Damages: Maximum damages to punish FEMA’s misconduct</w:t>
      </w:r>
    </w:p>
    <w:p w14:paraId="2C37BC3C" w14:textId="77777777" w:rsidR="00172815" w:rsidRPr="00172815" w:rsidRDefault="00172815" w:rsidP="001728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713D11BA"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Title VII (</w:t>
      </w:r>
      <w:hyperlink r:id="rId20" w:tgtFrame="_blank" w:history="1">
        <w:r w:rsidRPr="00172815">
          <w:rPr>
            <w:rFonts w:ascii="Times New Roman" w:eastAsia="Times New Roman" w:hAnsi="Times New Roman" w:cs="Times New Roman"/>
            <w:b/>
            <w:bCs/>
            <w:color w:val="0000FF"/>
            <w:kern w:val="0"/>
            <w:u w:val="single"/>
            <w14:ligatures w14:val="none"/>
          </w:rPr>
          <w:t>42 U.S.C. § 1981a(b)(1)</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Allows punitive damages against federal agencies for discrimination or retaliation if the agency acted with “malice or reckless indifference” to your federally protected rights (</w:t>
      </w:r>
      <w:hyperlink r:id="rId21" w:tgtFrame="_blank" w:history="1">
        <w:r w:rsidRPr="00172815">
          <w:rPr>
            <w:rFonts w:ascii="Times New Roman" w:eastAsia="Times New Roman" w:hAnsi="Times New Roman" w:cs="Times New Roman"/>
            <w:color w:val="0000FF"/>
            <w:kern w:val="0"/>
            <w:u w:val="single"/>
            <w14:ligatures w14:val="none"/>
          </w:rPr>
          <w:t>29 C.F.R. § 1614.501(e)</w:t>
        </w:r>
      </w:hyperlink>
      <w:r w:rsidRPr="00172815">
        <w:rPr>
          <w:rFonts w:ascii="Times New Roman" w:eastAsia="Times New Roman" w:hAnsi="Times New Roman" w:cs="Times New Roman"/>
          <w:kern w:val="0"/>
          <w14:ligatures w14:val="none"/>
        </w:rPr>
        <w:t>). Applies to your retaliation claim (termination 17 days post-EEO complaint, Exhibit 1, p. 18).</w:t>
      </w:r>
    </w:p>
    <w:p w14:paraId="4EDDF4CC"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w:t>
      </w:r>
      <w:r w:rsidRPr="00172815">
        <w:rPr>
          <w:rFonts w:ascii="Times New Roman" w:eastAsia="Times New Roman" w:hAnsi="Times New Roman" w:cs="Times New Roman"/>
          <w:kern w:val="0"/>
          <w14:ligatures w14:val="none"/>
        </w:rPr>
        <w:t>: Incorporates Title VII’s punitive damages provisions for disability discrimination (</w:t>
      </w:r>
      <w:hyperlink r:id="rId22" w:tgtFrame="_blank" w:history="1">
        <w:r w:rsidRPr="00172815">
          <w:rPr>
            <w:rFonts w:ascii="Times New Roman" w:eastAsia="Times New Roman" w:hAnsi="Times New Roman" w:cs="Times New Roman"/>
            <w:color w:val="0000FF"/>
            <w:kern w:val="0"/>
            <w:u w:val="single"/>
            <w14:ligatures w14:val="none"/>
          </w:rPr>
          <w:t>29 U.S.C. § 791(g)</w:t>
        </w:r>
      </w:hyperlink>
      <w:r w:rsidRPr="00172815">
        <w:rPr>
          <w:rFonts w:ascii="Times New Roman" w:eastAsia="Times New Roman" w:hAnsi="Times New Roman" w:cs="Times New Roman"/>
          <w:kern w:val="0"/>
          <w14:ligatures w14:val="none"/>
        </w:rPr>
        <w:t>). Applies to RA delays (Exhibit 1, p. 12) and HIPAA breach (Exhibit 1, p. 25).</w:t>
      </w:r>
    </w:p>
    <w:p w14:paraId="34050310"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MD-110, Chapter 11</w:t>
      </w:r>
      <w:r w:rsidRPr="00172815">
        <w:rPr>
          <w:rFonts w:ascii="Times New Roman" w:eastAsia="Times New Roman" w:hAnsi="Times New Roman" w:cs="Times New Roman"/>
          <w:kern w:val="0"/>
          <w14:ligatures w14:val="none"/>
        </w:rPr>
        <w:t>: Permits punitive damages if the agency’s actions were egregious (Exhibit 1, p. 25, unencrypted emails; Exhibit 2, systemic RA delays).</w:t>
      </w:r>
    </w:p>
    <w:p w14:paraId="3F534532" w14:textId="77777777" w:rsidR="00172815" w:rsidRPr="00172815" w:rsidRDefault="00172815" w:rsidP="001728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78925478"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Prove FEMA acted with malice or reckless indifference, e.g., deliberate RA delays (194 days,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12; 1,275 days, Exhibit 2), HIPAA violation (Exhibit 1, p. 25), or retaliatory termination (Exhibit 1, p. 18).</w:t>
      </w:r>
    </w:p>
    <w:p w14:paraId="20BF8079"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Show egregious misconduct, supported by Darla Dickerson’s testimony of discriminatory intent (Exhibit 1, p. 22).</w:t>
      </w:r>
    </w:p>
    <w:p w14:paraId="6DB0659D" w14:textId="77777777" w:rsidR="00172815" w:rsidRPr="00172815" w:rsidRDefault="00172815" w:rsidP="001728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23373910"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Cap</w:t>
      </w:r>
      <w:r w:rsidRPr="00172815">
        <w:rPr>
          <w:rFonts w:ascii="Times New Roman" w:eastAsia="Times New Roman" w:hAnsi="Times New Roman" w:cs="Times New Roman"/>
          <w:kern w:val="0"/>
          <w14:ligatures w14:val="none"/>
        </w:rPr>
        <w:t>: Title VII caps punitive and compensatory damages combined at $300,000 for agencies with over 500 employees (like FEMA) (</w:t>
      </w:r>
      <w:hyperlink r:id="rId23" w:tgtFrame="_blank" w:history="1">
        <w:r w:rsidRPr="00172815">
          <w:rPr>
            <w:rFonts w:ascii="Times New Roman" w:eastAsia="Times New Roman" w:hAnsi="Times New Roman" w:cs="Times New Roman"/>
            <w:color w:val="0000FF"/>
            <w:kern w:val="0"/>
            <w:u w:val="single"/>
            <w14:ligatures w14:val="none"/>
          </w:rPr>
          <w:t>42 U.S.C. § 1981a(b)(3)(D)</w:t>
        </w:r>
      </w:hyperlink>
      <w:r w:rsidRPr="00172815">
        <w:rPr>
          <w:rFonts w:ascii="Times New Roman" w:eastAsia="Times New Roman" w:hAnsi="Times New Roman" w:cs="Times New Roman"/>
          <w:kern w:val="0"/>
          <w14:ligatures w14:val="none"/>
        </w:rPr>
        <w:t>). This cap applies to Title VII and Rehabilitation Act claims but not ADEA claims (see below).</w:t>
      </w:r>
    </w:p>
    <w:p w14:paraId="1894EC90"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 ADEA Punitive Damages</w:t>
      </w:r>
      <w:r w:rsidRPr="00172815">
        <w:rPr>
          <w:rFonts w:ascii="Times New Roman" w:eastAsia="Times New Roman" w:hAnsi="Times New Roman" w:cs="Times New Roman"/>
          <w:kern w:val="0"/>
          <w14:ligatures w14:val="none"/>
        </w:rPr>
        <w:t>: The ADEA does not allow punitive damages against federal agencies (</w:t>
      </w:r>
      <w:hyperlink r:id="rId24" w:tgtFrame="_blank" w:history="1">
        <w:r w:rsidRPr="00172815">
          <w:rPr>
            <w:rFonts w:ascii="Times New Roman" w:eastAsia="Times New Roman" w:hAnsi="Times New Roman" w:cs="Times New Roman"/>
            <w:color w:val="0000FF"/>
            <w:kern w:val="0"/>
            <w:u w:val="single"/>
            <w14:ligatures w14:val="none"/>
          </w:rPr>
          <w:t>29 U.S.C. § 633a</w:t>
        </w:r>
      </w:hyperlink>
      <w:r w:rsidRPr="00172815">
        <w:rPr>
          <w:rFonts w:ascii="Times New Roman" w:eastAsia="Times New Roman" w:hAnsi="Times New Roman" w:cs="Times New Roman"/>
          <w:kern w:val="0"/>
          <w14:ligatures w14:val="none"/>
        </w:rPr>
        <w:t xml:space="preserve">; </w:t>
      </w:r>
      <w:hyperlink r:id="rId25" w:tgtFrame="_blank" w:history="1">
        <w:r w:rsidRPr="00172815">
          <w:rPr>
            <w:rFonts w:ascii="Times New Roman" w:eastAsia="Times New Roman" w:hAnsi="Times New Roman" w:cs="Times New Roman"/>
            <w:color w:val="0000FF"/>
            <w:kern w:val="0"/>
            <w:u w:val="single"/>
            <w14:ligatures w14:val="none"/>
          </w:rPr>
          <w:t>EEOC v. Wyoming</w:t>
        </w:r>
      </w:hyperlink>
      <w:r w:rsidRPr="00172815">
        <w:rPr>
          <w:rFonts w:ascii="Times New Roman" w:eastAsia="Times New Roman" w:hAnsi="Times New Roman" w:cs="Times New Roman"/>
          <w:kern w:val="0"/>
          <w14:ligatures w14:val="none"/>
        </w:rPr>
        <w:t>), limiting this remedy to your disability and retaliation claims.</w:t>
      </w:r>
    </w:p>
    <w:p w14:paraId="24440A4F" w14:textId="77777777" w:rsidR="00172815" w:rsidRPr="00172815" w:rsidRDefault="00172815" w:rsidP="00172815">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Proof Standard</w:t>
      </w:r>
      <w:r w:rsidRPr="00172815">
        <w:rPr>
          <w:rFonts w:ascii="Times New Roman" w:eastAsia="Times New Roman" w:hAnsi="Times New Roman" w:cs="Times New Roman"/>
          <w:kern w:val="0"/>
          <w14:ligatures w14:val="none"/>
        </w:rPr>
        <w:t>: You must demonstrate intentional or reckless misconduct, not mere negligence. The ROI’s evidence of systemic failures (Exhibit 4) and Dickerson’s testimony (Exhibit 1, p. 22) support this.</w:t>
      </w:r>
    </w:p>
    <w:p w14:paraId="614C42CD" w14:textId="77777777" w:rsidR="00172815" w:rsidRPr="00172815" w:rsidRDefault="00172815" w:rsidP="0017281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xml:space="preserve">: The ROI (Exhibit 1, p. 18) and Comprehensive Table (Exhibit 2) suggest reckless indifference through RA delays, HIPAA breaches, and retaliatory termination. If proven, the EEOC could award punitive damages, but the total </w:t>
      </w:r>
      <w:r w:rsidRPr="00172815">
        <w:rPr>
          <w:rFonts w:ascii="Times New Roman" w:eastAsia="Times New Roman" w:hAnsi="Times New Roman" w:cs="Times New Roman"/>
          <w:kern w:val="0"/>
          <w14:ligatures w14:val="none"/>
        </w:rPr>
        <w:lastRenderedPageBreak/>
        <w:t>(with compensatory damages) is capped at $300,000 for Title VII/Rehabilitation Act claims.</w:t>
      </w:r>
    </w:p>
    <w:p w14:paraId="45ABA4F7"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4. Exemplary Damages: Maximum damages to deter future violations</w:t>
      </w:r>
    </w:p>
    <w:p w14:paraId="64E4602F" w14:textId="77777777" w:rsidR="00172815" w:rsidRPr="00172815" w:rsidRDefault="00172815" w:rsidP="001728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284ADDB7"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Note on Terminology</w:t>
      </w:r>
      <w:r w:rsidRPr="00172815">
        <w:rPr>
          <w:rFonts w:ascii="Times New Roman" w:eastAsia="Times New Roman" w:hAnsi="Times New Roman" w:cs="Times New Roman"/>
          <w:kern w:val="0"/>
          <w14:ligatures w14:val="none"/>
        </w:rPr>
        <w:t>: “Exemplary damages” is synonymous with punitive damages in federal EEO law (</w:t>
      </w:r>
      <w:hyperlink r:id="rId26" w:tgtFrame="_blank" w:history="1">
        <w:r w:rsidRPr="00172815">
          <w:rPr>
            <w:rFonts w:ascii="Times New Roman" w:eastAsia="Times New Roman" w:hAnsi="Times New Roman" w:cs="Times New Roman"/>
            <w:color w:val="0000FF"/>
            <w:kern w:val="0"/>
            <w:u w:val="single"/>
            <w14:ligatures w14:val="none"/>
          </w:rPr>
          <w:t>42 U.S.C. § 1981a(b)(1)</w:t>
        </w:r>
      </w:hyperlink>
      <w:r w:rsidRPr="00172815">
        <w:rPr>
          <w:rFonts w:ascii="Times New Roman" w:eastAsia="Times New Roman" w:hAnsi="Times New Roman" w:cs="Times New Roman"/>
          <w:kern w:val="0"/>
          <w14:ligatures w14:val="none"/>
        </w:rPr>
        <w:t>). Courts use these terms interchangeably to punish misconduct and deter future violations (EEOC MD-110, Chapter 11). No separate “exemplary” damages category exists under Title VII, Rehabilitation Act, or ADEA.</w:t>
      </w:r>
    </w:p>
    <w:p w14:paraId="5B288BDF"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Title VII and Rehabilitation Act</w:t>
      </w:r>
      <w:r w:rsidRPr="00172815">
        <w:rPr>
          <w:rFonts w:ascii="Times New Roman" w:eastAsia="Times New Roman" w:hAnsi="Times New Roman" w:cs="Times New Roman"/>
          <w:kern w:val="0"/>
          <w14:ligatures w14:val="none"/>
        </w:rPr>
        <w:t>: As above, punitive damages are available for malice or reckless indifference (</w:t>
      </w:r>
      <w:hyperlink r:id="rId27" w:tgtFrame="_blank" w:history="1">
        <w:r w:rsidRPr="00172815">
          <w:rPr>
            <w:rFonts w:ascii="Times New Roman" w:eastAsia="Times New Roman" w:hAnsi="Times New Roman" w:cs="Times New Roman"/>
            <w:color w:val="0000FF"/>
            <w:kern w:val="0"/>
            <w:u w:val="single"/>
            <w14:ligatures w14:val="none"/>
          </w:rPr>
          <w:t>29 C.F.R. § 1614.501(e)</w:t>
        </w:r>
      </w:hyperlink>
      <w:r w:rsidRPr="00172815">
        <w:rPr>
          <w:rFonts w:ascii="Times New Roman" w:eastAsia="Times New Roman" w:hAnsi="Times New Roman" w:cs="Times New Roman"/>
          <w:kern w:val="0"/>
          <w14:ligatures w14:val="none"/>
        </w:rPr>
        <w:t>).</w:t>
      </w:r>
    </w:p>
    <w:p w14:paraId="3D8AD469"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Precedent</w:t>
      </w:r>
      <w:r w:rsidRPr="00172815">
        <w:rPr>
          <w:rFonts w:ascii="Times New Roman" w:eastAsia="Times New Roman" w:hAnsi="Times New Roman" w:cs="Times New Roman"/>
          <w:kern w:val="0"/>
          <w14:ligatures w14:val="none"/>
        </w:rPr>
        <w:t xml:space="preserve">: Cases like </w:t>
      </w:r>
      <w:r w:rsidRPr="00172815">
        <w:rPr>
          <w:rFonts w:ascii="Times New Roman" w:eastAsia="Times New Roman" w:hAnsi="Times New Roman" w:cs="Times New Roman"/>
          <w:i/>
          <w:iCs/>
          <w:kern w:val="0"/>
          <w14:ligatures w14:val="none"/>
        </w:rPr>
        <w:t>EEOC v. Department of Veterans Affairs</w:t>
      </w:r>
      <w:r w:rsidRPr="00172815">
        <w:rPr>
          <w:rFonts w:ascii="Times New Roman" w:eastAsia="Times New Roman" w:hAnsi="Times New Roman" w:cs="Times New Roman"/>
          <w:kern w:val="0"/>
          <w14:ligatures w14:val="none"/>
        </w:rPr>
        <w:t xml:space="preserve"> (1999) confirm punitive damages to deter systemic violations, relevant to your claim of FEMA’s failure to track RA data (Exhibit 1, p. 28; Exhibit 4).</w:t>
      </w:r>
    </w:p>
    <w:p w14:paraId="1203974A" w14:textId="77777777" w:rsidR="00172815" w:rsidRPr="00172815" w:rsidRDefault="00172815" w:rsidP="001728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2ECFAEE0"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Same as punitive </w:t>
      </w:r>
      <w:proofErr w:type="gramStart"/>
      <w:r w:rsidRPr="00172815">
        <w:rPr>
          <w:rFonts w:ascii="Times New Roman" w:eastAsia="Times New Roman" w:hAnsi="Times New Roman" w:cs="Times New Roman"/>
          <w:kern w:val="0"/>
          <w14:ligatures w14:val="none"/>
        </w:rPr>
        <w:t>damages</w:t>
      </w:r>
      <w:proofErr w:type="gramEnd"/>
      <w:r w:rsidRPr="00172815">
        <w:rPr>
          <w:rFonts w:ascii="Times New Roman" w:eastAsia="Times New Roman" w:hAnsi="Times New Roman" w:cs="Times New Roman"/>
          <w:kern w:val="0"/>
          <w14:ligatures w14:val="none"/>
        </w:rPr>
        <w:t>: Prove FEMA’s intentional or reckless misconduct (e.g., Exhibit 1, p. 25, HIPAA breach; Exhibit 2, RA delays).</w:t>
      </w:r>
    </w:p>
    <w:p w14:paraId="70749BAB"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Demonstrate a need for deterrence, supported by systemic issues (Exhibit 4, FOIA failures).</w:t>
      </w:r>
    </w:p>
    <w:p w14:paraId="4484D639" w14:textId="77777777" w:rsidR="00172815" w:rsidRPr="00172815" w:rsidRDefault="00172815" w:rsidP="001728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371B2026"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Combined Cap</w:t>
      </w:r>
      <w:r w:rsidRPr="00172815">
        <w:rPr>
          <w:rFonts w:ascii="Times New Roman" w:eastAsia="Times New Roman" w:hAnsi="Times New Roman" w:cs="Times New Roman"/>
          <w:kern w:val="0"/>
          <w14:ligatures w14:val="none"/>
        </w:rPr>
        <w:t>: Exemplary (punitive) and compensatory damages are capped at $300,000 under Title VII/Rehabilitation Act (</w:t>
      </w:r>
      <w:hyperlink r:id="rId28" w:tgtFrame="_blank" w:history="1">
        <w:r w:rsidRPr="00172815">
          <w:rPr>
            <w:rFonts w:ascii="Times New Roman" w:eastAsia="Times New Roman" w:hAnsi="Times New Roman" w:cs="Times New Roman"/>
            <w:color w:val="0000FF"/>
            <w:kern w:val="0"/>
            <w:u w:val="single"/>
            <w14:ligatures w14:val="none"/>
          </w:rPr>
          <w:t>42 U.S.C. § 1981a(b)(3)(D)</w:t>
        </w:r>
      </w:hyperlink>
      <w:r w:rsidRPr="00172815">
        <w:rPr>
          <w:rFonts w:ascii="Times New Roman" w:eastAsia="Times New Roman" w:hAnsi="Times New Roman" w:cs="Times New Roman"/>
          <w:kern w:val="0"/>
          <w14:ligatures w14:val="none"/>
        </w:rPr>
        <w:t>).</w:t>
      </w:r>
    </w:p>
    <w:p w14:paraId="26AD2AAC"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 ADEA Application</w:t>
      </w:r>
      <w:r w:rsidRPr="00172815">
        <w:rPr>
          <w:rFonts w:ascii="Times New Roman" w:eastAsia="Times New Roman" w:hAnsi="Times New Roman" w:cs="Times New Roman"/>
          <w:kern w:val="0"/>
          <w14:ligatures w14:val="none"/>
        </w:rPr>
        <w:t>: Not available for age discrimination claims (</w:t>
      </w:r>
      <w:hyperlink r:id="rId29" w:tgtFrame="_blank" w:history="1">
        <w:r w:rsidRPr="00172815">
          <w:rPr>
            <w:rFonts w:ascii="Times New Roman" w:eastAsia="Times New Roman" w:hAnsi="Times New Roman" w:cs="Times New Roman"/>
            <w:color w:val="0000FF"/>
            <w:kern w:val="0"/>
            <w:u w:val="single"/>
            <w14:ligatures w14:val="none"/>
          </w:rPr>
          <w:t>29 U.S.C. § 633a</w:t>
        </w:r>
      </w:hyperlink>
      <w:r w:rsidRPr="00172815">
        <w:rPr>
          <w:rFonts w:ascii="Times New Roman" w:eastAsia="Times New Roman" w:hAnsi="Times New Roman" w:cs="Times New Roman"/>
          <w:kern w:val="0"/>
          <w14:ligatures w14:val="none"/>
        </w:rPr>
        <w:t>).</w:t>
      </w:r>
    </w:p>
    <w:p w14:paraId="5C4ACC4B" w14:textId="77777777" w:rsidR="00172815" w:rsidRPr="00172815" w:rsidRDefault="00172815" w:rsidP="00172815">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Single Award</w:t>
      </w:r>
      <w:r w:rsidRPr="00172815">
        <w:rPr>
          <w:rFonts w:ascii="Times New Roman" w:eastAsia="Times New Roman" w:hAnsi="Times New Roman" w:cs="Times New Roman"/>
          <w:kern w:val="0"/>
          <w14:ligatures w14:val="none"/>
        </w:rPr>
        <w:t>: You cannot receive separate punitive and exemplary damages; they are one remedy, limited to $300,000 total with compensatory damages.</w:t>
      </w:r>
    </w:p>
    <w:p w14:paraId="3C8C41D9" w14:textId="77777777" w:rsidR="00172815" w:rsidRPr="00172815" w:rsidRDefault="00172815" w:rsidP="001728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The same evidence (RA delays, HIPAA breach, retaliation) supports exemplary damages as punitive damages. The EEOC could award up to $300,000 combined with compensatory damages to deter FEMA’s misconduct, but no separate exemplary award is permissible.</w:t>
      </w:r>
    </w:p>
    <w:p w14:paraId="6BC6EB2F"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5. Compensatory Damages: For emotional distress and financial losses</w:t>
      </w:r>
    </w:p>
    <w:p w14:paraId="4939639C" w14:textId="77777777" w:rsidR="00172815" w:rsidRPr="00172815" w:rsidRDefault="00172815" w:rsidP="001728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39AF2320"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Title VII (</w:t>
      </w:r>
      <w:hyperlink r:id="rId30" w:tgtFrame="_blank" w:history="1">
        <w:r w:rsidRPr="00172815">
          <w:rPr>
            <w:rFonts w:ascii="Times New Roman" w:eastAsia="Times New Roman" w:hAnsi="Times New Roman" w:cs="Times New Roman"/>
            <w:b/>
            <w:bCs/>
            <w:color w:val="0000FF"/>
            <w:kern w:val="0"/>
            <w:u w:val="single"/>
            <w14:ligatures w14:val="none"/>
          </w:rPr>
          <w:t>42 U.S.C. § 1981a(a)(1)</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Allows compensatory damages for emotional distress, pain, suffering, and financial losses caused by discrimination or retaliation (</w:t>
      </w:r>
      <w:hyperlink r:id="rId31" w:tgtFrame="_blank" w:history="1">
        <w:r w:rsidRPr="00172815">
          <w:rPr>
            <w:rFonts w:ascii="Times New Roman" w:eastAsia="Times New Roman" w:hAnsi="Times New Roman" w:cs="Times New Roman"/>
            <w:color w:val="0000FF"/>
            <w:kern w:val="0"/>
            <w:u w:val="single"/>
            <w14:ligatures w14:val="none"/>
          </w:rPr>
          <w:t>29 C.F.R. § 1614.501(e)</w:t>
        </w:r>
      </w:hyperlink>
      <w:r w:rsidRPr="00172815">
        <w:rPr>
          <w:rFonts w:ascii="Times New Roman" w:eastAsia="Times New Roman" w:hAnsi="Times New Roman" w:cs="Times New Roman"/>
          <w:kern w:val="0"/>
          <w14:ligatures w14:val="none"/>
        </w:rPr>
        <w:t>).</w:t>
      </w:r>
    </w:p>
    <w:p w14:paraId="0EE35918"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w:t>
      </w:r>
      <w:r w:rsidRPr="00172815">
        <w:rPr>
          <w:rFonts w:ascii="Times New Roman" w:eastAsia="Times New Roman" w:hAnsi="Times New Roman" w:cs="Times New Roman"/>
          <w:kern w:val="0"/>
          <w14:ligatures w14:val="none"/>
        </w:rPr>
        <w:t>: Incorporates Title VII’s compensatory damages for disability discrimination (</w:t>
      </w:r>
      <w:hyperlink r:id="rId32" w:tgtFrame="_blank" w:history="1">
        <w:r w:rsidRPr="00172815">
          <w:rPr>
            <w:rFonts w:ascii="Times New Roman" w:eastAsia="Times New Roman" w:hAnsi="Times New Roman" w:cs="Times New Roman"/>
            <w:color w:val="0000FF"/>
            <w:kern w:val="0"/>
            <w:u w:val="single"/>
            <w14:ligatures w14:val="none"/>
          </w:rPr>
          <w:t>29 U.S.C. § 791(g)</w:t>
        </w:r>
      </w:hyperlink>
      <w:r w:rsidRPr="00172815">
        <w:rPr>
          <w:rFonts w:ascii="Times New Roman" w:eastAsia="Times New Roman" w:hAnsi="Times New Roman" w:cs="Times New Roman"/>
          <w:kern w:val="0"/>
          <w14:ligatures w14:val="none"/>
        </w:rPr>
        <w:t>).</w:t>
      </w:r>
    </w:p>
    <w:p w14:paraId="42DDB8B9"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ADEA (</w:t>
      </w:r>
      <w:hyperlink r:id="rId33" w:tgtFrame="_blank" w:history="1">
        <w:r w:rsidRPr="00172815">
          <w:rPr>
            <w:rFonts w:ascii="Times New Roman" w:eastAsia="Times New Roman" w:hAnsi="Times New Roman" w:cs="Times New Roman"/>
            <w:b/>
            <w:bCs/>
            <w:color w:val="0000FF"/>
            <w:kern w:val="0"/>
            <w:u w:val="single"/>
            <w14:ligatures w14:val="none"/>
          </w:rPr>
          <w:t>29 U.S.C. § 633a(b)</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Permits compensatory damages for non-pecuniary losses (e.g., emotional distress) in federal sector cases, but not capped like Title VII/Rehabilitation Act (EEOC MD-110, Chapter 11).</w:t>
      </w:r>
    </w:p>
    <w:p w14:paraId="4F04643A"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lastRenderedPageBreak/>
        <w:t>EEOC MD-110, Chapter 11</w:t>
      </w:r>
      <w:r w:rsidRPr="00172815">
        <w:rPr>
          <w:rFonts w:ascii="Times New Roman" w:eastAsia="Times New Roman" w:hAnsi="Times New Roman" w:cs="Times New Roman"/>
          <w:kern w:val="0"/>
          <w14:ligatures w14:val="none"/>
        </w:rPr>
        <w:t>: Allows damages for documented emotional distress (e.g., stress, humiliation) and pecuniary losses (e.g., medical expenses, job search costs) caused by discrimination.</w:t>
      </w:r>
    </w:p>
    <w:p w14:paraId="7685E8CC" w14:textId="77777777" w:rsidR="00172815" w:rsidRPr="00172815" w:rsidRDefault="00172815" w:rsidP="001728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0A40D140"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Prove emotional distress or financial losses caused by FEMA’s actions (e.g., RA delays,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12; termination, Exhibit 1, p. 18).</w:t>
      </w:r>
    </w:p>
    <w:p w14:paraId="73A83088"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Provide evidence, such as medical records (Exhibit 3), affidavits (e.g., Darla Dickerson, Exhibit 1, p. 22), or your declaration detailing stress, health deterioration, or financial hardship.</w:t>
      </w:r>
    </w:p>
    <w:p w14:paraId="165AB8A9" w14:textId="77777777" w:rsidR="00172815" w:rsidRPr="00172815" w:rsidRDefault="00172815" w:rsidP="001728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316AEA8F"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Title VII/Rehabilitation Act</w:t>
      </w:r>
      <w:r w:rsidRPr="00172815">
        <w:rPr>
          <w:rFonts w:ascii="Times New Roman" w:eastAsia="Times New Roman" w:hAnsi="Times New Roman" w:cs="Times New Roman"/>
          <w:kern w:val="0"/>
          <w14:ligatures w14:val="none"/>
        </w:rPr>
        <w:t xml:space="preserve">: </w:t>
      </w:r>
    </w:p>
    <w:p w14:paraId="6DB54E82" w14:textId="77777777" w:rsidR="00172815" w:rsidRPr="00172815" w:rsidRDefault="00172815" w:rsidP="0017281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Cap</w:t>
      </w:r>
      <w:r w:rsidRPr="00172815">
        <w:rPr>
          <w:rFonts w:ascii="Times New Roman" w:eastAsia="Times New Roman" w:hAnsi="Times New Roman" w:cs="Times New Roman"/>
          <w:kern w:val="0"/>
          <w14:ligatures w14:val="none"/>
        </w:rPr>
        <w:t>: Combined compensatory and punitive damages are capped at $300,000 for agencies with over 500 employees (</w:t>
      </w:r>
      <w:hyperlink r:id="rId34" w:tgtFrame="_blank" w:history="1">
        <w:r w:rsidRPr="00172815">
          <w:rPr>
            <w:rFonts w:ascii="Times New Roman" w:eastAsia="Times New Roman" w:hAnsi="Times New Roman" w:cs="Times New Roman"/>
            <w:color w:val="0000FF"/>
            <w:kern w:val="0"/>
            <w:u w:val="single"/>
            <w14:ligatures w14:val="none"/>
          </w:rPr>
          <w:t>42 U.S.C. § 1981a(b)(3)(D)</w:t>
        </w:r>
      </w:hyperlink>
      <w:r w:rsidRPr="00172815">
        <w:rPr>
          <w:rFonts w:ascii="Times New Roman" w:eastAsia="Times New Roman" w:hAnsi="Times New Roman" w:cs="Times New Roman"/>
          <w:kern w:val="0"/>
          <w14:ligatures w14:val="none"/>
        </w:rPr>
        <w:t>).</w:t>
      </w:r>
    </w:p>
    <w:p w14:paraId="5F91B3E8" w14:textId="77777777" w:rsidR="00172815" w:rsidRPr="00172815" w:rsidRDefault="00172815" w:rsidP="0017281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Non-Pecuniary</w:t>
      </w:r>
      <w:r w:rsidRPr="00172815">
        <w:rPr>
          <w:rFonts w:ascii="Times New Roman" w:eastAsia="Times New Roman" w:hAnsi="Times New Roman" w:cs="Times New Roman"/>
          <w:kern w:val="0"/>
          <w14:ligatures w14:val="none"/>
        </w:rPr>
        <w:t xml:space="preserve">: Emotional distress awards require evidence (e.g., medical testimony, affidavits) and are typically $50,000-$150,000 for severe cases (EEOC precedent, </w:t>
      </w:r>
      <w:r w:rsidRPr="00172815">
        <w:rPr>
          <w:rFonts w:ascii="Times New Roman" w:eastAsia="Times New Roman" w:hAnsi="Times New Roman" w:cs="Times New Roman"/>
          <w:i/>
          <w:iCs/>
          <w:kern w:val="0"/>
          <w14:ligatures w14:val="none"/>
        </w:rPr>
        <w:t>West v. Gibson</w:t>
      </w:r>
      <w:r w:rsidRPr="00172815">
        <w:rPr>
          <w:rFonts w:ascii="Times New Roman" w:eastAsia="Times New Roman" w:hAnsi="Times New Roman" w:cs="Times New Roman"/>
          <w:kern w:val="0"/>
          <w14:ligatures w14:val="none"/>
        </w:rPr>
        <w:t>, 1999).</w:t>
      </w:r>
    </w:p>
    <w:p w14:paraId="73AFADA9" w14:textId="77777777" w:rsidR="00172815" w:rsidRPr="00172815" w:rsidRDefault="00172815" w:rsidP="0017281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Pecuniary</w:t>
      </w:r>
      <w:r w:rsidRPr="00172815">
        <w:rPr>
          <w:rFonts w:ascii="Times New Roman" w:eastAsia="Times New Roman" w:hAnsi="Times New Roman" w:cs="Times New Roman"/>
          <w:kern w:val="0"/>
          <w14:ligatures w14:val="none"/>
        </w:rPr>
        <w:t>: Financial losses (e.g., medical costs, lost wages) must be documented (e.g., receipts, pay stubs).</w:t>
      </w:r>
    </w:p>
    <w:p w14:paraId="35A61931"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ADEA</w:t>
      </w:r>
      <w:r w:rsidRPr="00172815">
        <w:rPr>
          <w:rFonts w:ascii="Times New Roman" w:eastAsia="Times New Roman" w:hAnsi="Times New Roman" w:cs="Times New Roman"/>
          <w:kern w:val="0"/>
          <w14:ligatures w14:val="none"/>
        </w:rPr>
        <w:t xml:space="preserve">: </w:t>
      </w:r>
    </w:p>
    <w:p w14:paraId="40213CC0" w14:textId="77777777" w:rsidR="00172815" w:rsidRPr="00172815" w:rsidRDefault="00172815" w:rsidP="0017281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 Cap</w:t>
      </w:r>
      <w:r w:rsidRPr="00172815">
        <w:rPr>
          <w:rFonts w:ascii="Times New Roman" w:eastAsia="Times New Roman" w:hAnsi="Times New Roman" w:cs="Times New Roman"/>
          <w:kern w:val="0"/>
          <w14:ligatures w14:val="none"/>
        </w:rPr>
        <w:t>: Compensatory damages for emotional distress are not capped, but awards are typically modest ($10,000-$50,000) unless severe harm is proven (</w:t>
      </w:r>
      <w:r w:rsidRPr="00172815">
        <w:rPr>
          <w:rFonts w:ascii="Times New Roman" w:eastAsia="Times New Roman" w:hAnsi="Times New Roman" w:cs="Times New Roman"/>
          <w:i/>
          <w:iCs/>
          <w:kern w:val="0"/>
          <w14:ligatures w14:val="none"/>
        </w:rPr>
        <w:t>Smith v. Office of Personnel Management</w:t>
      </w:r>
      <w:r w:rsidRPr="00172815">
        <w:rPr>
          <w:rFonts w:ascii="Times New Roman" w:eastAsia="Times New Roman" w:hAnsi="Times New Roman" w:cs="Times New Roman"/>
          <w:kern w:val="0"/>
          <w14:ligatures w14:val="none"/>
        </w:rPr>
        <w:t>, 1985).</w:t>
      </w:r>
    </w:p>
    <w:p w14:paraId="56246452" w14:textId="77777777" w:rsidR="00172815" w:rsidRPr="00172815" w:rsidRDefault="00172815" w:rsidP="00172815">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No Pecuniary Damages</w:t>
      </w:r>
      <w:r w:rsidRPr="00172815">
        <w:rPr>
          <w:rFonts w:ascii="Times New Roman" w:eastAsia="Times New Roman" w:hAnsi="Times New Roman" w:cs="Times New Roman"/>
          <w:kern w:val="0"/>
          <w14:ligatures w14:val="none"/>
        </w:rPr>
        <w:t>: ADEA limits damages to non-pecuniary losses in federal sector cases.</w:t>
      </w:r>
    </w:p>
    <w:p w14:paraId="4D297E12" w14:textId="77777777" w:rsidR="00172815" w:rsidRPr="00172815" w:rsidRDefault="00172815" w:rsidP="00172815">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Proof Burden</w:t>
      </w:r>
      <w:r w:rsidRPr="00172815">
        <w:rPr>
          <w:rFonts w:ascii="Times New Roman" w:eastAsia="Times New Roman" w:hAnsi="Times New Roman" w:cs="Times New Roman"/>
          <w:kern w:val="0"/>
          <w14:ligatures w14:val="none"/>
        </w:rPr>
        <w:t>: You must show a causal link between FEMA’s actions and your harm. Exhibit 1 (p. 18, termination) and Exhibit 3 (medical conditions) support this, but additional evidence (e.g., therapy records) strengthens your claim.</w:t>
      </w:r>
    </w:p>
    <w:p w14:paraId="4BD6620A" w14:textId="77777777" w:rsidR="00172815" w:rsidRPr="00172815" w:rsidRDefault="00172815" w:rsidP="001728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The ROI (Exhibit 1, pp. 12, 18, 25) documents RA delays, termination, and HIPAA breaches, likely causing emotional distress and financial loss (e.g., lost wages, medical costs). Dickerson’s testimony (Exhibit 1, p. 22) and your potential declaration can substantiate distress. You could receive up to $300,000 for Title VII/Rehabilitation Act claims and additional uncapped damages for ADEA claims, depending on evidence.</w:t>
      </w:r>
    </w:p>
    <w:p w14:paraId="7A7BE9E1"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6. Other Relief: As deemed appropriate</w:t>
      </w:r>
    </w:p>
    <w:p w14:paraId="7EC84B2E" w14:textId="77777777" w:rsidR="00172815" w:rsidRPr="00172815" w:rsidRDefault="00172815" w:rsidP="001728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64F91A05"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 ADEA, Title VII (</w:t>
      </w:r>
      <w:hyperlink r:id="rId35" w:tgtFrame="_blank" w:history="1">
        <w:r w:rsidRPr="00172815">
          <w:rPr>
            <w:rFonts w:ascii="Times New Roman" w:eastAsia="Times New Roman" w:hAnsi="Times New Roman" w:cs="Times New Roman"/>
            <w:b/>
            <w:bCs/>
            <w:color w:val="0000FF"/>
            <w:kern w:val="0"/>
            <w:u w:val="single"/>
            <w14:ligatures w14:val="none"/>
          </w:rPr>
          <w:t>29 U.S.C. § 791</w:t>
        </w:r>
      </w:hyperlink>
      <w:r w:rsidRPr="00172815">
        <w:rPr>
          <w:rFonts w:ascii="Times New Roman" w:eastAsia="Times New Roman" w:hAnsi="Times New Roman" w:cs="Times New Roman"/>
          <w:b/>
          <w:bCs/>
          <w:kern w:val="0"/>
          <w14:ligatures w14:val="none"/>
        </w:rPr>
        <w:t xml:space="preserve">, </w:t>
      </w:r>
      <w:hyperlink r:id="rId36" w:tgtFrame="_blank" w:history="1">
        <w:r w:rsidRPr="00172815">
          <w:rPr>
            <w:rFonts w:ascii="Times New Roman" w:eastAsia="Times New Roman" w:hAnsi="Times New Roman" w:cs="Times New Roman"/>
            <w:b/>
            <w:bCs/>
            <w:color w:val="0000FF"/>
            <w:kern w:val="0"/>
            <w:u w:val="single"/>
            <w14:ligatures w14:val="none"/>
          </w:rPr>
          <w:t>29 U.S.C. § 633a</w:t>
        </w:r>
      </w:hyperlink>
      <w:r w:rsidRPr="00172815">
        <w:rPr>
          <w:rFonts w:ascii="Times New Roman" w:eastAsia="Times New Roman" w:hAnsi="Times New Roman" w:cs="Times New Roman"/>
          <w:b/>
          <w:bCs/>
          <w:kern w:val="0"/>
          <w14:ligatures w14:val="none"/>
        </w:rPr>
        <w:t xml:space="preserve">, </w:t>
      </w:r>
      <w:hyperlink r:id="rId37" w:tgtFrame="_blank" w:history="1">
        <w:r w:rsidRPr="00172815">
          <w:rPr>
            <w:rFonts w:ascii="Times New Roman" w:eastAsia="Times New Roman" w:hAnsi="Times New Roman" w:cs="Times New Roman"/>
            <w:b/>
            <w:bCs/>
            <w:color w:val="0000FF"/>
            <w:kern w:val="0"/>
            <w:u w:val="single"/>
            <w14:ligatures w14:val="none"/>
          </w:rPr>
          <w:t>42 U.S.C. § 2000e-5(g)</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The EEOC has broad authority to order equitable relief to make you whole (</w:t>
      </w:r>
      <w:hyperlink r:id="rId38" w:tgtFrame="_blank" w:history="1">
        <w:r w:rsidRPr="00172815">
          <w:rPr>
            <w:rFonts w:ascii="Times New Roman" w:eastAsia="Times New Roman" w:hAnsi="Times New Roman" w:cs="Times New Roman"/>
            <w:color w:val="0000FF"/>
            <w:kern w:val="0"/>
            <w:u w:val="single"/>
            <w14:ligatures w14:val="none"/>
          </w:rPr>
          <w:t>29 C.F.R. § 1614.501(a)</w:t>
        </w:r>
      </w:hyperlink>
      <w:r w:rsidRPr="00172815">
        <w:rPr>
          <w:rFonts w:ascii="Times New Roman" w:eastAsia="Times New Roman" w:hAnsi="Times New Roman" w:cs="Times New Roman"/>
          <w:kern w:val="0"/>
          <w14:ligatures w14:val="none"/>
        </w:rPr>
        <w:t>).</w:t>
      </w:r>
    </w:p>
    <w:p w14:paraId="43682AD3"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MD-110, Chapter 11</w:t>
      </w:r>
      <w:r w:rsidRPr="00172815">
        <w:rPr>
          <w:rFonts w:ascii="Times New Roman" w:eastAsia="Times New Roman" w:hAnsi="Times New Roman" w:cs="Times New Roman"/>
          <w:kern w:val="0"/>
          <w14:ligatures w14:val="none"/>
        </w:rPr>
        <w:t>: Allows “other relief” like policy changes, training, or disciplinary action against responsible officials if necessary to prevent future violations.</w:t>
      </w:r>
    </w:p>
    <w:p w14:paraId="0E3FC7E8" w14:textId="77777777" w:rsidR="00172815" w:rsidRPr="00172815" w:rsidRDefault="00172815" w:rsidP="001728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3FE4CE4C"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lastRenderedPageBreak/>
        <w:t xml:space="preserve">Show that additional relief is necessary to address FEMA’s misconduct (e.g., systemic RA failures,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28; Exhibit 4).</w:t>
      </w:r>
    </w:p>
    <w:p w14:paraId="47CB0A3B"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Request specific measures, such as mandatory EEO training or RA process reforms, supported by evidence of systemic issues.</w:t>
      </w:r>
    </w:p>
    <w:p w14:paraId="5354645B" w14:textId="77777777" w:rsidR="00172815" w:rsidRPr="00172815" w:rsidRDefault="00172815" w:rsidP="001728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679AD89D"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Scope</w:t>
      </w:r>
      <w:r w:rsidRPr="00172815">
        <w:rPr>
          <w:rFonts w:ascii="Times New Roman" w:eastAsia="Times New Roman" w:hAnsi="Times New Roman" w:cs="Times New Roman"/>
          <w:kern w:val="0"/>
          <w14:ligatures w14:val="none"/>
        </w:rPr>
        <w:t xml:space="preserve">: Relief must be tied to </w:t>
      </w:r>
      <w:proofErr w:type="gramStart"/>
      <w:r w:rsidRPr="00172815">
        <w:rPr>
          <w:rFonts w:ascii="Times New Roman" w:eastAsia="Times New Roman" w:hAnsi="Times New Roman" w:cs="Times New Roman"/>
          <w:kern w:val="0"/>
          <w14:ligatures w14:val="none"/>
        </w:rPr>
        <w:t>the discrimination</w:t>
      </w:r>
      <w:proofErr w:type="gramEnd"/>
      <w:r w:rsidRPr="00172815">
        <w:rPr>
          <w:rFonts w:ascii="Times New Roman" w:eastAsia="Times New Roman" w:hAnsi="Times New Roman" w:cs="Times New Roman"/>
          <w:kern w:val="0"/>
          <w14:ligatures w14:val="none"/>
        </w:rPr>
        <w:t xml:space="preserve"> and within FEMA’s authority (e.g., no broad societal reforms).</w:t>
      </w:r>
    </w:p>
    <w:p w14:paraId="3A74EBE8" w14:textId="77777777" w:rsidR="00172815" w:rsidRPr="00172815" w:rsidRDefault="00172815" w:rsidP="0017281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Discretion</w:t>
      </w:r>
      <w:r w:rsidRPr="00172815">
        <w:rPr>
          <w:rFonts w:ascii="Times New Roman" w:eastAsia="Times New Roman" w:hAnsi="Times New Roman" w:cs="Times New Roman"/>
          <w:kern w:val="0"/>
          <w14:ligatures w14:val="none"/>
        </w:rPr>
        <w:t>: The AJ has discretion to determine appropriateness, based on evidence (e.g., Exhibit 4, FOIA failures).</w:t>
      </w:r>
    </w:p>
    <w:p w14:paraId="328AFA33" w14:textId="77777777" w:rsidR="00172815" w:rsidRPr="00172815" w:rsidRDefault="00172815" w:rsidP="001728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The ROI (Exhibit 1, p. 28) and EEO Investigation Evidence (Exhibit 4) highlight FEMA’s failure to track RA data and inadequate FOIA responses, suggesting systemic issues. You could request policy reforms (e.g., RA data tracking, HIPAA compliance training) to prevent future violations, supported by Dickerson’s testimony (Exhibit 1, p. 22).</w:t>
      </w:r>
    </w:p>
    <w:p w14:paraId="18AD44FB" w14:textId="77777777" w:rsidR="00172815" w:rsidRPr="00172815" w:rsidRDefault="00172815" w:rsidP="001728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72815">
        <w:rPr>
          <w:rFonts w:ascii="Times New Roman" w:eastAsia="Times New Roman" w:hAnsi="Times New Roman" w:cs="Times New Roman"/>
          <w:b/>
          <w:bCs/>
          <w:kern w:val="0"/>
          <w14:ligatures w14:val="none"/>
        </w:rPr>
        <w:t>7. Rejection of Reinstatement</w:t>
      </w:r>
    </w:p>
    <w:p w14:paraId="4A3C0B7A" w14:textId="77777777" w:rsidR="00172815" w:rsidRPr="00172815" w:rsidRDefault="00172815" w:rsidP="0017281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Legal Basis</w:t>
      </w:r>
      <w:r w:rsidRPr="00172815">
        <w:rPr>
          <w:rFonts w:ascii="Times New Roman" w:eastAsia="Times New Roman" w:hAnsi="Times New Roman" w:cs="Times New Roman"/>
          <w:kern w:val="0"/>
          <w14:ligatures w14:val="none"/>
        </w:rPr>
        <w:t xml:space="preserve">: </w:t>
      </w:r>
    </w:p>
    <w:p w14:paraId="7C912D4B"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Rehabilitation Act, ADEA, Title VII (</w:t>
      </w:r>
      <w:hyperlink r:id="rId39" w:tgtFrame="_blank" w:history="1">
        <w:r w:rsidRPr="00172815">
          <w:rPr>
            <w:rFonts w:ascii="Times New Roman" w:eastAsia="Times New Roman" w:hAnsi="Times New Roman" w:cs="Times New Roman"/>
            <w:b/>
            <w:bCs/>
            <w:color w:val="0000FF"/>
            <w:kern w:val="0"/>
            <w:u w:val="single"/>
            <w14:ligatures w14:val="none"/>
          </w:rPr>
          <w:t>29 U.S.C. § 791</w:t>
        </w:r>
      </w:hyperlink>
      <w:r w:rsidRPr="00172815">
        <w:rPr>
          <w:rFonts w:ascii="Times New Roman" w:eastAsia="Times New Roman" w:hAnsi="Times New Roman" w:cs="Times New Roman"/>
          <w:b/>
          <w:bCs/>
          <w:kern w:val="0"/>
          <w14:ligatures w14:val="none"/>
        </w:rPr>
        <w:t xml:space="preserve">, </w:t>
      </w:r>
      <w:hyperlink r:id="rId40" w:tgtFrame="_blank" w:history="1">
        <w:r w:rsidRPr="00172815">
          <w:rPr>
            <w:rFonts w:ascii="Times New Roman" w:eastAsia="Times New Roman" w:hAnsi="Times New Roman" w:cs="Times New Roman"/>
            <w:b/>
            <w:bCs/>
            <w:color w:val="0000FF"/>
            <w:kern w:val="0"/>
            <w:u w:val="single"/>
            <w14:ligatures w14:val="none"/>
          </w:rPr>
          <w:t>29 U.S.C. § 633a</w:t>
        </w:r>
      </w:hyperlink>
      <w:r w:rsidRPr="00172815">
        <w:rPr>
          <w:rFonts w:ascii="Times New Roman" w:eastAsia="Times New Roman" w:hAnsi="Times New Roman" w:cs="Times New Roman"/>
          <w:b/>
          <w:bCs/>
          <w:kern w:val="0"/>
          <w14:ligatures w14:val="none"/>
        </w:rPr>
        <w:t xml:space="preserve">, </w:t>
      </w:r>
      <w:hyperlink r:id="rId41" w:tgtFrame="_blank" w:history="1">
        <w:r w:rsidRPr="00172815">
          <w:rPr>
            <w:rFonts w:ascii="Times New Roman" w:eastAsia="Times New Roman" w:hAnsi="Times New Roman" w:cs="Times New Roman"/>
            <w:b/>
            <w:bCs/>
            <w:color w:val="0000FF"/>
            <w:kern w:val="0"/>
            <w:u w:val="single"/>
            <w14:ligatures w14:val="none"/>
          </w:rPr>
          <w:t>42 U.S.C. § 2000e-5(g)</w:t>
        </w:r>
      </w:hyperlink>
      <w:r w:rsidRPr="00172815">
        <w:rPr>
          <w:rFonts w:ascii="Times New Roman" w:eastAsia="Times New Roman" w:hAnsi="Times New Roman" w:cs="Times New Roman"/>
          <w:b/>
          <w:bCs/>
          <w:kern w:val="0"/>
          <w14:ligatures w14:val="none"/>
        </w:rPr>
        <w:t>)</w:t>
      </w:r>
      <w:r w:rsidRPr="00172815">
        <w:rPr>
          <w:rFonts w:ascii="Times New Roman" w:eastAsia="Times New Roman" w:hAnsi="Times New Roman" w:cs="Times New Roman"/>
          <w:kern w:val="0"/>
          <w14:ligatures w14:val="none"/>
        </w:rPr>
        <w:t>: Reinstatement is a standard remedy but not mandatory if infeasible due to a hostile environment (</w:t>
      </w:r>
      <w:hyperlink r:id="rId42" w:tgtFrame="_blank" w:history="1">
        <w:r w:rsidRPr="00172815">
          <w:rPr>
            <w:rFonts w:ascii="Times New Roman" w:eastAsia="Times New Roman" w:hAnsi="Times New Roman" w:cs="Times New Roman"/>
            <w:color w:val="0000FF"/>
            <w:kern w:val="0"/>
            <w:u w:val="single"/>
            <w14:ligatures w14:val="none"/>
          </w:rPr>
          <w:t>29 C.F.R. § 1614.501(a)(3)</w:t>
        </w:r>
      </w:hyperlink>
      <w:r w:rsidRPr="00172815">
        <w:rPr>
          <w:rFonts w:ascii="Times New Roman" w:eastAsia="Times New Roman" w:hAnsi="Times New Roman" w:cs="Times New Roman"/>
          <w:kern w:val="0"/>
          <w14:ligatures w14:val="none"/>
        </w:rPr>
        <w:t>).</w:t>
      </w:r>
    </w:p>
    <w:p w14:paraId="68839E9D"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EEOC MD-110, Chapter 11</w:t>
      </w:r>
      <w:r w:rsidRPr="00172815">
        <w:rPr>
          <w:rFonts w:ascii="Times New Roman" w:eastAsia="Times New Roman" w:hAnsi="Times New Roman" w:cs="Times New Roman"/>
          <w:kern w:val="0"/>
          <w14:ligatures w14:val="none"/>
        </w:rPr>
        <w:t>: Allows complainants to reject reinstatement if the workplace remains hostile, substituting remedies like front pay or compensatory damages.</w:t>
      </w:r>
    </w:p>
    <w:p w14:paraId="1C68DD5B" w14:textId="77777777" w:rsidR="00172815" w:rsidRPr="00172815" w:rsidRDefault="00172815" w:rsidP="0017281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Eligibility Criteria</w:t>
      </w:r>
      <w:r w:rsidRPr="00172815">
        <w:rPr>
          <w:rFonts w:ascii="Times New Roman" w:eastAsia="Times New Roman" w:hAnsi="Times New Roman" w:cs="Times New Roman"/>
          <w:kern w:val="0"/>
          <w14:ligatures w14:val="none"/>
        </w:rPr>
        <w:t xml:space="preserve">: </w:t>
      </w:r>
    </w:p>
    <w:p w14:paraId="7E00AA3F"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 xml:space="preserve">Demonstrate a hostile environment caused by FEMA’s actions (e.g., retaliation,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18; systemic RA failures, Exhibit 4).</w:t>
      </w:r>
    </w:p>
    <w:p w14:paraId="7A9029F2"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Show that reinstatement is infeasible due to health impacts (Exhibit 3) or ongoing hostility (Dickerson’s testimony, Exhibit 1, p. 22).</w:t>
      </w:r>
    </w:p>
    <w:p w14:paraId="07A61AE2" w14:textId="77777777" w:rsidR="00172815" w:rsidRPr="00172815" w:rsidRDefault="00172815" w:rsidP="0017281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Limits</w:t>
      </w:r>
      <w:r w:rsidRPr="00172815">
        <w:rPr>
          <w:rFonts w:ascii="Times New Roman" w:eastAsia="Times New Roman" w:hAnsi="Times New Roman" w:cs="Times New Roman"/>
          <w:kern w:val="0"/>
          <w14:ligatures w14:val="none"/>
        </w:rPr>
        <w:t xml:space="preserve">: </w:t>
      </w:r>
    </w:p>
    <w:p w14:paraId="0A620E39"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Alternative Remedies</w:t>
      </w:r>
      <w:r w:rsidRPr="00172815">
        <w:rPr>
          <w:rFonts w:ascii="Times New Roman" w:eastAsia="Times New Roman" w:hAnsi="Times New Roman" w:cs="Times New Roman"/>
          <w:kern w:val="0"/>
          <w14:ligatures w14:val="none"/>
        </w:rPr>
        <w:t>: Rejecting reinstatement may limit back pay to the period you could have worked, replaced by front pay or compensatory damages (</w:t>
      </w:r>
      <w:hyperlink r:id="rId43" w:tgtFrame="_blank" w:history="1">
        <w:r w:rsidRPr="00172815">
          <w:rPr>
            <w:rFonts w:ascii="Times New Roman" w:eastAsia="Times New Roman" w:hAnsi="Times New Roman" w:cs="Times New Roman"/>
            <w:color w:val="0000FF"/>
            <w:kern w:val="0"/>
            <w:u w:val="single"/>
            <w14:ligatures w14:val="none"/>
          </w:rPr>
          <w:t>29 C.F.R. § 1614.501(c)</w:t>
        </w:r>
      </w:hyperlink>
      <w:r w:rsidRPr="00172815">
        <w:rPr>
          <w:rFonts w:ascii="Times New Roman" w:eastAsia="Times New Roman" w:hAnsi="Times New Roman" w:cs="Times New Roman"/>
          <w:kern w:val="0"/>
          <w14:ligatures w14:val="none"/>
        </w:rPr>
        <w:t>).</w:t>
      </w:r>
    </w:p>
    <w:p w14:paraId="6EC84412" w14:textId="77777777" w:rsidR="00172815" w:rsidRPr="00172815" w:rsidRDefault="00172815" w:rsidP="0017281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Proof</w:t>
      </w:r>
      <w:r w:rsidRPr="00172815">
        <w:rPr>
          <w:rFonts w:ascii="Times New Roman" w:eastAsia="Times New Roman" w:hAnsi="Times New Roman" w:cs="Times New Roman"/>
          <w:kern w:val="0"/>
          <w14:ligatures w14:val="none"/>
        </w:rPr>
        <w:t>: You must substantiate the hostile environment with evidence (e.g., Exhibit 1, p. 18, retaliatory termination).</w:t>
      </w:r>
    </w:p>
    <w:p w14:paraId="13E85C8E" w14:textId="77777777" w:rsidR="00172815" w:rsidRPr="00172815" w:rsidRDefault="00172815" w:rsidP="0017281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Application to Your Case</w:t>
      </w:r>
      <w:r w:rsidRPr="00172815">
        <w:rPr>
          <w:rFonts w:ascii="Times New Roman" w:eastAsia="Times New Roman" w:hAnsi="Times New Roman" w:cs="Times New Roman"/>
          <w:kern w:val="0"/>
          <w14:ligatures w14:val="none"/>
        </w:rPr>
        <w:t xml:space="preserve">: The ROI (Exhibit 1, pp. 18, 25) documents retaliation and HIPAA breaches, creating a hostile environment. Exhibit 3 shows health impacts, and your rejection of reinstatement aligns with seeking </w:t>
      </w:r>
      <w:proofErr w:type="gramStart"/>
      <w:r w:rsidRPr="00172815">
        <w:rPr>
          <w:rFonts w:ascii="Times New Roman" w:eastAsia="Times New Roman" w:hAnsi="Times New Roman" w:cs="Times New Roman"/>
          <w:kern w:val="0"/>
          <w14:ligatures w14:val="none"/>
        </w:rPr>
        <w:t>disability</w:t>
      </w:r>
      <w:proofErr w:type="gramEnd"/>
      <w:r w:rsidRPr="00172815">
        <w:rPr>
          <w:rFonts w:ascii="Times New Roman" w:eastAsia="Times New Roman" w:hAnsi="Times New Roman" w:cs="Times New Roman"/>
          <w:kern w:val="0"/>
          <w14:ligatures w14:val="none"/>
        </w:rPr>
        <w:t xml:space="preserve"> retirement and damages. The EEOC can award alternative remedies (e.g., front pay, compensatory damages) if you prove hostility.</w:t>
      </w:r>
    </w:p>
    <w:p w14:paraId="54336A5C" w14:textId="77777777" w:rsidR="00172815" w:rsidRPr="00172815" w:rsidRDefault="00172815" w:rsidP="00172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815">
        <w:rPr>
          <w:rFonts w:ascii="Times New Roman" w:eastAsia="Times New Roman" w:hAnsi="Times New Roman" w:cs="Times New Roman"/>
          <w:b/>
          <w:bCs/>
          <w:kern w:val="0"/>
          <w:sz w:val="27"/>
          <w:szCs w:val="27"/>
          <w14:ligatures w14:val="none"/>
        </w:rPr>
        <w:t>Summary Table of Remedies, Laws, and Limits</w:t>
      </w:r>
    </w:p>
    <w:tbl>
      <w:tblPr>
        <w:tblStyle w:val="PlainTable3"/>
        <w:tblW w:w="0" w:type="auto"/>
        <w:tblLook w:val="04A0" w:firstRow="1" w:lastRow="0" w:firstColumn="1" w:lastColumn="0" w:noHBand="0" w:noVBand="1"/>
      </w:tblPr>
      <w:tblGrid>
        <w:gridCol w:w="2052"/>
        <w:gridCol w:w="1600"/>
        <w:gridCol w:w="1834"/>
        <w:gridCol w:w="1785"/>
        <w:gridCol w:w="2089"/>
      </w:tblGrid>
      <w:tr w:rsidR="00172815" w:rsidRPr="00172815" w14:paraId="1B761F9B" w14:textId="77777777" w:rsidTr="001728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841CCB" w14:textId="77777777" w:rsidR="00172815" w:rsidRPr="00172815" w:rsidRDefault="00172815" w:rsidP="00172815">
            <w:pPr>
              <w:jc w:val="center"/>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Remedy</w:t>
            </w:r>
          </w:p>
        </w:tc>
        <w:tc>
          <w:tcPr>
            <w:tcW w:w="0" w:type="auto"/>
            <w:hideMark/>
          </w:tcPr>
          <w:p w14:paraId="0E517BA1" w14:textId="77777777" w:rsidR="00172815" w:rsidRPr="00172815" w:rsidRDefault="00172815" w:rsidP="001728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Legal Basis</w:t>
            </w:r>
          </w:p>
        </w:tc>
        <w:tc>
          <w:tcPr>
            <w:tcW w:w="0" w:type="auto"/>
            <w:hideMark/>
          </w:tcPr>
          <w:p w14:paraId="670087D5" w14:textId="77777777" w:rsidR="00172815" w:rsidRPr="00172815" w:rsidRDefault="00172815" w:rsidP="001728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Eligibility Criteria</w:t>
            </w:r>
          </w:p>
        </w:tc>
        <w:tc>
          <w:tcPr>
            <w:tcW w:w="0" w:type="auto"/>
            <w:hideMark/>
          </w:tcPr>
          <w:p w14:paraId="1A67E700" w14:textId="77777777" w:rsidR="00172815" w:rsidRPr="00172815" w:rsidRDefault="00172815" w:rsidP="001728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Limits</w:t>
            </w:r>
          </w:p>
        </w:tc>
        <w:tc>
          <w:tcPr>
            <w:tcW w:w="0" w:type="auto"/>
            <w:hideMark/>
          </w:tcPr>
          <w:p w14:paraId="1F159EB4" w14:textId="77777777" w:rsidR="00172815" w:rsidRPr="00172815" w:rsidRDefault="00172815" w:rsidP="0017281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Application to Your Case</w:t>
            </w:r>
          </w:p>
        </w:tc>
      </w:tr>
      <w:tr w:rsidR="00172815" w:rsidRPr="00172815" w14:paraId="3ACCDA2F" w14:textId="77777777" w:rsidTr="00172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74A56"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 xml:space="preserve">Disability Retirement </w:t>
            </w:r>
            <w:r w:rsidRPr="00172815">
              <w:rPr>
                <w:rFonts w:ascii="Times New Roman" w:eastAsia="Times New Roman" w:hAnsi="Times New Roman" w:cs="Times New Roman"/>
                <w:kern w:val="0"/>
                <w:sz w:val="20"/>
                <w:szCs w:val="20"/>
                <w14:ligatures w14:val="none"/>
              </w:rPr>
              <w:lastRenderedPageBreak/>
              <w:t>($8,500/month, retroactive)</w:t>
            </w:r>
          </w:p>
        </w:tc>
        <w:tc>
          <w:tcPr>
            <w:tcW w:w="0" w:type="auto"/>
            <w:hideMark/>
          </w:tcPr>
          <w:p w14:paraId="35DB9498"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lastRenderedPageBreak/>
              <w:t>Rehabilitation Act (</w:t>
            </w:r>
            <w:hyperlink r:id="rId44" w:tgtFrame="_blank" w:history="1">
              <w:r w:rsidRPr="00172815">
                <w:rPr>
                  <w:rFonts w:ascii="Times New Roman" w:eastAsia="Times New Roman" w:hAnsi="Times New Roman" w:cs="Times New Roman"/>
                  <w:color w:val="0000FF"/>
                  <w:kern w:val="0"/>
                  <w:sz w:val="20"/>
                  <w:szCs w:val="20"/>
                  <w:u w:val="single"/>
                  <w14:ligatures w14:val="none"/>
                </w:rPr>
                <w:t xml:space="preserve">29 U.S.C. § </w:t>
              </w:r>
              <w:r w:rsidRPr="00172815">
                <w:rPr>
                  <w:rFonts w:ascii="Times New Roman" w:eastAsia="Times New Roman" w:hAnsi="Times New Roman" w:cs="Times New Roman"/>
                  <w:color w:val="0000FF"/>
                  <w:kern w:val="0"/>
                  <w:sz w:val="20"/>
                  <w:szCs w:val="20"/>
                  <w:u w:val="single"/>
                  <w14:ligatures w14:val="none"/>
                </w:rPr>
                <w:lastRenderedPageBreak/>
                <w:t>791</w:t>
              </w:r>
            </w:hyperlink>
            <w:r w:rsidRPr="00172815">
              <w:rPr>
                <w:rFonts w:ascii="Times New Roman" w:eastAsia="Times New Roman" w:hAnsi="Times New Roman" w:cs="Times New Roman"/>
                <w:kern w:val="0"/>
                <w:sz w:val="20"/>
                <w:szCs w:val="20"/>
                <w14:ligatures w14:val="none"/>
              </w:rPr>
              <w:t>), FERS (</w:t>
            </w:r>
            <w:hyperlink r:id="rId45" w:tgtFrame="_blank" w:history="1">
              <w:r w:rsidRPr="00172815">
                <w:rPr>
                  <w:rFonts w:ascii="Times New Roman" w:eastAsia="Times New Roman" w:hAnsi="Times New Roman" w:cs="Times New Roman"/>
                  <w:color w:val="0000FF"/>
                  <w:kern w:val="0"/>
                  <w:sz w:val="20"/>
                  <w:szCs w:val="20"/>
                  <w:u w:val="single"/>
                  <w14:ligatures w14:val="none"/>
                </w:rPr>
                <w:t>5 U.S.C. § 8451</w:t>
              </w:r>
            </w:hyperlink>
            <w:r w:rsidRPr="00172815">
              <w:rPr>
                <w:rFonts w:ascii="Times New Roman" w:eastAsia="Times New Roman" w:hAnsi="Times New Roman" w:cs="Times New Roman"/>
                <w:kern w:val="0"/>
                <w:sz w:val="20"/>
                <w:szCs w:val="20"/>
                <w14:ligatures w14:val="none"/>
              </w:rPr>
              <w:t xml:space="preserve">), </w:t>
            </w:r>
            <w:hyperlink r:id="rId46" w:tgtFrame="_blank" w:history="1">
              <w:r w:rsidRPr="00172815">
                <w:rPr>
                  <w:rFonts w:ascii="Times New Roman" w:eastAsia="Times New Roman" w:hAnsi="Times New Roman" w:cs="Times New Roman"/>
                  <w:color w:val="0000FF"/>
                  <w:kern w:val="0"/>
                  <w:sz w:val="20"/>
                  <w:szCs w:val="20"/>
                  <w:u w:val="single"/>
                  <w14:ligatures w14:val="none"/>
                </w:rPr>
                <w:t>29 C.F.R. § 1614.501(a)</w:t>
              </w:r>
            </w:hyperlink>
          </w:p>
        </w:tc>
        <w:tc>
          <w:tcPr>
            <w:tcW w:w="0" w:type="auto"/>
            <w:hideMark/>
          </w:tcPr>
          <w:p w14:paraId="43E04C68"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lastRenderedPageBreak/>
              <w:t xml:space="preserve">Prove discrimination </w:t>
            </w:r>
            <w:r w:rsidRPr="00172815">
              <w:rPr>
                <w:rFonts w:ascii="Times New Roman" w:eastAsia="Times New Roman" w:hAnsi="Times New Roman" w:cs="Times New Roman"/>
                <w:kern w:val="0"/>
                <w:sz w:val="20"/>
                <w:szCs w:val="20"/>
                <w14:ligatures w14:val="none"/>
              </w:rPr>
              <w:lastRenderedPageBreak/>
              <w:t>caused disability; meet FERS criteria</w:t>
            </w:r>
          </w:p>
        </w:tc>
        <w:tc>
          <w:tcPr>
            <w:tcW w:w="0" w:type="auto"/>
            <w:hideMark/>
          </w:tcPr>
          <w:p w14:paraId="0EE00CAC"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lastRenderedPageBreak/>
              <w:t xml:space="preserve">FERS formula (60%/40% high-3 </w:t>
            </w:r>
            <w:r w:rsidRPr="00172815">
              <w:rPr>
                <w:rFonts w:ascii="Times New Roman" w:eastAsia="Times New Roman" w:hAnsi="Times New Roman" w:cs="Times New Roman"/>
                <w:kern w:val="0"/>
                <w:sz w:val="20"/>
                <w:szCs w:val="20"/>
                <w14:ligatures w14:val="none"/>
              </w:rPr>
              <w:lastRenderedPageBreak/>
              <w:t>salary); OPM approval</w:t>
            </w:r>
          </w:p>
        </w:tc>
        <w:tc>
          <w:tcPr>
            <w:tcW w:w="0" w:type="auto"/>
            <w:hideMark/>
          </w:tcPr>
          <w:p w14:paraId="4452E2A0"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lastRenderedPageBreak/>
              <w:t xml:space="preserve">RA delays (Exhibit 1, p. 12; Exhibit 2) and </w:t>
            </w:r>
            <w:r w:rsidRPr="00172815">
              <w:rPr>
                <w:rFonts w:ascii="Times New Roman" w:eastAsia="Times New Roman" w:hAnsi="Times New Roman" w:cs="Times New Roman"/>
                <w:kern w:val="0"/>
                <w:sz w:val="20"/>
                <w:szCs w:val="20"/>
                <w14:ligatures w14:val="none"/>
              </w:rPr>
              <w:lastRenderedPageBreak/>
              <w:t>termination (Exhibit 1, p. 18) likely worsened disabilities; $8,500/month may exceed FERS limits</w:t>
            </w:r>
          </w:p>
        </w:tc>
      </w:tr>
      <w:tr w:rsidR="00172815" w:rsidRPr="00172815" w14:paraId="731BCC96" w14:textId="77777777" w:rsidTr="00172815">
        <w:tc>
          <w:tcPr>
            <w:cnfStyle w:val="001000000000" w:firstRow="0" w:lastRow="0" w:firstColumn="1" w:lastColumn="0" w:oddVBand="0" w:evenVBand="0" w:oddHBand="0" w:evenHBand="0" w:firstRowFirstColumn="0" w:firstRowLastColumn="0" w:lastRowFirstColumn="0" w:lastRowLastColumn="0"/>
            <w:tcW w:w="0" w:type="auto"/>
            <w:hideMark/>
          </w:tcPr>
          <w:p w14:paraId="5FDB108B"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lastRenderedPageBreak/>
              <w:t>Life Insurance ($1,000,000)</w:t>
            </w:r>
          </w:p>
        </w:tc>
        <w:tc>
          <w:tcPr>
            <w:tcW w:w="0" w:type="auto"/>
            <w:hideMark/>
          </w:tcPr>
          <w:p w14:paraId="72168BAB"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Rehabilitation Act, Title VII (</w:t>
            </w:r>
            <w:hyperlink r:id="rId47" w:tgtFrame="_blank" w:history="1">
              <w:r w:rsidRPr="00172815">
                <w:rPr>
                  <w:rFonts w:ascii="Times New Roman" w:eastAsia="Times New Roman" w:hAnsi="Times New Roman" w:cs="Times New Roman"/>
                  <w:color w:val="0000FF"/>
                  <w:kern w:val="0"/>
                  <w:sz w:val="20"/>
                  <w:szCs w:val="20"/>
                  <w:u w:val="single"/>
                  <w14:ligatures w14:val="none"/>
                </w:rPr>
                <w:t>29 U.S.C. § 791</w:t>
              </w:r>
            </w:hyperlink>
            <w:r w:rsidRPr="00172815">
              <w:rPr>
                <w:rFonts w:ascii="Times New Roman" w:eastAsia="Times New Roman" w:hAnsi="Times New Roman" w:cs="Times New Roman"/>
                <w:kern w:val="0"/>
                <w:sz w:val="20"/>
                <w:szCs w:val="20"/>
                <w14:ligatures w14:val="none"/>
              </w:rPr>
              <w:t xml:space="preserve">, </w:t>
            </w:r>
            <w:hyperlink r:id="rId48" w:tgtFrame="_blank" w:history="1">
              <w:r w:rsidRPr="00172815">
                <w:rPr>
                  <w:rFonts w:ascii="Times New Roman" w:eastAsia="Times New Roman" w:hAnsi="Times New Roman" w:cs="Times New Roman"/>
                  <w:color w:val="0000FF"/>
                  <w:kern w:val="0"/>
                  <w:sz w:val="20"/>
                  <w:szCs w:val="20"/>
                  <w:u w:val="single"/>
                  <w14:ligatures w14:val="none"/>
                </w:rPr>
                <w:t>42 U.S.C. § 2000e-5(g)</w:t>
              </w:r>
            </w:hyperlink>
            <w:r w:rsidRPr="00172815">
              <w:rPr>
                <w:rFonts w:ascii="Times New Roman" w:eastAsia="Times New Roman" w:hAnsi="Times New Roman" w:cs="Times New Roman"/>
                <w:kern w:val="0"/>
                <w:sz w:val="20"/>
                <w:szCs w:val="20"/>
                <w14:ligatures w14:val="none"/>
              </w:rPr>
              <w:t>), FEGLI (</w:t>
            </w:r>
            <w:hyperlink r:id="rId49" w:tgtFrame="_blank" w:history="1">
              <w:r w:rsidRPr="00172815">
                <w:rPr>
                  <w:rFonts w:ascii="Times New Roman" w:eastAsia="Times New Roman" w:hAnsi="Times New Roman" w:cs="Times New Roman"/>
                  <w:color w:val="0000FF"/>
                  <w:kern w:val="0"/>
                  <w:sz w:val="20"/>
                  <w:szCs w:val="20"/>
                  <w:u w:val="single"/>
                  <w14:ligatures w14:val="none"/>
                </w:rPr>
                <w:t>5 U.S.C. § 8701</w:t>
              </w:r>
            </w:hyperlink>
            <w:r w:rsidRPr="00172815">
              <w:rPr>
                <w:rFonts w:ascii="Times New Roman" w:eastAsia="Times New Roman" w:hAnsi="Times New Roman" w:cs="Times New Roman"/>
                <w:kern w:val="0"/>
                <w:sz w:val="20"/>
                <w:szCs w:val="20"/>
                <w14:ligatures w14:val="none"/>
              </w:rPr>
              <w:t>)</w:t>
            </w:r>
          </w:p>
        </w:tc>
        <w:tc>
          <w:tcPr>
            <w:tcW w:w="0" w:type="auto"/>
            <w:hideMark/>
          </w:tcPr>
          <w:p w14:paraId="65F923E4"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Prove loss of FEGLI due to discrimination</w:t>
            </w:r>
          </w:p>
        </w:tc>
        <w:tc>
          <w:tcPr>
            <w:tcW w:w="0" w:type="auto"/>
            <w:hideMark/>
          </w:tcPr>
          <w:p w14:paraId="21E2DCF0"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FEGLI caps (~$500,000 for you, $25,000 for spouse)</w:t>
            </w:r>
          </w:p>
        </w:tc>
        <w:tc>
          <w:tcPr>
            <w:tcW w:w="0" w:type="auto"/>
            <w:hideMark/>
          </w:tcPr>
          <w:p w14:paraId="1742A760"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Termination (Exhibit 1, p. 18) likely caused loss; $1,000,000 policy exceeds FEGLI limits</w:t>
            </w:r>
          </w:p>
        </w:tc>
      </w:tr>
      <w:tr w:rsidR="00172815" w:rsidRPr="00172815" w14:paraId="408CA134" w14:textId="77777777" w:rsidTr="00172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497F9"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Health Insurance (full premiums)</w:t>
            </w:r>
          </w:p>
        </w:tc>
        <w:tc>
          <w:tcPr>
            <w:tcW w:w="0" w:type="auto"/>
            <w:hideMark/>
          </w:tcPr>
          <w:p w14:paraId="55C6DA23"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Rehabilitation Act, Title VII (</w:t>
            </w:r>
            <w:hyperlink r:id="rId50" w:tgtFrame="_blank" w:history="1">
              <w:r w:rsidRPr="00172815">
                <w:rPr>
                  <w:rFonts w:ascii="Times New Roman" w:eastAsia="Times New Roman" w:hAnsi="Times New Roman" w:cs="Times New Roman"/>
                  <w:color w:val="0000FF"/>
                  <w:kern w:val="0"/>
                  <w:sz w:val="20"/>
                  <w:szCs w:val="20"/>
                  <w:u w:val="single"/>
                  <w14:ligatures w14:val="none"/>
                </w:rPr>
                <w:t>29 U.S.C. § 791</w:t>
              </w:r>
            </w:hyperlink>
            <w:r w:rsidRPr="00172815">
              <w:rPr>
                <w:rFonts w:ascii="Times New Roman" w:eastAsia="Times New Roman" w:hAnsi="Times New Roman" w:cs="Times New Roman"/>
                <w:kern w:val="0"/>
                <w:sz w:val="20"/>
                <w:szCs w:val="20"/>
                <w14:ligatures w14:val="none"/>
              </w:rPr>
              <w:t xml:space="preserve">, </w:t>
            </w:r>
            <w:hyperlink r:id="rId51" w:tgtFrame="_blank" w:history="1">
              <w:r w:rsidRPr="00172815">
                <w:rPr>
                  <w:rFonts w:ascii="Times New Roman" w:eastAsia="Times New Roman" w:hAnsi="Times New Roman" w:cs="Times New Roman"/>
                  <w:color w:val="0000FF"/>
                  <w:kern w:val="0"/>
                  <w:sz w:val="20"/>
                  <w:szCs w:val="20"/>
                  <w:u w:val="single"/>
                  <w14:ligatures w14:val="none"/>
                </w:rPr>
                <w:t>42 U.S.C. § 2000e-5(g)</w:t>
              </w:r>
            </w:hyperlink>
            <w:r w:rsidRPr="00172815">
              <w:rPr>
                <w:rFonts w:ascii="Times New Roman" w:eastAsia="Times New Roman" w:hAnsi="Times New Roman" w:cs="Times New Roman"/>
                <w:kern w:val="0"/>
                <w:sz w:val="20"/>
                <w:szCs w:val="20"/>
                <w14:ligatures w14:val="none"/>
              </w:rPr>
              <w:t>), FEHB (</w:t>
            </w:r>
            <w:hyperlink r:id="rId52" w:tgtFrame="_blank" w:history="1">
              <w:r w:rsidRPr="00172815">
                <w:rPr>
                  <w:rFonts w:ascii="Times New Roman" w:eastAsia="Times New Roman" w:hAnsi="Times New Roman" w:cs="Times New Roman"/>
                  <w:color w:val="0000FF"/>
                  <w:kern w:val="0"/>
                  <w:sz w:val="20"/>
                  <w:szCs w:val="20"/>
                  <w:u w:val="single"/>
                  <w14:ligatures w14:val="none"/>
                </w:rPr>
                <w:t>5 U.S.C. § 8901</w:t>
              </w:r>
            </w:hyperlink>
            <w:r w:rsidRPr="00172815">
              <w:rPr>
                <w:rFonts w:ascii="Times New Roman" w:eastAsia="Times New Roman" w:hAnsi="Times New Roman" w:cs="Times New Roman"/>
                <w:kern w:val="0"/>
                <w:sz w:val="20"/>
                <w:szCs w:val="20"/>
                <w14:ligatures w14:val="none"/>
              </w:rPr>
              <w:t>)</w:t>
            </w:r>
          </w:p>
        </w:tc>
        <w:tc>
          <w:tcPr>
            <w:tcW w:w="0" w:type="auto"/>
            <w:hideMark/>
          </w:tcPr>
          <w:p w14:paraId="48AB50C6"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Prove loss of FEHB; show medical need</w:t>
            </w:r>
          </w:p>
        </w:tc>
        <w:tc>
          <w:tcPr>
            <w:tcW w:w="0" w:type="auto"/>
            <w:hideMark/>
          </w:tcPr>
          <w:p w14:paraId="6F469085"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Limited to FEHB terms, duration tied to employment period</w:t>
            </w:r>
          </w:p>
        </w:tc>
        <w:tc>
          <w:tcPr>
            <w:tcW w:w="0" w:type="auto"/>
            <w:hideMark/>
          </w:tcPr>
          <w:p w14:paraId="0123414C"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Medical conditions (Exhibit 3) and termination (Exhibit 1, p. 18) support full coverage</w:t>
            </w:r>
          </w:p>
        </w:tc>
      </w:tr>
      <w:tr w:rsidR="00172815" w:rsidRPr="00172815" w14:paraId="379CAF69" w14:textId="77777777" w:rsidTr="00172815">
        <w:tc>
          <w:tcPr>
            <w:cnfStyle w:val="001000000000" w:firstRow="0" w:lastRow="0" w:firstColumn="1" w:lastColumn="0" w:oddVBand="0" w:evenVBand="0" w:oddHBand="0" w:evenHBand="0" w:firstRowFirstColumn="0" w:firstRowLastColumn="0" w:lastRowFirstColumn="0" w:lastRowLastColumn="0"/>
            <w:tcW w:w="0" w:type="auto"/>
            <w:hideMark/>
          </w:tcPr>
          <w:p w14:paraId="6E112241"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Punitive Damages</w:t>
            </w:r>
          </w:p>
        </w:tc>
        <w:tc>
          <w:tcPr>
            <w:tcW w:w="0" w:type="auto"/>
            <w:hideMark/>
          </w:tcPr>
          <w:p w14:paraId="225BFF2B"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Title VII (</w:t>
            </w:r>
            <w:hyperlink r:id="rId53" w:tgtFrame="_blank" w:history="1">
              <w:r w:rsidRPr="00172815">
                <w:rPr>
                  <w:rFonts w:ascii="Times New Roman" w:eastAsia="Times New Roman" w:hAnsi="Times New Roman" w:cs="Times New Roman"/>
                  <w:color w:val="0000FF"/>
                  <w:kern w:val="0"/>
                  <w:sz w:val="20"/>
                  <w:szCs w:val="20"/>
                  <w:u w:val="single"/>
                  <w14:ligatures w14:val="none"/>
                </w:rPr>
                <w:t>42 U.S.C. § 1981a(b)(1)</w:t>
              </w:r>
            </w:hyperlink>
            <w:r w:rsidRPr="00172815">
              <w:rPr>
                <w:rFonts w:ascii="Times New Roman" w:eastAsia="Times New Roman" w:hAnsi="Times New Roman" w:cs="Times New Roman"/>
                <w:kern w:val="0"/>
                <w:sz w:val="20"/>
                <w:szCs w:val="20"/>
                <w14:ligatures w14:val="none"/>
              </w:rPr>
              <w:t>), Rehabilitation Act (</w:t>
            </w:r>
            <w:hyperlink r:id="rId54" w:tgtFrame="_blank" w:history="1">
              <w:r w:rsidRPr="00172815">
                <w:rPr>
                  <w:rFonts w:ascii="Times New Roman" w:eastAsia="Times New Roman" w:hAnsi="Times New Roman" w:cs="Times New Roman"/>
                  <w:color w:val="0000FF"/>
                  <w:kern w:val="0"/>
                  <w:sz w:val="20"/>
                  <w:szCs w:val="20"/>
                  <w:u w:val="single"/>
                  <w14:ligatures w14:val="none"/>
                </w:rPr>
                <w:t>29 U.S.C. § 791(g)</w:t>
              </w:r>
            </w:hyperlink>
            <w:r w:rsidRPr="00172815">
              <w:rPr>
                <w:rFonts w:ascii="Times New Roman" w:eastAsia="Times New Roman" w:hAnsi="Times New Roman" w:cs="Times New Roman"/>
                <w:kern w:val="0"/>
                <w:sz w:val="20"/>
                <w:szCs w:val="20"/>
                <w14:ligatures w14:val="none"/>
              </w:rPr>
              <w:t xml:space="preserve">), </w:t>
            </w:r>
            <w:hyperlink r:id="rId55" w:tgtFrame="_blank" w:history="1">
              <w:r w:rsidRPr="00172815">
                <w:rPr>
                  <w:rFonts w:ascii="Times New Roman" w:eastAsia="Times New Roman" w:hAnsi="Times New Roman" w:cs="Times New Roman"/>
                  <w:color w:val="0000FF"/>
                  <w:kern w:val="0"/>
                  <w:sz w:val="20"/>
                  <w:szCs w:val="20"/>
                  <w:u w:val="single"/>
                  <w14:ligatures w14:val="none"/>
                </w:rPr>
                <w:t>29 C.F.R. § 1614.501(e)</w:t>
              </w:r>
            </w:hyperlink>
          </w:p>
        </w:tc>
        <w:tc>
          <w:tcPr>
            <w:tcW w:w="0" w:type="auto"/>
            <w:hideMark/>
          </w:tcPr>
          <w:p w14:paraId="3E58C94C"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Prove malice/reckless indifference</w:t>
            </w:r>
          </w:p>
        </w:tc>
        <w:tc>
          <w:tcPr>
            <w:tcW w:w="0" w:type="auto"/>
            <w:hideMark/>
          </w:tcPr>
          <w:p w14:paraId="6F2F36AF"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$300,000 cap with compensatory damages; not for ADEA</w:t>
            </w:r>
          </w:p>
        </w:tc>
        <w:tc>
          <w:tcPr>
            <w:tcW w:w="0" w:type="auto"/>
            <w:hideMark/>
          </w:tcPr>
          <w:p w14:paraId="0151BBC2"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Retaliation (Exhibit 1, p. 18), HIPAA breach (Exhibit 1, p. 25) suggest reckless indifference</w:t>
            </w:r>
          </w:p>
        </w:tc>
      </w:tr>
      <w:tr w:rsidR="00172815" w:rsidRPr="00172815" w14:paraId="4211DFD7" w14:textId="77777777" w:rsidTr="00172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20FE3"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Exemplary Damages</w:t>
            </w:r>
          </w:p>
        </w:tc>
        <w:tc>
          <w:tcPr>
            <w:tcW w:w="0" w:type="auto"/>
            <w:hideMark/>
          </w:tcPr>
          <w:p w14:paraId="17283402"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Same as punitive (no separate category)</w:t>
            </w:r>
          </w:p>
        </w:tc>
        <w:tc>
          <w:tcPr>
            <w:tcW w:w="0" w:type="auto"/>
            <w:hideMark/>
          </w:tcPr>
          <w:p w14:paraId="7C600192"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Same as punitive</w:t>
            </w:r>
          </w:p>
        </w:tc>
        <w:tc>
          <w:tcPr>
            <w:tcW w:w="0" w:type="auto"/>
            <w:hideMark/>
          </w:tcPr>
          <w:p w14:paraId="0A293DDF"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Same as punitive ($300,000 cap)</w:t>
            </w:r>
          </w:p>
        </w:tc>
        <w:tc>
          <w:tcPr>
            <w:tcW w:w="0" w:type="auto"/>
            <w:hideMark/>
          </w:tcPr>
          <w:p w14:paraId="6B3742FD"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Same evidence; no separate award possible</w:t>
            </w:r>
          </w:p>
        </w:tc>
      </w:tr>
      <w:tr w:rsidR="00172815" w:rsidRPr="00172815" w14:paraId="71289C15" w14:textId="77777777" w:rsidTr="00172815">
        <w:tc>
          <w:tcPr>
            <w:cnfStyle w:val="001000000000" w:firstRow="0" w:lastRow="0" w:firstColumn="1" w:lastColumn="0" w:oddVBand="0" w:evenVBand="0" w:oddHBand="0" w:evenHBand="0" w:firstRowFirstColumn="0" w:firstRowLastColumn="0" w:lastRowFirstColumn="0" w:lastRowLastColumn="0"/>
            <w:tcW w:w="0" w:type="auto"/>
            <w:hideMark/>
          </w:tcPr>
          <w:p w14:paraId="42C525BB"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Compensatory Damages</w:t>
            </w:r>
          </w:p>
        </w:tc>
        <w:tc>
          <w:tcPr>
            <w:tcW w:w="0" w:type="auto"/>
            <w:hideMark/>
          </w:tcPr>
          <w:p w14:paraId="20453C9F"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Title VII (</w:t>
            </w:r>
            <w:hyperlink r:id="rId56" w:tgtFrame="_blank" w:history="1">
              <w:r w:rsidRPr="00172815">
                <w:rPr>
                  <w:rFonts w:ascii="Times New Roman" w:eastAsia="Times New Roman" w:hAnsi="Times New Roman" w:cs="Times New Roman"/>
                  <w:color w:val="0000FF"/>
                  <w:kern w:val="0"/>
                  <w:sz w:val="20"/>
                  <w:szCs w:val="20"/>
                  <w:u w:val="single"/>
                  <w14:ligatures w14:val="none"/>
                </w:rPr>
                <w:t>42 U.S.C. § 1981a(a)(1)</w:t>
              </w:r>
            </w:hyperlink>
            <w:r w:rsidRPr="00172815">
              <w:rPr>
                <w:rFonts w:ascii="Times New Roman" w:eastAsia="Times New Roman" w:hAnsi="Times New Roman" w:cs="Times New Roman"/>
                <w:kern w:val="0"/>
                <w:sz w:val="20"/>
                <w:szCs w:val="20"/>
                <w14:ligatures w14:val="none"/>
              </w:rPr>
              <w:t>), Rehabilitation Act (</w:t>
            </w:r>
            <w:hyperlink r:id="rId57" w:tgtFrame="_blank" w:history="1">
              <w:r w:rsidRPr="00172815">
                <w:rPr>
                  <w:rFonts w:ascii="Times New Roman" w:eastAsia="Times New Roman" w:hAnsi="Times New Roman" w:cs="Times New Roman"/>
                  <w:color w:val="0000FF"/>
                  <w:kern w:val="0"/>
                  <w:sz w:val="20"/>
                  <w:szCs w:val="20"/>
                  <w:u w:val="single"/>
                  <w14:ligatures w14:val="none"/>
                </w:rPr>
                <w:t>29 U.S.C. § 791(g)</w:t>
              </w:r>
            </w:hyperlink>
            <w:r w:rsidRPr="00172815">
              <w:rPr>
                <w:rFonts w:ascii="Times New Roman" w:eastAsia="Times New Roman" w:hAnsi="Times New Roman" w:cs="Times New Roman"/>
                <w:kern w:val="0"/>
                <w:sz w:val="20"/>
                <w:szCs w:val="20"/>
                <w14:ligatures w14:val="none"/>
              </w:rPr>
              <w:t>), ADEA (</w:t>
            </w:r>
            <w:hyperlink r:id="rId58" w:tgtFrame="_blank" w:history="1">
              <w:r w:rsidRPr="00172815">
                <w:rPr>
                  <w:rFonts w:ascii="Times New Roman" w:eastAsia="Times New Roman" w:hAnsi="Times New Roman" w:cs="Times New Roman"/>
                  <w:color w:val="0000FF"/>
                  <w:kern w:val="0"/>
                  <w:sz w:val="20"/>
                  <w:szCs w:val="20"/>
                  <w:u w:val="single"/>
                  <w14:ligatures w14:val="none"/>
                </w:rPr>
                <w:t>29 U.S.C. § 633a(b)</w:t>
              </w:r>
            </w:hyperlink>
            <w:r w:rsidRPr="00172815">
              <w:rPr>
                <w:rFonts w:ascii="Times New Roman" w:eastAsia="Times New Roman" w:hAnsi="Times New Roman" w:cs="Times New Roman"/>
                <w:kern w:val="0"/>
                <w:sz w:val="20"/>
                <w:szCs w:val="20"/>
                <w14:ligatures w14:val="none"/>
              </w:rPr>
              <w:t>)</w:t>
            </w:r>
          </w:p>
        </w:tc>
        <w:tc>
          <w:tcPr>
            <w:tcW w:w="0" w:type="auto"/>
            <w:hideMark/>
          </w:tcPr>
          <w:p w14:paraId="1B335065"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Prove emotional/financial loss</w:t>
            </w:r>
          </w:p>
        </w:tc>
        <w:tc>
          <w:tcPr>
            <w:tcW w:w="0" w:type="auto"/>
            <w:hideMark/>
          </w:tcPr>
          <w:p w14:paraId="1A9FE1C0"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$300,000 cap for Title VII/Rehabilitation Act; ADEA uncapped for non-pecuniary</w:t>
            </w:r>
          </w:p>
        </w:tc>
        <w:tc>
          <w:tcPr>
            <w:tcW w:w="0" w:type="auto"/>
            <w:hideMark/>
          </w:tcPr>
          <w:p w14:paraId="02A438ED"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Distress, financial loss from termination (Exhibit 1, p. 18; Exhibit 3)</w:t>
            </w:r>
          </w:p>
        </w:tc>
      </w:tr>
      <w:tr w:rsidR="00172815" w:rsidRPr="00172815" w14:paraId="263B1DAE" w14:textId="77777777" w:rsidTr="00172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F8D67B"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Other Relief</w:t>
            </w:r>
          </w:p>
        </w:tc>
        <w:tc>
          <w:tcPr>
            <w:tcW w:w="0" w:type="auto"/>
            <w:hideMark/>
          </w:tcPr>
          <w:p w14:paraId="0E48F90A"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Rehabilitation Act, ADEA, Title VII (</w:t>
            </w:r>
            <w:hyperlink r:id="rId59" w:tgtFrame="_blank" w:history="1">
              <w:r w:rsidRPr="00172815">
                <w:rPr>
                  <w:rFonts w:ascii="Times New Roman" w:eastAsia="Times New Roman" w:hAnsi="Times New Roman" w:cs="Times New Roman"/>
                  <w:color w:val="0000FF"/>
                  <w:kern w:val="0"/>
                  <w:sz w:val="20"/>
                  <w:szCs w:val="20"/>
                  <w:u w:val="single"/>
                  <w14:ligatures w14:val="none"/>
                </w:rPr>
                <w:t>29 U.S.C. § 791</w:t>
              </w:r>
            </w:hyperlink>
            <w:r w:rsidRPr="00172815">
              <w:rPr>
                <w:rFonts w:ascii="Times New Roman" w:eastAsia="Times New Roman" w:hAnsi="Times New Roman" w:cs="Times New Roman"/>
                <w:kern w:val="0"/>
                <w:sz w:val="20"/>
                <w:szCs w:val="20"/>
                <w14:ligatures w14:val="none"/>
              </w:rPr>
              <w:t xml:space="preserve">, </w:t>
            </w:r>
            <w:hyperlink r:id="rId60" w:tgtFrame="_blank" w:history="1">
              <w:r w:rsidRPr="00172815">
                <w:rPr>
                  <w:rFonts w:ascii="Times New Roman" w:eastAsia="Times New Roman" w:hAnsi="Times New Roman" w:cs="Times New Roman"/>
                  <w:color w:val="0000FF"/>
                  <w:kern w:val="0"/>
                  <w:sz w:val="20"/>
                  <w:szCs w:val="20"/>
                  <w:u w:val="single"/>
                  <w14:ligatures w14:val="none"/>
                </w:rPr>
                <w:t>29 U.S.C. § 633a</w:t>
              </w:r>
            </w:hyperlink>
            <w:r w:rsidRPr="00172815">
              <w:rPr>
                <w:rFonts w:ascii="Times New Roman" w:eastAsia="Times New Roman" w:hAnsi="Times New Roman" w:cs="Times New Roman"/>
                <w:kern w:val="0"/>
                <w:sz w:val="20"/>
                <w:szCs w:val="20"/>
                <w14:ligatures w14:val="none"/>
              </w:rPr>
              <w:t xml:space="preserve">, </w:t>
            </w:r>
            <w:hyperlink r:id="rId61" w:tgtFrame="_blank" w:history="1">
              <w:r w:rsidRPr="00172815">
                <w:rPr>
                  <w:rFonts w:ascii="Times New Roman" w:eastAsia="Times New Roman" w:hAnsi="Times New Roman" w:cs="Times New Roman"/>
                  <w:color w:val="0000FF"/>
                  <w:kern w:val="0"/>
                  <w:sz w:val="20"/>
                  <w:szCs w:val="20"/>
                  <w:u w:val="single"/>
                  <w14:ligatures w14:val="none"/>
                </w:rPr>
                <w:t>42 U.S.C. § 2000e-5(g)</w:t>
              </w:r>
            </w:hyperlink>
            <w:r w:rsidRPr="00172815">
              <w:rPr>
                <w:rFonts w:ascii="Times New Roman" w:eastAsia="Times New Roman" w:hAnsi="Times New Roman" w:cs="Times New Roman"/>
                <w:kern w:val="0"/>
                <w:sz w:val="20"/>
                <w:szCs w:val="20"/>
                <w14:ligatures w14:val="none"/>
              </w:rPr>
              <w:t xml:space="preserve">), </w:t>
            </w:r>
            <w:hyperlink r:id="rId62" w:tgtFrame="_blank" w:history="1">
              <w:r w:rsidRPr="00172815">
                <w:rPr>
                  <w:rFonts w:ascii="Times New Roman" w:eastAsia="Times New Roman" w:hAnsi="Times New Roman" w:cs="Times New Roman"/>
                  <w:color w:val="0000FF"/>
                  <w:kern w:val="0"/>
                  <w:sz w:val="20"/>
                  <w:szCs w:val="20"/>
                  <w:u w:val="single"/>
                  <w14:ligatures w14:val="none"/>
                </w:rPr>
                <w:t>29 C.F.R. § 1614.501(a)</w:t>
              </w:r>
            </w:hyperlink>
          </w:p>
        </w:tc>
        <w:tc>
          <w:tcPr>
            <w:tcW w:w="0" w:type="auto"/>
            <w:hideMark/>
          </w:tcPr>
          <w:p w14:paraId="2086ABA2"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Show need to prevent future violations</w:t>
            </w:r>
          </w:p>
        </w:tc>
        <w:tc>
          <w:tcPr>
            <w:tcW w:w="0" w:type="auto"/>
            <w:hideMark/>
          </w:tcPr>
          <w:p w14:paraId="697325C3"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Within FEMA’s authority; AJ discretion</w:t>
            </w:r>
          </w:p>
        </w:tc>
        <w:tc>
          <w:tcPr>
            <w:tcW w:w="0" w:type="auto"/>
            <w:hideMark/>
          </w:tcPr>
          <w:p w14:paraId="017CA7B9" w14:textId="77777777" w:rsidR="00172815" w:rsidRPr="00172815" w:rsidRDefault="00172815" w:rsidP="0017281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Systemic issues (Exhibit 1, p. 28; Exhibit 4) justify reforms</w:t>
            </w:r>
          </w:p>
        </w:tc>
      </w:tr>
      <w:tr w:rsidR="00172815" w:rsidRPr="00172815" w14:paraId="5E54F6ED" w14:textId="77777777" w:rsidTr="00172815">
        <w:tc>
          <w:tcPr>
            <w:cnfStyle w:val="001000000000" w:firstRow="0" w:lastRow="0" w:firstColumn="1" w:lastColumn="0" w:oddVBand="0" w:evenVBand="0" w:oddHBand="0" w:evenHBand="0" w:firstRowFirstColumn="0" w:firstRowLastColumn="0" w:lastRowFirstColumn="0" w:lastRowLastColumn="0"/>
            <w:tcW w:w="0" w:type="auto"/>
            <w:hideMark/>
          </w:tcPr>
          <w:p w14:paraId="44EE5BE7" w14:textId="77777777" w:rsidR="00172815" w:rsidRPr="00172815" w:rsidRDefault="00172815" w:rsidP="00172815">
            <w:pPr>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Rejection of Reinstatement</w:t>
            </w:r>
          </w:p>
        </w:tc>
        <w:tc>
          <w:tcPr>
            <w:tcW w:w="0" w:type="auto"/>
            <w:hideMark/>
          </w:tcPr>
          <w:p w14:paraId="07487B09"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Rehabilitation Act, ADEA, Title VII (</w:t>
            </w:r>
            <w:hyperlink r:id="rId63" w:tgtFrame="_blank" w:history="1">
              <w:r w:rsidRPr="00172815">
                <w:rPr>
                  <w:rFonts w:ascii="Times New Roman" w:eastAsia="Times New Roman" w:hAnsi="Times New Roman" w:cs="Times New Roman"/>
                  <w:color w:val="0000FF"/>
                  <w:kern w:val="0"/>
                  <w:sz w:val="20"/>
                  <w:szCs w:val="20"/>
                  <w:u w:val="single"/>
                  <w14:ligatures w14:val="none"/>
                </w:rPr>
                <w:t>29 U.S.C. § 791</w:t>
              </w:r>
            </w:hyperlink>
            <w:r w:rsidRPr="00172815">
              <w:rPr>
                <w:rFonts w:ascii="Times New Roman" w:eastAsia="Times New Roman" w:hAnsi="Times New Roman" w:cs="Times New Roman"/>
                <w:kern w:val="0"/>
                <w:sz w:val="20"/>
                <w:szCs w:val="20"/>
                <w14:ligatures w14:val="none"/>
              </w:rPr>
              <w:t xml:space="preserve">, </w:t>
            </w:r>
            <w:hyperlink r:id="rId64" w:tgtFrame="_blank" w:history="1">
              <w:r w:rsidRPr="00172815">
                <w:rPr>
                  <w:rFonts w:ascii="Times New Roman" w:eastAsia="Times New Roman" w:hAnsi="Times New Roman" w:cs="Times New Roman"/>
                  <w:color w:val="0000FF"/>
                  <w:kern w:val="0"/>
                  <w:sz w:val="20"/>
                  <w:szCs w:val="20"/>
                  <w:u w:val="single"/>
                  <w14:ligatures w14:val="none"/>
                </w:rPr>
                <w:t>29 U.S.C. § 633a</w:t>
              </w:r>
            </w:hyperlink>
            <w:r w:rsidRPr="00172815">
              <w:rPr>
                <w:rFonts w:ascii="Times New Roman" w:eastAsia="Times New Roman" w:hAnsi="Times New Roman" w:cs="Times New Roman"/>
                <w:kern w:val="0"/>
                <w:sz w:val="20"/>
                <w:szCs w:val="20"/>
                <w14:ligatures w14:val="none"/>
              </w:rPr>
              <w:t xml:space="preserve">, </w:t>
            </w:r>
            <w:hyperlink r:id="rId65" w:tgtFrame="_blank" w:history="1">
              <w:r w:rsidRPr="00172815">
                <w:rPr>
                  <w:rFonts w:ascii="Times New Roman" w:eastAsia="Times New Roman" w:hAnsi="Times New Roman" w:cs="Times New Roman"/>
                  <w:color w:val="0000FF"/>
                  <w:kern w:val="0"/>
                  <w:sz w:val="20"/>
                  <w:szCs w:val="20"/>
                  <w:u w:val="single"/>
                  <w14:ligatures w14:val="none"/>
                </w:rPr>
                <w:t>42 U.S.C. § 2000e-5(g)</w:t>
              </w:r>
            </w:hyperlink>
            <w:r w:rsidRPr="00172815">
              <w:rPr>
                <w:rFonts w:ascii="Times New Roman" w:eastAsia="Times New Roman" w:hAnsi="Times New Roman" w:cs="Times New Roman"/>
                <w:kern w:val="0"/>
                <w:sz w:val="20"/>
                <w:szCs w:val="20"/>
                <w14:ligatures w14:val="none"/>
              </w:rPr>
              <w:t xml:space="preserve">), </w:t>
            </w:r>
            <w:hyperlink r:id="rId66" w:tgtFrame="_blank" w:history="1">
              <w:r w:rsidRPr="00172815">
                <w:rPr>
                  <w:rFonts w:ascii="Times New Roman" w:eastAsia="Times New Roman" w:hAnsi="Times New Roman" w:cs="Times New Roman"/>
                  <w:color w:val="0000FF"/>
                  <w:kern w:val="0"/>
                  <w:sz w:val="20"/>
                  <w:szCs w:val="20"/>
                  <w:u w:val="single"/>
                  <w14:ligatures w14:val="none"/>
                </w:rPr>
                <w:t>29 C.F.R. § 1614.501(a)(3)</w:t>
              </w:r>
            </w:hyperlink>
          </w:p>
        </w:tc>
        <w:tc>
          <w:tcPr>
            <w:tcW w:w="0" w:type="auto"/>
            <w:hideMark/>
          </w:tcPr>
          <w:p w14:paraId="02A4B66E"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Prove hostile environment</w:t>
            </w:r>
          </w:p>
        </w:tc>
        <w:tc>
          <w:tcPr>
            <w:tcW w:w="0" w:type="auto"/>
            <w:hideMark/>
          </w:tcPr>
          <w:p w14:paraId="03F7493F"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Substitutes front pay, compensatory damages</w:t>
            </w:r>
          </w:p>
        </w:tc>
        <w:tc>
          <w:tcPr>
            <w:tcW w:w="0" w:type="auto"/>
            <w:hideMark/>
          </w:tcPr>
          <w:p w14:paraId="40C19A9B" w14:textId="77777777" w:rsidR="00172815" w:rsidRPr="00172815" w:rsidRDefault="00172815" w:rsidP="001728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172815">
              <w:rPr>
                <w:rFonts w:ascii="Times New Roman" w:eastAsia="Times New Roman" w:hAnsi="Times New Roman" w:cs="Times New Roman"/>
                <w:kern w:val="0"/>
                <w:sz w:val="20"/>
                <w:szCs w:val="20"/>
                <w14:ligatures w14:val="none"/>
              </w:rPr>
              <w:t>Retaliation (Exhibit 1, p. 18), HIPAA breach (Exhibit 1, p. 25) support hostility</w:t>
            </w:r>
          </w:p>
        </w:tc>
      </w:tr>
    </w:tbl>
    <w:p w14:paraId="7C91CFB7" w14:textId="77777777" w:rsidR="00172815" w:rsidRPr="00172815" w:rsidRDefault="00172815" w:rsidP="00172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815">
        <w:rPr>
          <w:rFonts w:ascii="Times New Roman" w:eastAsia="Times New Roman" w:hAnsi="Times New Roman" w:cs="Times New Roman"/>
          <w:b/>
          <w:bCs/>
          <w:kern w:val="0"/>
          <w:sz w:val="27"/>
          <w:szCs w:val="27"/>
          <w14:ligatures w14:val="none"/>
        </w:rPr>
        <w:lastRenderedPageBreak/>
        <w:t>Practical Recommendations</w:t>
      </w:r>
    </w:p>
    <w:p w14:paraId="00DA95B9" w14:textId="77777777" w:rsidR="00172815" w:rsidRPr="00172815" w:rsidRDefault="00172815" w:rsidP="0017281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Strengthen Evidence</w:t>
      </w:r>
      <w:r w:rsidRPr="00172815">
        <w:rPr>
          <w:rFonts w:ascii="Times New Roman" w:eastAsia="Times New Roman" w:hAnsi="Times New Roman" w:cs="Times New Roman"/>
          <w:kern w:val="0"/>
          <w14:ligatures w14:val="none"/>
        </w:rPr>
        <w:t xml:space="preserve">: </w:t>
      </w:r>
    </w:p>
    <w:p w14:paraId="5CAE7F98"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Disability Retirement</w:t>
      </w:r>
      <w:r w:rsidRPr="00172815">
        <w:rPr>
          <w:rFonts w:ascii="Times New Roman" w:eastAsia="Times New Roman" w:hAnsi="Times New Roman" w:cs="Times New Roman"/>
          <w:kern w:val="0"/>
          <w14:ligatures w14:val="none"/>
        </w:rPr>
        <w:t xml:space="preserve">: Submit additional medical documentation linking FEMA’s actions (e.g., RA delays, </w:t>
      </w:r>
      <w:proofErr w:type="gramStart"/>
      <w:r w:rsidRPr="00172815">
        <w:rPr>
          <w:rFonts w:ascii="Times New Roman" w:eastAsia="Times New Roman" w:hAnsi="Times New Roman" w:cs="Times New Roman"/>
          <w:kern w:val="0"/>
          <w14:ligatures w14:val="none"/>
        </w:rPr>
        <w:t>Exhibit</w:t>
      </w:r>
      <w:proofErr w:type="gramEnd"/>
      <w:r w:rsidRPr="00172815">
        <w:rPr>
          <w:rFonts w:ascii="Times New Roman" w:eastAsia="Times New Roman" w:hAnsi="Times New Roman" w:cs="Times New Roman"/>
          <w:kern w:val="0"/>
          <w14:ligatures w14:val="none"/>
        </w:rPr>
        <w:t xml:space="preserve"> 1, p. 12) to worsened disabilities, beyond Exhibit 3.</w:t>
      </w:r>
    </w:p>
    <w:p w14:paraId="2D61DC90"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Insurance</w:t>
      </w:r>
      <w:r w:rsidRPr="00172815">
        <w:rPr>
          <w:rFonts w:ascii="Times New Roman" w:eastAsia="Times New Roman" w:hAnsi="Times New Roman" w:cs="Times New Roman"/>
          <w:kern w:val="0"/>
          <w14:ligatures w14:val="none"/>
        </w:rPr>
        <w:t>: Provide records of lost FEGLI/FEHB coverage and current medical expenses to justify full premium coverage.</w:t>
      </w:r>
    </w:p>
    <w:p w14:paraId="1E57464C"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Damages</w:t>
      </w:r>
      <w:r w:rsidRPr="00172815">
        <w:rPr>
          <w:rFonts w:ascii="Times New Roman" w:eastAsia="Times New Roman" w:hAnsi="Times New Roman" w:cs="Times New Roman"/>
          <w:kern w:val="0"/>
          <w14:ligatures w14:val="none"/>
        </w:rPr>
        <w:t>: Include a sworn declaration detailing emotional distress (e.g., stress from termination, Exhibit 1, p. 18) and financial losses (e.g., medical costs, job search expenses).</w:t>
      </w:r>
    </w:p>
    <w:p w14:paraId="15309E1D"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Other Relief</w:t>
      </w:r>
      <w:r w:rsidRPr="00172815">
        <w:rPr>
          <w:rFonts w:ascii="Times New Roman" w:eastAsia="Times New Roman" w:hAnsi="Times New Roman" w:cs="Times New Roman"/>
          <w:kern w:val="0"/>
          <w14:ligatures w14:val="none"/>
        </w:rPr>
        <w:t>: Request specific reforms (e.g., RA data tracking, EEO training) in your position statement, citing Exhibit 4’s systemic issues.</w:t>
      </w:r>
    </w:p>
    <w:p w14:paraId="052E8379" w14:textId="77777777" w:rsidR="00172815" w:rsidRPr="00172815" w:rsidRDefault="00172815" w:rsidP="0017281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Address Limits</w:t>
      </w:r>
      <w:r w:rsidRPr="00172815">
        <w:rPr>
          <w:rFonts w:ascii="Times New Roman" w:eastAsia="Times New Roman" w:hAnsi="Times New Roman" w:cs="Times New Roman"/>
          <w:kern w:val="0"/>
          <w14:ligatures w14:val="none"/>
        </w:rPr>
        <w:t xml:space="preserve">: </w:t>
      </w:r>
    </w:p>
    <w:p w14:paraId="647670A0"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Clarify that your $8,500/month retirement request is a target, but you accept FERS calculations if lower, to avoid rejection.</w:t>
      </w:r>
    </w:p>
    <w:p w14:paraId="2ECBA8C1"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For the $1,000,000 life insurance, request FEGLI restoration as primary relief, with compensatory damages to cover any shortfall.</w:t>
      </w:r>
    </w:p>
    <w:p w14:paraId="5615CCE7"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Combine punitive and exemplary damages in your request, as they are not separate, to stay within the $300,000 cap for Title VII/Rehabilitation Act claims.</w:t>
      </w:r>
    </w:p>
    <w:p w14:paraId="1D629D20" w14:textId="77777777" w:rsidR="00172815" w:rsidRPr="00172815" w:rsidRDefault="00172815" w:rsidP="0017281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Leverage Exhibits</w:t>
      </w:r>
      <w:r w:rsidRPr="00172815">
        <w:rPr>
          <w:rFonts w:ascii="Times New Roman" w:eastAsia="Times New Roman" w:hAnsi="Times New Roman" w:cs="Times New Roman"/>
          <w:kern w:val="0"/>
          <w14:ligatures w14:val="none"/>
        </w:rPr>
        <w:t xml:space="preserve">: </w:t>
      </w:r>
    </w:p>
    <w:p w14:paraId="6B329AFB"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Use ROI (Exhibit 1, pp. 12, 18, 25) for RA delays, retaliation, and HIPAA breaches.</w:t>
      </w:r>
    </w:p>
    <w:p w14:paraId="0F707E88"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Cite Comprehensive Table (Exhibit 2) for systemic RA delays (e.g., 1,275 days).</w:t>
      </w:r>
    </w:p>
    <w:p w14:paraId="69B2D7E2"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Reference MEDNER-FEMA Form (Exhibit 3) for medical justification.</w:t>
      </w:r>
    </w:p>
    <w:p w14:paraId="0D10E6F3" w14:textId="77777777" w:rsidR="00172815" w:rsidRPr="00172815" w:rsidRDefault="00172815" w:rsidP="00172815">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kern w:val="0"/>
          <w14:ligatures w14:val="none"/>
        </w:rPr>
        <w:t>Highlight EEO Investigation Evidence (Exhibit 4) for systemic non-compliance.</w:t>
      </w:r>
    </w:p>
    <w:p w14:paraId="5C78B6B1" w14:textId="77777777" w:rsidR="00172815" w:rsidRPr="00172815" w:rsidRDefault="00172815" w:rsidP="0017281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Consult Legal Counsel</w:t>
      </w:r>
      <w:r w:rsidRPr="00172815">
        <w:rPr>
          <w:rFonts w:ascii="Times New Roman" w:eastAsia="Times New Roman" w:hAnsi="Times New Roman" w:cs="Times New Roman"/>
          <w:kern w:val="0"/>
          <w14:ligatures w14:val="none"/>
        </w:rPr>
        <w:t>: An attorney can refine your remedy requests to align with EEOC limits (e.g., $300,000 cap, FEGLI constraints) and maximize awards, especially for uncapped ADEA damages. Contact pro bono resources or contingency fee lawyers via the National Employment Lawyers Association (</w:t>
      </w:r>
      <w:hyperlink r:id="rId67" w:tgtFrame="_blank" w:history="1">
        <w:r w:rsidRPr="00172815">
          <w:rPr>
            <w:rFonts w:ascii="Times New Roman" w:eastAsia="Times New Roman" w:hAnsi="Times New Roman" w:cs="Times New Roman"/>
            <w:color w:val="0000FF"/>
            <w:kern w:val="0"/>
            <w:u w:val="single"/>
            <w14:ligatures w14:val="none"/>
          </w:rPr>
          <w:t>https://www.nela.org/</w:t>
        </w:r>
      </w:hyperlink>
      <w:r w:rsidRPr="00172815">
        <w:rPr>
          <w:rFonts w:ascii="Times New Roman" w:eastAsia="Times New Roman" w:hAnsi="Times New Roman" w:cs="Times New Roman"/>
          <w:kern w:val="0"/>
          <w14:ligatures w14:val="none"/>
        </w:rPr>
        <w:t>).</w:t>
      </w:r>
    </w:p>
    <w:p w14:paraId="1E0589E8" w14:textId="77777777" w:rsidR="00172815" w:rsidRPr="00172815" w:rsidRDefault="00172815" w:rsidP="0017281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Submit via Public Portal</w:t>
      </w:r>
      <w:r w:rsidRPr="00172815">
        <w:rPr>
          <w:rFonts w:ascii="Times New Roman" w:eastAsia="Times New Roman" w:hAnsi="Times New Roman" w:cs="Times New Roman"/>
          <w:kern w:val="0"/>
          <w14:ligatures w14:val="none"/>
        </w:rPr>
        <w:t>: Include these remedies in your hearing request to the Washington Field Office (per Election Letter, dated May 6, 2025), ensuring compliance with the 30-day deadline (likely due June 5, 2025).</w:t>
      </w:r>
    </w:p>
    <w:p w14:paraId="55884872" w14:textId="77777777" w:rsidR="00172815" w:rsidRPr="00172815" w:rsidRDefault="00172815" w:rsidP="001728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2815">
        <w:rPr>
          <w:rFonts w:ascii="Times New Roman" w:eastAsia="Times New Roman" w:hAnsi="Times New Roman" w:cs="Times New Roman"/>
          <w:b/>
          <w:bCs/>
          <w:kern w:val="0"/>
          <w:sz w:val="27"/>
          <w:szCs w:val="27"/>
          <w14:ligatures w14:val="none"/>
        </w:rPr>
        <w:t>Next Steps</w:t>
      </w:r>
    </w:p>
    <w:p w14:paraId="68501BF9" w14:textId="77777777" w:rsidR="00172815" w:rsidRPr="00172815" w:rsidRDefault="00172815" w:rsidP="001728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Review Deadline</w:t>
      </w:r>
      <w:r w:rsidRPr="00172815">
        <w:rPr>
          <w:rFonts w:ascii="Times New Roman" w:eastAsia="Times New Roman" w:hAnsi="Times New Roman" w:cs="Times New Roman"/>
          <w:kern w:val="0"/>
          <w14:ligatures w14:val="none"/>
        </w:rPr>
        <w:t>: Confirm receipt date of the Election Letter (around May 6, 2025) to ensure your hearing request is filed by June 5, 2025. If late, request equitable tolling (</w:t>
      </w:r>
      <w:hyperlink r:id="rId68" w:tgtFrame="_blank" w:history="1">
        <w:r w:rsidRPr="00172815">
          <w:rPr>
            <w:rFonts w:ascii="Times New Roman" w:eastAsia="Times New Roman" w:hAnsi="Times New Roman" w:cs="Times New Roman"/>
            <w:color w:val="0000FF"/>
            <w:kern w:val="0"/>
            <w:u w:val="single"/>
            <w14:ligatures w14:val="none"/>
          </w:rPr>
          <w:t>29 C.F.R. § 1614.604(c)</w:t>
        </w:r>
      </w:hyperlink>
      <w:r w:rsidRPr="00172815">
        <w:rPr>
          <w:rFonts w:ascii="Times New Roman" w:eastAsia="Times New Roman" w:hAnsi="Times New Roman" w:cs="Times New Roman"/>
          <w:kern w:val="0"/>
          <w14:ligatures w14:val="none"/>
        </w:rPr>
        <w:t>).</w:t>
      </w:r>
    </w:p>
    <w:p w14:paraId="644E0223" w14:textId="77777777" w:rsidR="00172815" w:rsidRPr="00172815" w:rsidRDefault="00172815" w:rsidP="001728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Correct Office Selection</w:t>
      </w:r>
      <w:r w:rsidRPr="00172815">
        <w:rPr>
          <w:rFonts w:ascii="Times New Roman" w:eastAsia="Times New Roman" w:hAnsi="Times New Roman" w:cs="Times New Roman"/>
          <w:kern w:val="0"/>
          <w14:ligatures w14:val="none"/>
        </w:rPr>
        <w:t>: Follow the steps in my previous response (May 23, 2025, 7:19 PM CDT) to redirect your request from Houston to the Washington Field Office, using the Election Letter as evidence.</w:t>
      </w:r>
    </w:p>
    <w:p w14:paraId="1FB4DB06" w14:textId="77777777" w:rsidR="00172815" w:rsidRPr="00172815" w:rsidRDefault="00172815" w:rsidP="001728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Prepare Evidence</w:t>
      </w:r>
      <w:r w:rsidRPr="00172815">
        <w:rPr>
          <w:rFonts w:ascii="Times New Roman" w:eastAsia="Times New Roman" w:hAnsi="Times New Roman" w:cs="Times New Roman"/>
          <w:kern w:val="0"/>
          <w14:ligatures w14:val="none"/>
        </w:rPr>
        <w:t>: Gather additional medical records, financial loss documentation, and a declaration to support damages and retirement claims.</w:t>
      </w:r>
    </w:p>
    <w:p w14:paraId="784334A4" w14:textId="77777777" w:rsidR="00172815" w:rsidRPr="00172815" w:rsidRDefault="00172815" w:rsidP="00172815">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72815">
        <w:rPr>
          <w:rFonts w:ascii="Times New Roman" w:eastAsia="Times New Roman" w:hAnsi="Times New Roman" w:cs="Times New Roman"/>
          <w:b/>
          <w:bCs/>
          <w:kern w:val="0"/>
          <w14:ligatures w14:val="none"/>
        </w:rPr>
        <w:t>File Hearing Request</w:t>
      </w:r>
      <w:r w:rsidRPr="00172815">
        <w:rPr>
          <w:rFonts w:ascii="Times New Roman" w:eastAsia="Times New Roman" w:hAnsi="Times New Roman" w:cs="Times New Roman"/>
          <w:kern w:val="0"/>
          <w14:ligatures w14:val="none"/>
        </w:rPr>
        <w:t xml:space="preserve">: Resubmit via </w:t>
      </w:r>
      <w:hyperlink r:id="rId69" w:tgtFrame="_blank" w:history="1">
        <w:r w:rsidRPr="00172815">
          <w:rPr>
            <w:rFonts w:ascii="Times New Roman" w:eastAsia="Times New Roman" w:hAnsi="Times New Roman" w:cs="Times New Roman"/>
            <w:color w:val="0000FF"/>
            <w:kern w:val="0"/>
            <w:u w:val="single"/>
            <w14:ligatures w14:val="none"/>
          </w:rPr>
          <w:t>https://publicportal.eeoc.gov/</w:t>
        </w:r>
      </w:hyperlink>
      <w:r w:rsidRPr="00172815">
        <w:rPr>
          <w:rFonts w:ascii="Times New Roman" w:eastAsia="Times New Roman" w:hAnsi="Times New Roman" w:cs="Times New Roman"/>
          <w:kern w:val="0"/>
          <w14:ligatures w14:val="none"/>
        </w:rPr>
        <w:t>, selecting the Washington Field Office, and include your remedy requests with exhibit references.</w:t>
      </w:r>
    </w:p>
    <w:p w14:paraId="7D962344"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C29B1"/>
    <w:multiLevelType w:val="multilevel"/>
    <w:tmpl w:val="6F74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D2776"/>
    <w:multiLevelType w:val="multilevel"/>
    <w:tmpl w:val="1572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415CC"/>
    <w:multiLevelType w:val="multilevel"/>
    <w:tmpl w:val="F2566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40E4D"/>
    <w:multiLevelType w:val="multilevel"/>
    <w:tmpl w:val="930E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00E18"/>
    <w:multiLevelType w:val="multilevel"/>
    <w:tmpl w:val="A244A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D5DA4"/>
    <w:multiLevelType w:val="multilevel"/>
    <w:tmpl w:val="39F6D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70410E"/>
    <w:multiLevelType w:val="multilevel"/>
    <w:tmpl w:val="D118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B77B98"/>
    <w:multiLevelType w:val="multilevel"/>
    <w:tmpl w:val="AB5A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5227BE"/>
    <w:multiLevelType w:val="multilevel"/>
    <w:tmpl w:val="DD82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55124">
    <w:abstractNumId w:val="8"/>
  </w:num>
  <w:num w:numId="2" w16cid:durableId="1565994994">
    <w:abstractNumId w:val="3"/>
  </w:num>
  <w:num w:numId="3" w16cid:durableId="1040394682">
    <w:abstractNumId w:val="1"/>
  </w:num>
  <w:num w:numId="4" w16cid:durableId="1960791886">
    <w:abstractNumId w:val="2"/>
  </w:num>
  <w:num w:numId="5" w16cid:durableId="2071801226">
    <w:abstractNumId w:val="4"/>
  </w:num>
  <w:num w:numId="6" w16cid:durableId="1752771552">
    <w:abstractNumId w:val="5"/>
  </w:num>
  <w:num w:numId="7" w16cid:durableId="660699695">
    <w:abstractNumId w:val="7"/>
  </w:num>
  <w:num w:numId="8" w16cid:durableId="2094666092">
    <w:abstractNumId w:val="6"/>
  </w:num>
  <w:num w:numId="9" w16cid:durableId="187387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15"/>
    <w:rsid w:val="00172815"/>
    <w:rsid w:val="007B4D84"/>
    <w:rsid w:val="009372FD"/>
    <w:rsid w:val="00AE0908"/>
    <w:rsid w:val="00C3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C7F1"/>
  <w15:chartTrackingRefBased/>
  <w15:docId w15:val="{5E80B1B9-3E7B-45D9-A810-39C996D44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15"/>
    <w:rPr>
      <w:rFonts w:eastAsiaTheme="majorEastAsia" w:cstheme="majorBidi"/>
      <w:color w:val="272727" w:themeColor="text1" w:themeTint="D8"/>
    </w:rPr>
  </w:style>
  <w:style w:type="paragraph" w:styleId="Title">
    <w:name w:val="Title"/>
    <w:basedOn w:val="Normal"/>
    <w:next w:val="Normal"/>
    <w:link w:val="TitleChar"/>
    <w:uiPriority w:val="10"/>
    <w:qFormat/>
    <w:rsid w:val="00172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15"/>
    <w:pPr>
      <w:spacing w:before="160"/>
      <w:jc w:val="center"/>
    </w:pPr>
    <w:rPr>
      <w:i/>
      <w:iCs/>
      <w:color w:val="404040" w:themeColor="text1" w:themeTint="BF"/>
    </w:rPr>
  </w:style>
  <w:style w:type="character" w:customStyle="1" w:styleId="QuoteChar">
    <w:name w:val="Quote Char"/>
    <w:basedOn w:val="DefaultParagraphFont"/>
    <w:link w:val="Quote"/>
    <w:uiPriority w:val="29"/>
    <w:rsid w:val="00172815"/>
    <w:rPr>
      <w:i/>
      <w:iCs/>
      <w:color w:val="404040" w:themeColor="text1" w:themeTint="BF"/>
    </w:rPr>
  </w:style>
  <w:style w:type="paragraph" w:styleId="ListParagraph">
    <w:name w:val="List Paragraph"/>
    <w:basedOn w:val="Normal"/>
    <w:uiPriority w:val="34"/>
    <w:qFormat/>
    <w:rsid w:val="00172815"/>
    <w:pPr>
      <w:ind w:left="720"/>
      <w:contextualSpacing/>
    </w:pPr>
  </w:style>
  <w:style w:type="character" w:styleId="IntenseEmphasis">
    <w:name w:val="Intense Emphasis"/>
    <w:basedOn w:val="DefaultParagraphFont"/>
    <w:uiPriority w:val="21"/>
    <w:qFormat/>
    <w:rsid w:val="00172815"/>
    <w:rPr>
      <w:i/>
      <w:iCs/>
      <w:color w:val="0F4761" w:themeColor="accent1" w:themeShade="BF"/>
    </w:rPr>
  </w:style>
  <w:style w:type="paragraph" w:styleId="IntenseQuote">
    <w:name w:val="Intense Quote"/>
    <w:basedOn w:val="Normal"/>
    <w:next w:val="Normal"/>
    <w:link w:val="IntenseQuoteChar"/>
    <w:uiPriority w:val="30"/>
    <w:qFormat/>
    <w:rsid w:val="00172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15"/>
    <w:rPr>
      <w:i/>
      <w:iCs/>
      <w:color w:val="0F4761" w:themeColor="accent1" w:themeShade="BF"/>
    </w:rPr>
  </w:style>
  <w:style w:type="character" w:styleId="IntenseReference">
    <w:name w:val="Intense Reference"/>
    <w:basedOn w:val="DefaultParagraphFont"/>
    <w:uiPriority w:val="32"/>
    <w:qFormat/>
    <w:rsid w:val="00172815"/>
    <w:rPr>
      <w:b/>
      <w:bCs/>
      <w:smallCaps/>
      <w:color w:val="0F4761" w:themeColor="accent1" w:themeShade="BF"/>
      <w:spacing w:val="5"/>
    </w:rPr>
  </w:style>
  <w:style w:type="table" w:styleId="PlainTable3">
    <w:name w:val="Plain Table 3"/>
    <w:basedOn w:val="TableNormal"/>
    <w:uiPriority w:val="43"/>
    <w:rsid w:val="0017281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189174">
      <w:bodyDiv w:val="1"/>
      <w:marLeft w:val="0"/>
      <w:marRight w:val="0"/>
      <w:marTop w:val="0"/>
      <w:marBottom w:val="0"/>
      <w:divBdr>
        <w:top w:val="none" w:sz="0" w:space="0" w:color="auto"/>
        <w:left w:val="none" w:sz="0" w:space="0" w:color="auto"/>
        <w:bottom w:val="none" w:sz="0" w:space="0" w:color="auto"/>
        <w:right w:val="none" w:sz="0" w:space="0" w:color="auto"/>
      </w:divBdr>
      <w:divsChild>
        <w:div w:id="2087414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cornell.edu/uscode/text/42/1981a" TargetMode="External"/><Relationship Id="rId21" Type="http://schemas.openxmlformats.org/officeDocument/2006/relationships/hyperlink" Target="https://www.ecfr.gov/current/title-29/part-1614/section-1614.501" TargetMode="External"/><Relationship Id="rId42" Type="http://schemas.openxmlformats.org/officeDocument/2006/relationships/hyperlink" Target="https://www.ecfr.gov/current/title-29/part-1614/section-1614.501" TargetMode="External"/><Relationship Id="rId47" Type="http://schemas.openxmlformats.org/officeDocument/2006/relationships/hyperlink" Target="https://www.law.cornell.edu/uscode/text/29/791" TargetMode="External"/><Relationship Id="rId63" Type="http://schemas.openxmlformats.org/officeDocument/2006/relationships/hyperlink" Target="https://www.law.cornell.edu/uscode/text/29/791" TargetMode="External"/><Relationship Id="rId68" Type="http://schemas.openxmlformats.org/officeDocument/2006/relationships/hyperlink" Target="https://www.ecfr.gov/current/title-29/part-1614/section-1614.604" TargetMode="External"/><Relationship Id="rId7" Type="http://schemas.openxmlformats.org/officeDocument/2006/relationships/hyperlink" Target="https://www.law.cornell.edu/uscode/text/5/845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aw.cornell.edu/uscode/text/5/8901" TargetMode="External"/><Relationship Id="rId29" Type="http://schemas.openxmlformats.org/officeDocument/2006/relationships/hyperlink" Target="https://www.law.cornell.edu/uscode/text/29/633a" TargetMode="External"/><Relationship Id="rId11" Type="http://schemas.openxmlformats.org/officeDocument/2006/relationships/hyperlink" Target="https://www.law.cornell.edu/uscode/text/29/791" TargetMode="External"/><Relationship Id="rId24" Type="http://schemas.openxmlformats.org/officeDocument/2006/relationships/hyperlink" Target="https://www.law.cornell.edu/uscode/text/29/633a" TargetMode="External"/><Relationship Id="rId32" Type="http://schemas.openxmlformats.org/officeDocument/2006/relationships/hyperlink" Target="https://www.law.cornell.edu/uscode/text/29/791" TargetMode="External"/><Relationship Id="rId37" Type="http://schemas.openxmlformats.org/officeDocument/2006/relationships/hyperlink" Target="https://www.law.cornell.edu/uscode/text/42/2000e-5" TargetMode="External"/><Relationship Id="rId40" Type="http://schemas.openxmlformats.org/officeDocument/2006/relationships/hyperlink" Target="https://www.law.cornell.edu/uscode/text/29/633a" TargetMode="External"/><Relationship Id="rId45" Type="http://schemas.openxmlformats.org/officeDocument/2006/relationships/hyperlink" Target="https://www.law.cornell.edu/uscode/text/5/8451" TargetMode="External"/><Relationship Id="rId53" Type="http://schemas.openxmlformats.org/officeDocument/2006/relationships/hyperlink" Target="https://www.law.cornell.edu/uscode/text/42/1981a" TargetMode="External"/><Relationship Id="rId58" Type="http://schemas.openxmlformats.org/officeDocument/2006/relationships/hyperlink" Target="https://www.law.cornell.edu/uscode/text/29/633a" TargetMode="External"/><Relationship Id="rId66" Type="http://schemas.openxmlformats.org/officeDocument/2006/relationships/hyperlink" Target="https://www.ecfr.gov/current/title-29/part-1614/section-1614.501" TargetMode="External"/><Relationship Id="rId5" Type="http://schemas.openxmlformats.org/officeDocument/2006/relationships/hyperlink" Target="https://www.law.cornell.edu/uscode/text/29/791" TargetMode="External"/><Relationship Id="rId61" Type="http://schemas.openxmlformats.org/officeDocument/2006/relationships/hyperlink" Target="https://www.law.cornell.edu/uscode/text/42/2000e-5" TargetMode="External"/><Relationship Id="rId19" Type="http://schemas.openxmlformats.org/officeDocument/2006/relationships/hyperlink" Target="https://www.ecfr.gov/current/title-5/chapter-I/part-890/section-890.303" TargetMode="External"/><Relationship Id="rId14" Type="http://schemas.openxmlformats.org/officeDocument/2006/relationships/hyperlink" Target="https://www.ecfr.gov/current/title-29/part-1614/section-1614.501" TargetMode="External"/><Relationship Id="rId22" Type="http://schemas.openxmlformats.org/officeDocument/2006/relationships/hyperlink" Target="https://www.law.cornell.edu/uscode/text/29/791" TargetMode="External"/><Relationship Id="rId27" Type="http://schemas.openxmlformats.org/officeDocument/2006/relationships/hyperlink" Target="https://www.ecfr.gov/current/title-29/part-1614/section-1614.501" TargetMode="External"/><Relationship Id="rId30" Type="http://schemas.openxmlformats.org/officeDocument/2006/relationships/hyperlink" Target="https://www.law.cornell.edu/uscode/text/42/1981a" TargetMode="External"/><Relationship Id="rId35" Type="http://schemas.openxmlformats.org/officeDocument/2006/relationships/hyperlink" Target="https://www.law.cornell.edu/uscode/text/29/791" TargetMode="External"/><Relationship Id="rId43" Type="http://schemas.openxmlformats.org/officeDocument/2006/relationships/hyperlink" Target="https://www.ecfr.gov/current/title-29/part-1614/section-1614.501" TargetMode="External"/><Relationship Id="rId48" Type="http://schemas.openxmlformats.org/officeDocument/2006/relationships/hyperlink" Target="https://www.law.cornell.edu/uscode/text/42/2000e-5" TargetMode="External"/><Relationship Id="rId56" Type="http://schemas.openxmlformats.org/officeDocument/2006/relationships/hyperlink" Target="https://www.law.cornell.edu/uscode/text/42/1981a" TargetMode="External"/><Relationship Id="rId64" Type="http://schemas.openxmlformats.org/officeDocument/2006/relationships/hyperlink" Target="https://www.law.cornell.edu/uscode/text/29/633a" TargetMode="External"/><Relationship Id="rId69" Type="http://schemas.openxmlformats.org/officeDocument/2006/relationships/hyperlink" Target="https://publicportal.eeoc.gov/" TargetMode="External"/><Relationship Id="rId8" Type="http://schemas.openxmlformats.org/officeDocument/2006/relationships/hyperlink" Target="https://www.ecfr.gov/current/title-5/chapter-I/part-844/section-844.103" TargetMode="External"/><Relationship Id="rId51" Type="http://schemas.openxmlformats.org/officeDocument/2006/relationships/hyperlink" Target="https://www.law.cornell.edu/uscode/text/42/2000e-5" TargetMode="External"/><Relationship Id="rId3" Type="http://schemas.openxmlformats.org/officeDocument/2006/relationships/settings" Target="settings.xml"/><Relationship Id="rId12" Type="http://schemas.openxmlformats.org/officeDocument/2006/relationships/hyperlink" Target="https://www.law.cornell.edu/uscode/text/29/623" TargetMode="External"/><Relationship Id="rId17" Type="http://schemas.openxmlformats.org/officeDocument/2006/relationships/hyperlink" Target="https://www.ecfr.gov/current/title-5/chapter-I/part-870/section-870.202" TargetMode="External"/><Relationship Id="rId25" Type="http://schemas.openxmlformats.org/officeDocument/2006/relationships/hyperlink" Target="https://www.law.cornell.edu/supremecourt/text/460/226" TargetMode="External"/><Relationship Id="rId33" Type="http://schemas.openxmlformats.org/officeDocument/2006/relationships/hyperlink" Target="https://www.law.cornell.edu/uscode/text/29/633a" TargetMode="External"/><Relationship Id="rId38" Type="http://schemas.openxmlformats.org/officeDocument/2006/relationships/hyperlink" Target="https://www.ecfr.gov/current/title-29/part-1614/section-1614.501" TargetMode="External"/><Relationship Id="rId46" Type="http://schemas.openxmlformats.org/officeDocument/2006/relationships/hyperlink" Target="https://www.ecfr.gov/current/title-29/part-1614/section-1614.501" TargetMode="External"/><Relationship Id="rId59" Type="http://schemas.openxmlformats.org/officeDocument/2006/relationships/hyperlink" Target="https://www.law.cornell.edu/uscode/text/29/791" TargetMode="External"/><Relationship Id="rId67" Type="http://schemas.openxmlformats.org/officeDocument/2006/relationships/hyperlink" Target="https://www.nela.org/" TargetMode="External"/><Relationship Id="rId20" Type="http://schemas.openxmlformats.org/officeDocument/2006/relationships/hyperlink" Target="https://www.law.cornell.edu/uscode/text/42/1981a" TargetMode="External"/><Relationship Id="rId41" Type="http://schemas.openxmlformats.org/officeDocument/2006/relationships/hyperlink" Target="https://www.law.cornell.edu/uscode/text/42/2000e-5" TargetMode="External"/><Relationship Id="rId54" Type="http://schemas.openxmlformats.org/officeDocument/2006/relationships/hyperlink" Target="https://www.law.cornell.edu/uscode/text/29/791" TargetMode="External"/><Relationship Id="rId62" Type="http://schemas.openxmlformats.org/officeDocument/2006/relationships/hyperlink" Target="https://www.ecfr.gov/current/title-29/part-1614/section-1614.5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fr.gov/current/title-29/part-1614/section-1614.501" TargetMode="External"/><Relationship Id="rId15" Type="http://schemas.openxmlformats.org/officeDocument/2006/relationships/hyperlink" Target="https://www.law.cornell.edu/uscode/text/5/8701" TargetMode="External"/><Relationship Id="rId23" Type="http://schemas.openxmlformats.org/officeDocument/2006/relationships/hyperlink" Target="https://www.law.cornell.edu/uscode/text/42/1981a" TargetMode="External"/><Relationship Id="rId28" Type="http://schemas.openxmlformats.org/officeDocument/2006/relationships/hyperlink" Target="https://www.law.cornell.edu/uscode/text/42/1981a" TargetMode="External"/><Relationship Id="rId36" Type="http://schemas.openxmlformats.org/officeDocument/2006/relationships/hyperlink" Target="https://www.law.cornell.edu/uscode/text/29/633a" TargetMode="External"/><Relationship Id="rId49" Type="http://schemas.openxmlformats.org/officeDocument/2006/relationships/hyperlink" Target="https://www.law.cornell.edu/uscode/text/5/8701" TargetMode="External"/><Relationship Id="rId57" Type="http://schemas.openxmlformats.org/officeDocument/2006/relationships/hyperlink" Target="https://www.law.cornell.edu/uscode/text/29/791" TargetMode="External"/><Relationship Id="rId10" Type="http://schemas.openxmlformats.org/officeDocument/2006/relationships/hyperlink" Target="https://www.ecfr.gov/current/title-5/chapter-I/part-844/section-844.201" TargetMode="External"/><Relationship Id="rId31" Type="http://schemas.openxmlformats.org/officeDocument/2006/relationships/hyperlink" Target="https://www.ecfr.gov/current/title-29/part-1614/section-1614.501" TargetMode="External"/><Relationship Id="rId44" Type="http://schemas.openxmlformats.org/officeDocument/2006/relationships/hyperlink" Target="https://www.law.cornell.edu/uscode/text/29/791" TargetMode="External"/><Relationship Id="rId52" Type="http://schemas.openxmlformats.org/officeDocument/2006/relationships/hyperlink" Target="https://www.law.cornell.edu/uscode/text/5/8901" TargetMode="External"/><Relationship Id="rId60" Type="http://schemas.openxmlformats.org/officeDocument/2006/relationships/hyperlink" Target="https://www.law.cornell.edu/uscode/text/29/633a" TargetMode="External"/><Relationship Id="rId65" Type="http://schemas.openxmlformats.org/officeDocument/2006/relationships/hyperlink" Target="https://www.law.cornell.edu/uscode/text/42/2000e-5" TargetMode="External"/><Relationship Id="rId4" Type="http://schemas.openxmlformats.org/officeDocument/2006/relationships/webSettings" Target="webSettings.xml"/><Relationship Id="rId9" Type="http://schemas.openxmlformats.org/officeDocument/2006/relationships/hyperlink" Target="https://www.law.cornell.edu/uscode/text/5/8452" TargetMode="External"/><Relationship Id="rId13" Type="http://schemas.openxmlformats.org/officeDocument/2006/relationships/hyperlink" Target="https://www.law.cornell.edu/uscode/text/42/2000e-5" TargetMode="External"/><Relationship Id="rId18" Type="http://schemas.openxmlformats.org/officeDocument/2006/relationships/hyperlink" Target="https://www.ecfr.gov/current/title-5/chapter-I/part-870/section-870.701" TargetMode="External"/><Relationship Id="rId39" Type="http://schemas.openxmlformats.org/officeDocument/2006/relationships/hyperlink" Target="https://www.law.cornell.edu/uscode/text/29/791" TargetMode="External"/><Relationship Id="rId34" Type="http://schemas.openxmlformats.org/officeDocument/2006/relationships/hyperlink" Target="https://www.law.cornell.edu/uscode/text/42/1981a" TargetMode="External"/><Relationship Id="rId50" Type="http://schemas.openxmlformats.org/officeDocument/2006/relationships/hyperlink" Target="https://www.law.cornell.edu/uscode/text/29/791" TargetMode="External"/><Relationship Id="rId55" Type="http://schemas.openxmlformats.org/officeDocument/2006/relationships/hyperlink" Target="https://www.ecfr.gov/current/title-29/part-1614/section-1614.5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3794</Words>
  <Characters>21629</Characters>
  <Application>Microsoft Office Word</Application>
  <DocSecurity>0</DocSecurity>
  <Lines>180</Lines>
  <Paragraphs>50</Paragraphs>
  <ScaleCrop>false</ScaleCrop>
  <Company/>
  <LinksUpToDate>false</LinksUpToDate>
  <CharactersWithSpaces>25373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1</cp:revision>
  <dcterms:created xsi:type="dcterms:W3CDTF">2025-05-24T00:41:00Z</dcterms:created>
  <dcterms:modified xsi:type="dcterms:W3CDTF">2025-05-24T00:49:00Z</dcterms:modified>
</cp:coreProperties>
</file>