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 </w:t>
      </w:r>
      <w:r>
        <w:rPr>
          <w:rFonts w:ascii="Times New Roman" w:hAnsi="Times New Roman"/>
          <w:b/>
          <w:sz w:val="28"/>
          <w:szCs w:val="28"/>
          <w:lang w:val="en-US"/>
        </w:rPr>
        <w:t>student</w:t>
      </w:r>
      <w:r w:rsidRPr="007329B2">
        <w:rPr>
          <w:rFonts w:ascii="Times New Roman" w:hAnsi="Times New Roman"/>
          <w:b/>
          <w:sz w:val="28"/>
          <w:szCs w:val="28"/>
        </w:rPr>
        <w:t>_</w:t>
      </w:r>
      <w:r>
        <w:rPr>
          <w:rFonts w:ascii="Times New Roman" w:hAnsi="Times New Roman"/>
          <w:b/>
          <w:sz w:val="28"/>
          <w:szCs w:val="28"/>
          <w:lang w:val="en-US"/>
        </w:rPr>
        <w:t>name</w:t>
      </w:r>
      <w:r w:rsidRPr="007329B2">
        <w:rPr>
          <w:rFonts w:ascii="Times New Roman" w:hAnsi="Times New Roman"/>
          <w:b/>
          <w:sz w:val="28"/>
          <w:szCs w:val="28"/>
        </w:rPr>
        <w:t xml:space="preserve"> }}</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 </w:t>
      </w:r>
      <w:r>
        <w:rPr>
          <w:rFonts w:ascii="Times New Roman" w:hAnsi="Times New Roman"/>
          <w:sz w:val="28"/>
          <w:szCs w:val="28"/>
          <w:lang w:val="en-US"/>
        </w:rPr>
        <w:t>n_var</w:t>
      </w:r>
      <w:r w:rsidRPr="007329B2">
        <w:rPr>
          <w:rFonts w:ascii="Times New Roman" w:hAnsi="Times New Roman"/>
          <w:sz w:val="28"/>
          <w:szCs w:val="28"/>
        </w:rPr>
        <w:t xml:space="preserve"> }}</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 x }}</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 y }}</w:t>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 </w:t>
      </w:r>
      <w:r>
        <w:rPr>
          <w:lang w:val="en-US"/>
        </w:rPr>
        <w:t>X</w:t>
      </w:r>
      <w:r w:rsidRPr="006967D7">
        <w:t xml:space="preserve"> }}</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 </w:t>
      </w:r>
      <w:r>
        <w:rPr>
          <w:lang w:val="en-US"/>
        </w:rPr>
        <w:t>N</w:t>
      </w:r>
      <w:r w:rsidRPr="006967D7">
        <w:t xml:space="preserve"> }}</w:t>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 </w:t>
      </w:r>
      <w:r>
        <w:rPr>
          <w:lang w:val="en-US"/>
        </w:rPr>
        <w:t>c</w:t>
      </w:r>
      <w:r w:rsidRPr="006967D7">
        <w:t xml:space="preserve"> }}</w:t>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w:t>
      </w:r>
      <w:r>
        <w:rPr>
          <w:lang w:val="en-US"/>
        </w:rPr>
        <w:t>Q</w:t>
      </w:r>
      <w:r w:rsidRPr="006967D7">
        <w:t xml:space="preserve"> }}</w:t>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 </w:t>
      </w:r>
      <w:r>
        <w:rPr>
          <w:lang w:val="en-US"/>
        </w:rPr>
        <w:t>k</w:t>
      </w:r>
      <w:r w:rsidRPr="006967D7">
        <w:t xml:space="preserve"> }}</w:t>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 </w:t>
      </w:r>
      <w:r>
        <w:rPr>
          <w:lang w:val="en-US"/>
        </w:rPr>
        <w:t>v</w:t>
      </w:r>
      <w:r w:rsidRPr="006967D7">
        <w:t xml:space="preserve"> }}</w:t>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 </w:t>
      </w:r>
      <w:r>
        <w:rPr>
          <w:lang w:val="en-US"/>
        </w:rPr>
        <w:t>F1</w:t>
      </w:r>
      <w:r w:rsidRPr="006967D7">
        <w:t xml:space="preserve"> }}</w:t>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 </w:t>
      </w:r>
      <w:r>
        <w:rPr>
          <w:lang w:val="en-US"/>
        </w:rPr>
        <w:t>S</w:t>
      </w:r>
      <w:r w:rsidRPr="006967D7">
        <w:t xml:space="preserve"> }}</w:t>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 </w:t>
      </w:r>
      <w:r>
        <w:rPr>
          <w:lang w:val="en-US"/>
        </w:rPr>
        <w:t>a</w:t>
      </w:r>
      <w:r w:rsidRPr="006967D7">
        <w:t xml:space="preserve"> }}</w:t>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 </w:t>
      </w:r>
      <w:r>
        <w:rPr>
          <w:lang w:val="en-US"/>
        </w:rPr>
        <w:t>b</w:t>
      </w:r>
      <w:r w:rsidRPr="006967D7">
        <w:t xml:space="preserve"> }}</w:t>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 </w:t>
      </w:r>
      <w:r>
        <w:rPr>
          <w:lang w:val="en-US"/>
        </w:rPr>
        <w:t>v2</w:t>
      </w:r>
      <w:r w:rsidRPr="006967D7">
        <w:t xml:space="preserve"> }}</w:t>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 </w:t>
      </w:r>
      <w:r>
        <w:rPr>
          <w:lang w:val="en-US"/>
        </w:rPr>
        <w:t>F2</w:t>
      </w:r>
      <w:r w:rsidRPr="006967D7">
        <w:t xml:space="preserve"> }}</w:t>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 </w:t>
      </w:r>
      <w:r>
        <w:rPr>
          <w:rFonts w:ascii="Times New Roman" w:hAnsi="Times New Roman"/>
          <w:sz w:val="28"/>
          <w:lang w:val="en-US"/>
        </w:rPr>
        <w:t>x</w:t>
      </w:r>
      <w:r w:rsidRPr="00567024">
        <w:rPr>
          <w:rFonts w:ascii="Times New Roman" w:hAnsi="Times New Roman"/>
          <w:sz w:val="28"/>
        </w:rPr>
        <w:t>0</w:t>
      </w:r>
      <w:r w:rsidRPr="00FD320A">
        <w:rPr>
          <w:rFonts w:ascii="Times New Roman" w:hAnsi="Times New Roman"/>
          <w:sz w:val="28"/>
        </w:rPr>
        <w:t xml:space="preserve"> }}</w:t>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 </w:t>
      </w:r>
      <w:r w:rsidR="00567024">
        <w:rPr>
          <w:rFonts w:ascii="Times New Roman" w:hAnsi="Times New Roman"/>
          <w:sz w:val="28"/>
          <w:lang w:val="en-US"/>
        </w:rPr>
        <w:t>y</w:t>
      </w:r>
      <w:r w:rsidR="00567024" w:rsidRPr="00567024">
        <w:rPr>
          <w:rFonts w:ascii="Times New Roman" w:hAnsi="Times New Roman"/>
          <w:sz w:val="28"/>
        </w:rPr>
        <w:t>0</w:t>
      </w:r>
      <w:r w:rsidRPr="00FD320A">
        <w:rPr>
          <w:rFonts w:ascii="Times New Roman" w:hAnsi="Times New Roman"/>
          <w:sz w:val="28"/>
        </w:rPr>
        <w:t xml:space="preserve"> }}</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 </w:t>
      </w:r>
      <w:r w:rsidR="00567024">
        <w:rPr>
          <w:lang w:val="en-US"/>
        </w:rPr>
        <w:t>d</w:t>
      </w:r>
      <w:r w:rsidRPr="006967D7">
        <w:t xml:space="preserve"> }}</w:t>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 </w:t>
      </w:r>
      <w:r>
        <w:rPr>
          <w:lang w:val="en-US"/>
        </w:rPr>
        <w:t>N</w:t>
      </w:r>
      <w:r w:rsidR="00567024" w:rsidRPr="00567024">
        <w:t>1</w:t>
      </w:r>
      <w:r w:rsidRPr="006967D7">
        <w:t xml:space="preserve"> }}</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 </w:t>
      </w:r>
      <w:r>
        <w:rPr>
          <w:lang w:val="en-US"/>
        </w:rPr>
        <w:t>l</w:t>
      </w:r>
      <w:r w:rsidRPr="006967D7">
        <w:t xml:space="preserve"> }}</w:t>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 </w:t>
      </w:r>
      <w:r>
        <w:rPr>
          <w:lang w:val="en-US"/>
        </w:rPr>
        <w:t>kl</w:t>
      </w:r>
      <w:r w:rsidRPr="006967D7">
        <w:t xml:space="preserve"> }}</w:t>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 </w:t>
      </w:r>
      <w:r>
        <w:rPr>
          <w:lang w:val="en-US"/>
        </w:rPr>
        <w:t>k</w:t>
      </w:r>
      <w:r w:rsidRPr="00567024">
        <w:t>_</w:t>
      </w:r>
      <w:r w:rsidRPr="006967D7">
        <w:t xml:space="preserve"> }}</w:t>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 </w:t>
      </w:r>
      <w:r>
        <w:rPr>
          <w:lang w:val="en-US"/>
        </w:rPr>
        <w:t>v</w:t>
      </w:r>
      <w:r w:rsidRPr="00FD320A">
        <w:t>3</w:t>
      </w:r>
      <w:r w:rsidRPr="006967D7">
        <w:t xml:space="preserve"> }}</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 </w:t>
      </w:r>
      <w:r>
        <w:rPr>
          <w:lang w:val="en-US"/>
        </w:rPr>
        <w:t>F3</w:t>
      </w:r>
      <w:r w:rsidRPr="006967D7">
        <w:t xml:space="preserve"> }}</w:t>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 </w:t>
      </w:r>
      <w:r>
        <w:rPr>
          <w:lang w:val="en-US"/>
        </w:rPr>
        <w:t>a</w:t>
      </w:r>
      <w:r w:rsidRPr="00567024">
        <w:t>2</w:t>
      </w:r>
      <w:r w:rsidRPr="006967D7">
        <w:t xml:space="preserve"> }}</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 </w:t>
      </w:r>
      <w:r>
        <w:rPr>
          <w:lang w:val="en-US"/>
        </w:rPr>
        <w:t>b</w:t>
      </w:r>
      <w:r w:rsidRPr="00567024">
        <w:t>2</w:t>
      </w:r>
      <w:r w:rsidRPr="006967D7">
        <w:t xml:space="preserve"> }}</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 </w:t>
      </w:r>
      <w:r>
        <w:rPr>
          <w:lang w:val="en-US"/>
        </w:rPr>
        <w:t>v</w:t>
      </w:r>
      <w:r>
        <w:t>4</w:t>
      </w:r>
      <w:r w:rsidRPr="006967D7">
        <w:t xml:space="preserve"> }}</w:t>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 </w:t>
      </w:r>
      <w:r>
        <w:rPr>
          <w:lang w:val="en-US"/>
        </w:rPr>
        <w:t>F</w:t>
      </w:r>
      <w:r w:rsidRPr="00B415B3">
        <w:t>4</w:t>
      </w:r>
      <w:r w:rsidRPr="006967D7">
        <w:t xml:space="preserve"> }}</w:t>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 </w:t>
      </w:r>
      <w:r>
        <w:rPr>
          <w:lang w:val="en-US"/>
        </w:rPr>
        <w:t>a3</w:t>
      </w:r>
      <w:r w:rsidRPr="006967D7">
        <w:t xml:space="preserve"> }}</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 </w:t>
      </w:r>
      <w:r>
        <w:rPr>
          <w:lang w:val="en-US"/>
        </w:rPr>
        <w:t>b</w:t>
      </w:r>
      <w:r w:rsidRPr="00B415B3">
        <w:t>3</w:t>
      </w:r>
      <w:r w:rsidRPr="006967D7">
        <w:t xml:space="preserve"> }}</w:t>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 </w:t>
      </w:r>
      <w:r>
        <w:rPr>
          <w:lang w:val="en-US"/>
        </w:rPr>
        <w:t>v</w:t>
      </w:r>
      <w:r>
        <w:t>5</w:t>
      </w:r>
      <w:r w:rsidRPr="006967D7">
        <w:t xml:space="preserve"> }}</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 </w:t>
      </w:r>
      <w:r>
        <w:rPr>
          <w:lang w:val="en-US"/>
        </w:rPr>
        <w:t>F5</w:t>
      </w:r>
      <w:r w:rsidRPr="006967D7">
        <w:t xml:space="preserve"> }}</w:t>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w:t>
      </w:r>
      <w:r>
        <w:rPr>
          <w:lang w:val="en-US"/>
        </w:rPr>
        <w:t>A</w:t>
      </w:r>
      <w:r w:rsidRPr="004A292D">
        <w:t>2</w:t>
      </w:r>
      <w:r w:rsidRPr="006967D7">
        <w:t xml:space="preserve"> }}</w:t>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 </w:t>
      </w:r>
      <w:r>
        <w:rPr>
          <w:lang w:val="en-US"/>
        </w:rPr>
        <w:t>cnn</w:t>
      </w:r>
      <w:r w:rsidRPr="006967D7">
        <w:t xml:space="preserve"> }}</w:t>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 </w:t>
      </w:r>
      <w:r>
        <w:rPr>
          <w:lang w:val="en-US"/>
        </w:rPr>
        <w:t>d</w:t>
      </w:r>
      <w:r w:rsidRPr="006967D7">
        <w:t xml:space="preserve"> }}</w:t>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 </w:t>
      </w:r>
      <w:r>
        <w:rPr>
          <w:lang w:val="en-US"/>
        </w:rPr>
        <w:t>F6</w:t>
      </w:r>
      <w:r w:rsidRPr="006967D7">
        <w:t xml:space="preserve"> }}</w:t>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 </w:t>
      </w:r>
      <w:r w:rsidR="00D1666D">
        <w:rPr>
          <w:lang w:val="en-US"/>
        </w:rPr>
        <w:t>D1</w:t>
      </w:r>
      <w:r w:rsidRPr="006967D7">
        <w:t xml:space="preserve"> }}</w:t>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 </w:t>
      </w:r>
      <w:r>
        <w:rPr>
          <w:lang w:val="en-US"/>
        </w:rPr>
        <w:t>D2</w:t>
      </w:r>
      <w:r w:rsidRPr="006967D7">
        <w:t xml:space="preserve"> }}</w:t>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 </w:t>
      </w:r>
      <w:r>
        <w:rPr>
          <w:lang w:val="en-US"/>
        </w:rPr>
        <w:t>a4</w:t>
      </w:r>
      <w:r w:rsidRPr="006967D7">
        <w:t xml:space="preserve"> }}</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 </w:t>
      </w:r>
      <w:r>
        <w:rPr>
          <w:lang w:val="en-US"/>
        </w:rPr>
        <w:t>b4</w:t>
      </w:r>
      <w:r w:rsidRPr="006967D7">
        <w:t xml:space="preserve"> }}</w:t>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 </w:t>
      </w:r>
      <w:r>
        <w:rPr>
          <w:lang w:val="en-US"/>
        </w:rPr>
        <w:t>y2</w:t>
      </w:r>
      <w:r w:rsidRPr="006967D7">
        <w:t xml:space="preserve"> }}</w:t>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