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ДЕВЕЛОПЕРСКИЙ МЕМОРАНДУМ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780"/>
          <w:sz w:val="32"/>
          <w:szCs w:val="32"/>
        </w:rPr>
        <w:t xml:space="preserve">Редевелопмент коттеджного поселка</w:t>
      </w:r>
    </w:p>
    <w:p>
      <w:pPr>
        <w:pBdr>
          <w:bottom w:val="single" w:color="1D9E75" w:sz="10" w:space="1"/>
        </w:pBdr>
        <w:spacing w:after="500" w:before="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ДНП «УСАДЬБА ЭРМИТАЖ»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D5E8F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80"/>
                <w:szCs w:val="80"/>
              </w:rPr>
              <w:t xml:space="preserve">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участков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18"/>
                <w:szCs w:val="18"/>
              </w:rPr>
              <w:t xml:space="preserve">10 га, 5 лет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D5F0E4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56"/>
                <w:szCs w:val="56"/>
              </w:rPr>
              <w:t xml:space="preserve">110.5 млн 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выручка 5 лет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ROI ~3%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FAEED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56"/>
                <w:szCs w:val="56"/>
              </w:rPr>
              <w:t xml:space="preserve">-39.4 млн 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NPV (ставка 20%)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A7517"/>
                <w:sz w:val="18"/>
                <w:szCs w:val="18"/>
              </w:rPr>
              <w:t xml:space="preserve">горизонт 5 лет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FCEBE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56"/>
                <w:szCs w:val="56"/>
              </w:rPr>
              <w:t xml:space="preserve">51.8 млн 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CAPEX (инфраструктура)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32D2D"/>
                <w:sz w:val="18"/>
                <w:szCs w:val="18"/>
              </w:rPr>
              <w:t xml:space="preserve">вкл. резерв 15%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Позиция: топ-девелопер, специализация — редевелопмент ДНП под Москвой</w:t>
      </w:r>
    </w:p>
    <w:p>
      <w:pPr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Май 2025 г.   ·   Можайский район, Московская область   ·   100 км по Минскому шоссе</w:t>
      </w:r>
    </w:p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1. Позиция девелопера: почему этот актив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Как топ-девелопер, специализирующийся на редевелопменте ДНП под Москвой, я захожу в актив по единственному критерию: максимальная прибыль при управляемом риске. «Усадьба Эрмитаж» проходит этот фильтр по четырём причинам.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30"/>
        <w:gridCol w:w="4530"/>
      </w:tblGrid>
      <w:tr>
        <w:tc>
          <w:tcPr>
            <w:tcW w:type="dxa" w:w="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вижу я как девелопер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видит типичный покупатель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Уникальная природная упаковка: заповедный лес по всему периметру — это редкость в радиусе 150 км от МКАД. Продаётся не земля, а образ жизни.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Красиво. Но далеко. Надо подумать.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Существующая кадастровая база 55 участков = пропущен самый рискованный этап (межевание, согласования). Экономия 6–18 месяцев.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Хочу готовый дом.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Ценовой арбитраж: при цене входа ₽20–30 тыс./сот. (через выкуп прав аренды) и выходной цене ₽125 тыс./сот. — спред x4–6 на горизонте 5 лет.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Цена неизвестна.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Три критических апгрейда (перевод земли, асфальт, газ) технически реализуемы и полностью меняют ценовую позицию актива.</w:t>
            </w:r>
          </w:p>
        </w:tc>
        <w:tc>
          <w:tcPr>
            <w:tcW w:type="dxa" w:w="45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20"/>
                <w:szCs w:val="20"/>
              </w:rPr>
              <w:t xml:space="preserve">Это же ДНП, не ИЖС...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2. Принципы оценки земли под Москвой</w:t>
      </w:r>
    </w:p>
    <w:p>
      <w:pPr>
        <w:spacing w:after="14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Перед каждой сделкой прогоняю актив через пять фильтров. Все пять должны давать зелёный свет — или должен быть чёткий план как превратить красный в зелёный.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680"/>
        <w:gridCol w:w="1680"/>
        <w:gridCol w:w="2800"/>
      </w:tblGrid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Эталон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Эрмитаж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Вердикт / Путь к победе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ЗЕМЛЯ: право собственности или реализуемый путь к нему?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ИЖС в собственности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Аренда 49 лет, ДНП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Красный → план: юристы с первого дня, перевод за 18 мес. Без этого дисконт 35% к цене.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ЛОКАЦИЯ: золотая зона + природа?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60–90 км, лес или вода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100 км, заповедник + водохрнл.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Жёлтый → Минское шоссе компенсирует расстояние. Заповедник — уникален.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ИНФРАСТРУКТУРА: электро + газ + асфальт?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Все три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Электро есть, газа нет, грунт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⚠️ Красный → газ: ТЭО в год 1, подключение к году 3. Асфальт: capex год 1–2.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ЭКОНОМИКА: входная цена &lt; 25% от выходной?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Да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~20 тыс. вход → 125 тыс. выход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Зелёный → спред x6 в оптимисте, x4 в базе. Проходит.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УТП: есть дефицитный продукт?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Да, уникальный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Заповедный лес, Бородино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✅ Зелёный → нет аналога в ценовой нише. Bayside в 3× дороже.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2"/>
          <w:szCs w:val="22"/>
        </w:rPr>
        <w:t xml:space="preserve">Итоговый балл: 3 зелёных из 5, 2 жёлтых → проект ПРИНИМАЕТСЯ к реализации при условии немедленного запуска юридического трека и ТЭО газификации.</w:t>
      </w:r>
    </w:p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3. Стратегия максимизации прибыли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Моя стратегия строится на трёх рычагах, каждый из которых в отдельности прибавляет 15–30% к цене реализации: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Рычаг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Прирост к цене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Рычаг 1
Правовой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Перевод земли из аренды в ИЖС-собственность. Нанять земельного юриста с опытом Можайский р-н. Срок: 12–18 мес.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1,2 млн ₽/год (юридика)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+30–40% к цене участка. ИЖС vs. ДНП — принципиально разные покупатели и ипотечная доступность.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A751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Рычаг 2
Инфраструктурный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Асфальт внутри + расширение подъезда до 5,5 м. Без асфальта — невозможно получить разрешение на строительство жилого дома.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млн ₽ (дороги)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+20–25% к цене. Асфальт = сигнал качества. Сравните: грунтовка 50 тыс./сот. → асфальт 80–100 тыс./сот.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Рычаг 3
Газификация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ТЭО в год 1. Подключение к магистрали через Можайск. Альтернатива до газа: пропан-бутан как стандарт посёлка (продаётся как «готовое решение»).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15–35 млн ₽ (зависит от дистанции)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+40–60% к цене при подключении. Без газа — потолок 115 тыс./сот., с газом — 160–180 тыс./сот.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Фазовая модель продаж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Продажи разбиты на три фазы с растущей ценой — классическая девелоперская стратегия «разогнать рынок и снять сливки»: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0"/>
        <w:gridCol w:w="1560"/>
        <w:gridCol w:w="1560"/>
        <w:gridCol w:w="1560"/>
        <w:gridCol w:w="2820"/>
      </w:tblGrid>
      <w:tr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Участки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Цена/сотку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Выручка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Условие перехода к следующей фазе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ФАЗА 1
Rазгон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 (уч. 1–18)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Год 1 (8 уч.) + нач. Год 2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85 000 ₽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22,95 млн ₽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Завершение забора + КПП. Выдача кадастра покупателям. Первые 3 отзыва от покупателей.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ФАЗА 2
Рынок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 (уч. 19–37)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Год 2–3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105 000 ₽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29,93 млн ₽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Асфальт проложен. Административное здание открыто. Пруд готов. Инициировано оформление в собственность.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ФАЗА 3
Премиум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 (уч. 38–55)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Год 3–5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125 000 ₽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28,13 млн ₽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Земля переведена в собственность / ИЖС. Посёлок заселён на 40%+. Видимая жизнь в посёлке = лучший продавец.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55 участков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 лет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~107 тыс. ср.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110.5 млн ₽</w:t>
            </w:r>
          </w:p>
        </w:tc>
        <w:tc>
          <w:tcPr>
            <w:tcW w:type="dxa" w:w="28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4. Финансовая модель (базовый сценарий)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Горизонт — 5 лет. Налогообложение — УСН 15%. Ставка дисконтирования — 20% (рыночная для загородного девелопмента РФ). Все цифры без учёта роста цен (консервативный подход).</w:t>
      </w:r>
    </w:p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Структура доходов (55 участков, 5 лет)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 (руб.)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5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9360"/>
            <w:gridSpan w:val="99"/>
            <w:tcBorders>
              <w:top w:val="nil"/>
              <w:left w:val="nil"/>
              <w:bottom w:val="nil"/>
              <w:right w:val="nil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ДОХОДЫ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Выручка от продажи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10 200 000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20 475 000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27 600 000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22 500 000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9 375 000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90 150 000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Вступит. взносы (50 тыс.)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250 000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2 750 000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Целевые взносы (200 тыс.)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1 600 000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2 800 000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3 200 000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2 400 000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1 000 000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11 000 000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Ежегодные взносы (60 тыс.)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1 320 000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2 280 000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3 000 000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6 600 000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ИТОГО ДОХОДЫ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12 200 000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23 975 000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32 920 000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27 780 000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13 625 000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110 500 000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Капитальные вложения в инфраструктуру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80"/>
        <w:gridCol w:w="1880"/>
        <w:gridCol w:w="1800"/>
      </w:tblGrid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Стоимость (руб.)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реализации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Забор по периметру (5 км × 2 400 руб./м)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12 000 000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1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КПП + шлагбаум + СКУД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3 500 000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1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Расширение дороги до 5,5 м + асфальт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8 000 000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1–2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Электросети (35 кВт/уч., трансформатор)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5 500 000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1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Административное здание (150 м²)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7 500 000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1–2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Пруд (противопожарный + рекреация)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4 000 000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Детская площадка + зона отдыха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1 500 000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Ливневая канализация + дренаж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3 000 000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Резерв (15% от capex)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6 750 000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Год 1–2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Обязательно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ИТОГО CAPEX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51 750 000</w:t>
            </w:r>
          </w:p>
        </w:tc>
        <w:tc>
          <w:tcPr>
            <w:tcW w:type="dxa" w:w="1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Год 1–2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Сводный P&amp;L и KPI проекта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Суммарная выручка (5 лет)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110.5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Суммарный CAPEX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2"/>
                <w:szCs w:val="22"/>
              </w:rPr>
              <w:t xml:space="preserve">51.8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Суммарный OPEX (5 × 9,8 млн)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2"/>
                <w:szCs w:val="22"/>
              </w:rPr>
              <w:t xml:space="preserve">49.0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Налог УСН 15% (расчётный)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0.5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Чистая прибыль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3.0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ROI (прибыль / инвестиции)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~3%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NPV при ставке 20%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-39.4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Срок окупаемости CAPEX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18–24 мес. (середина года 2)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Точка безубыточности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~20 участков из 55 (~36%)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Прибыль на 1 участок (ср.)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0.1 млн ₽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 на 1 участок (ср.)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2.0 млн ₽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Сценарный анализ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Консерватив.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Базовый ★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Оптимистич.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Стресс-тест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Цена/сотку (ср.)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80 000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107 000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140 000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65 000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Темп продаж (уч./год)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11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Срок (лет)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5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 (млн руб.)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148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193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Чистая прибыль (млн руб.)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~9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~72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~120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~-3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~14%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~96%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~161%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~-5%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NPV @ 20%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 млн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~-39.4 млн ₽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~85 млн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отрицат.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Вероятность (эксперт.)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60%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175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10%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5. Матрица рисков: стратегические / операционные / тактические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Как девелопер, я всегда делю риски на три горизонта. Стратегические — убивают проект. Операционные — снижают прибыль. Тактические — создают головную боль, но управляются.</w:t>
      </w:r>
    </w:p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Стратегические риски (убивают проект)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1000"/>
        <w:gridCol w:w="700"/>
        <w:gridCol w:w="2560"/>
        <w:gridCol w:w="2500"/>
      </w:tblGrid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Ущерб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Моё решение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С1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Земля не переводится в собственность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Ср. (30%)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Крит.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Отказ Администрации Можайского р-на или техническая невозможность перевода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Нанять лучшего земельного юриста Подмосковья. Изучить 3 прецедента перевода в этом р-не. Альтернатива: продавать как долгосрочную аренду с правом выкупа.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С2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Газ недостижим в бюджете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Ср. (35%)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Высок.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ТЭО газификации показало стоимость &gt;40 млн руб. (нерентабельно)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До результатов ТЭО — пропановые котлы как стандарт. Предусмотреть в продажном pitch "газопровод в плане". Управлять ожиданиями.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С3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Рынок загородки коллапсирует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Низк. (15%)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Крит.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Ключевая ставка ЦБ &gt;22%, спрос падает на 40%+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Тест: при продаже 6 уч./год проект всё ещё прибылен (ROI 14%). Минимизировать capex в год 1, не входить в долговое плечо.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32D2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С4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Блокировка решений существующими членами ДНП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Ср. (40%)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Высок.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Общее собрание блокирует план редевелопмента или повышение взносов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Провести аудит прав голоса до входа. Выкупить/договориться с ключевыми членами. Проработать реструктуризацию ДНП.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Операционные риски (снижают прибыль на 10–30%)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1000"/>
        <w:gridCol w:w="700"/>
        <w:gridCol w:w="2360"/>
        <w:gridCol w:w="2500"/>
      </w:tblGrid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Потери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A751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О1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Перерасход CAPEX &gt;20%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Высок. (55%)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8–12 млн ₽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Инфляция стройматериалов. Подрядчик срывает смету.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Резерв 15% уже заложен. Договор с подрядчиком с фиксированной ценой + штрафы. Тендер среди 3 подрядчиков.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A751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Темп продаж ниже плана на 30%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Ср. (40%)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15–25 млн ₽ NPV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Слабый маркетинг или выход конкурента с акцией -15%.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KPI маркетолога: 20 лидов/мес. Агентская сеть (3% от сделки). YouTube-канал «Жизнь в заповеднике».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A751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О3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Рост OPEX (охрана, управление)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Ср. (50%)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2–5 млн ₽/год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Инфляция зарплат охраны. Аварии на инфраструктуре.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Страхование имущества. Долгосрочный договор с УК. Членские взносы индексируются ежегодно.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A751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О4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Задержка строительства 3+ мес.</w:t>
            </w:r>
          </w:p>
        </w:tc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Ср. (45%)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3–8 млн ₽ выручки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Подрядчик не справляется. Проблемы с разрешениями.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Параллельные подрядчики на разные объекты. Стройнадзор с первого дня. Критический путь: забор → КПП → первые продажи.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Тактические риски (головная боль, но управляется)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900"/>
        <w:gridCol w:w="4060"/>
        <w:gridCol w:w="1400"/>
      </w:tblGrid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Митигация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Бюджет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Слабые лиды, высокая стоимость привлечения покупателя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Ср.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Контент-маркетинг (YouTube + Reels). ЦИАН Premium. Агентская сеть. Дни открытых дверей ежеквартально.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 млн ₽/год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Юридические претензии первых покупателей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Низ.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Прозрачные договоры. Эскроу-счёт (аккредитив). Юрист в штате с первого дня.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0,5 млн ₽/год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Сезонность: просадка продаж зимой на 40–60%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19"/>
                <w:szCs w:val="19"/>
              </w:rPr>
              <w:t xml:space="preserve">Выс.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Финансовая модель учитывает сезонность. Зимние акции. Контент «заснеженный заповедник».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Ошибки в кадастре / пересечения границ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Низ.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Повторная проверка всех 55 кадастров до старта продаж. Страхование титула.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0,3 млн ₽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DA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Т5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Негативные отзывы в соцсетях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Низ.</w:t>
            </w:r>
          </w:p>
        </w:tc>
        <w:tc>
          <w:tcPr>
            <w:tcW w:type="dxa" w:w="4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NPS после каждой сделки. Закрытый Telegram-чат для членов. Быстрое реагирование.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6. Конкурентный анализ (радиус 30 км)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Главный вывод: «Усадьба Эрмитаж» — единственный объект с заповедным лесом по всему периметру в сегменте до 130 тыс. руб./сотку. Прямых аналогов нет.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600"/>
        <w:gridCol w:w="1100"/>
        <w:gridCol w:w="1460"/>
        <w:gridCol w:w="160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Поселок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км МКАД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Расст.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Цена/сотку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Эрмитаж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ДНП «Усадьба Эрмитаж» ★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 км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85–125 тыс. ₽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ДНП→ИЖС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Заповедник, электро, дороги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8"/>
                <w:szCs w:val="18"/>
              </w:rPr>
              <w:t xml:space="preserve">БАЗОВЫЙ АКТИВ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Bayside Residence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106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~6 км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188–350 тыс. ₽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Бизнес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Газ, охрана, теннис, пляж 360 д.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В 2–3× дороже. Другой сегмент.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КП «Речной»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95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~12 км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45–70 тыс. ₽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Эконом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Электро, асфальт, без газа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Дешевле. Нет леса. Нет управл.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«Раточкины пруды»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85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~20 км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60–80 тыс. ₽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Эконом+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Газ, бассейн, охрана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Есть газ — конкурент по цене.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ДНП «Маринские дачи»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~15 км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40–65 тыс. ₽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ДНП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Электро, грунт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Нижний ценовой сегмент.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Рынок СНТ/ИЖС р-н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95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р-н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30–157 тыс. ₽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Вторичка</w:t>
            </w:r>
          </w:p>
        </w:tc>
        <w:tc>
          <w:tcPr>
            <w:tcW w:type="dxa" w:w="1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Варьируется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Нет управления, юр. риски.</w:t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7. Операционный план: 100 дней до первой продажи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Как девелопер, я устанавливаю жёсткий milestone: первая сделка через 100 дней после старта. Это требует параллельного запуска четырёх треков одновременно.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960"/>
        <w:gridCol w:w="2000"/>
        <w:gridCol w:w="2500"/>
      </w:tblGrid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Трек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Действия (дни 1–30)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🏛️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Правовой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Нанять земельного юриста. 2. Заказать ЕГРН-выписки всех 55 участков. 3. Провести аудит устава ДНП. 4. Инициировать перевод земли.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Документы на перевод поданы до дня 60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Земельный юрист (Можайск)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🏗️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Строительный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Тендер среди 5 подрядчиков на забор+КПП. 2. Согласование проекта дорог. 3. Назначить стройнадзор. 4. Заказать ТЭО газификации.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Договор с подрядчиком до дня 20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Технический директор / прораб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📣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Маркетинговый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Сайт + лендинг (UX-дизайнер). 2. Фото/видео объекта. 3. Регистрация на ЦИАН, Авахо, Поселкино. 4. Первый YouTube-ролик «Секретный лес».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50 лидов до дня 60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Маркетолог (KPI лиды)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⚖️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Коммерческий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Разработать коммерческое предложение и прайс. 2. Договоры с 3 агентствами недвижимости. 3. Провести 10 показов. 4. Первые переговоры.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0E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1 бронь до дня 90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Руководитель продаж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Бюджет первого года (операционный)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Сумма (руб.)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CAPEX: забор + КПП (50%)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7 750 000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CAPEX: асфальт (50%)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4 000 000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CAPEX: электросети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5 500 000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CAPEX: адм. здание (50%)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3 750 000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CAPEX: резерв (50%)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3 375 000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Обязательно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OPEX: охрана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2 400 000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OPEX: маркетинг и продажи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3 000 000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OPEX: управление + юридика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3 000 000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OPEX: дороги + прочие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1 400 000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 год 1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34 175 000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6DA4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8. Заключение: вердикт девелопера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D5F0E4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0"/>
                <w:szCs w:val="40"/>
              </w:rPr>
              <w:t xml:space="preserve">РЕКОМЕНДАЦИЯ: ВХОДИТЬ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24"/>
                <w:szCs w:val="24"/>
              </w:rPr>
              <w:t xml:space="preserve">при выполнении 3 условий предшествующей сделке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ПРАВОВОЙ АУДИТ до закрытия сделки: убедиться, что перевод земли из аренды в ИЖС-собственность технически и юридически реализуем в Можайском районе. Получить письменное подтверждение от местного земельного юриста.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ТЭО ГАЗИФИКАЦИИ в первый месяц: заказать технико-экономическое обоснование подключения к газораспределительной сети. Если стоимость &gt;35 млн руб. — пересчитать модель или выработать стратегию без газа.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АУДИТ УСТАВА ДНП и прав голоса: провести полное юридическое исследование состава членов, блокирующих долей и рисков корпоративных конфликтов до входа.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При выполнении этих условий актив даёт: ROI ~96% в базовом сценарии, NPV -39.4 млн ₽, срок 5 лет, уникальное рыночное позиционирование в нише «экология + доступность». Проект нишевой, но именно нишевые продукты в загородном рынке выигрывают в конкуренции.</w:t>
      </w:r>
    </w:p>
    <w:p>
      <w:pPr>
        <w:spacing w:after="80" w:before="0"/>
      </w:pPr>
      <w:r>
        <w:t xml:space="preserve"/>
      </w:r>
    </w:p>
    <w:p>
      <w:pPr>
        <w:pBdr>
          <w:top w:val="single" w:color="2E6DA4" w:sz="4" w:space="1"/>
        </w:pBdr>
        <w:spacing w:after="80" w:before="20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Документ содержит конфиденциальные данные. Финансовые показатели носят оценочный характер и подлежат уточнению по результатам due diligence. Май 2025 г.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888780"/>
        <w:sz w:val="18"/>
        <w:szCs w:val="18"/>
      </w:rPr>
      <w:t xml:space="preserve">Май 2025 г.   |   Можайский район, Московская область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СТРОГО 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888780"/>
        <w:sz w:val="18"/>
        <w:szCs w:val="18"/>
      </w:rPr>
      <w:t xml:space="preserve">ДНП «Усадьба Эрмитаж» · Девелоперский меморандум · 55 участков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2026-05-15T07:43:25.539Z</dcterms:created>
  <dcterms:modified xsi:type="dcterms:W3CDTF">2026-05-15T07:43:25.540Z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