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3BF67" w14:textId="77777777" w:rsidR="0023234D" w:rsidRPr="0023234D" w:rsidRDefault="0023234D" w:rsidP="0023234D">
      <w:pPr>
        <w:jc w:val="both"/>
      </w:pPr>
      <w:r w:rsidRPr="0023234D">
        <w:t>Ya tenemos definidos los pilares: biblioteca original/traducción, representación por segmentos, alineación, lector dual, traducción opcional y conexión con Zotero. Lo que falta ahora es convertir esa visión en decisiones concretas de producto y arquitectura.</w:t>
      </w:r>
    </w:p>
    <w:p w14:paraId="5542BCD1" w14:textId="336D4D65" w:rsidR="0023234D" w:rsidRPr="0023234D" w:rsidRDefault="0023234D" w:rsidP="0023234D">
      <w:pPr>
        <w:jc w:val="both"/>
      </w:pPr>
      <w:r w:rsidRPr="0023234D">
        <w:t>Propongo tratar los temas en este orden</w:t>
      </w:r>
      <w:r>
        <w:t>:</w:t>
      </w:r>
    </w:p>
    <w:p w14:paraId="7C527510" w14:textId="77777777" w:rsidR="0023234D" w:rsidRPr="0023234D" w:rsidRDefault="0023234D" w:rsidP="0023234D">
      <w:pPr>
        <w:numPr>
          <w:ilvl w:val="0"/>
          <w:numId w:val="1"/>
        </w:numPr>
        <w:jc w:val="both"/>
        <w:rPr>
          <w:highlight w:val="green"/>
        </w:rPr>
      </w:pPr>
      <w:r w:rsidRPr="0023234D">
        <w:rPr>
          <w:b/>
          <w:bCs/>
          <w:highlight w:val="green"/>
        </w:rPr>
        <w:t>Definir el MVP exacto.</w:t>
      </w:r>
      <w:r w:rsidRPr="0023234D">
        <w:rPr>
          <w:highlight w:val="green"/>
        </w:rPr>
        <w:t xml:space="preserve"> Qué entra en la primera versión utilizable y qué se pospone. Por ejemplo: PDF con texto seleccionable, dos carpetas, emparejamiento, visor 50/50, scroll sincronizado y selección por párrafos; dejando OCR, Zotero y traducción automática para después.</w:t>
      </w:r>
    </w:p>
    <w:p w14:paraId="0261F089" w14:textId="77777777" w:rsidR="0023234D" w:rsidRPr="0023234D" w:rsidRDefault="0023234D" w:rsidP="0023234D">
      <w:pPr>
        <w:numPr>
          <w:ilvl w:val="0"/>
          <w:numId w:val="1"/>
        </w:numPr>
        <w:jc w:val="both"/>
        <w:rPr>
          <w:highlight w:val="green"/>
        </w:rPr>
      </w:pPr>
      <w:r w:rsidRPr="0023234D">
        <w:rPr>
          <w:b/>
          <w:bCs/>
          <w:highlight w:val="green"/>
        </w:rPr>
        <w:t>Modelo de proyecto y biblioteca.</w:t>
      </w:r>
      <w:r w:rsidRPr="0023234D">
        <w:rPr>
          <w:highlight w:val="green"/>
        </w:rPr>
        <w:t xml:space="preserve"> Decidir si Jano trabaja con dos carpetas globales, proyectos independientes, bibliotecas múltiples o una combinación. También qué ocurre cuando un archivo se mueve, renombra o elimina.</w:t>
      </w:r>
    </w:p>
    <w:p w14:paraId="025565DB" w14:textId="77777777" w:rsidR="0023234D" w:rsidRPr="0023234D" w:rsidRDefault="0023234D" w:rsidP="0023234D">
      <w:pPr>
        <w:numPr>
          <w:ilvl w:val="0"/>
          <w:numId w:val="1"/>
        </w:numPr>
        <w:jc w:val="both"/>
      </w:pPr>
      <w:r w:rsidRPr="0023234D">
        <w:rPr>
          <w:b/>
          <w:bCs/>
        </w:rPr>
        <w:t>Formato interno de Jano.</w:t>
      </w:r>
      <w:r w:rsidRPr="0023234D">
        <w:t xml:space="preserve"> Definir qué contiene un archivo .jano o la base de datos local: document_id, rutas, segmentos, idiomas, traducciones, alineaciones, anotaciones, progreso de lectura, metadata, etc. Esto es importante porque ya vimos que no conviene modelar simplemente PDF A ↔ PDF B, sino Document → Segments → Alignment → Viewer.</w:t>
      </w:r>
    </w:p>
    <w:p w14:paraId="21312AE0" w14:textId="77777777" w:rsidR="0023234D" w:rsidRPr="0023234D" w:rsidRDefault="0023234D" w:rsidP="0023234D">
      <w:pPr>
        <w:numPr>
          <w:ilvl w:val="0"/>
          <w:numId w:val="1"/>
        </w:numPr>
        <w:jc w:val="both"/>
      </w:pPr>
      <w:r w:rsidRPr="0023234D">
        <w:rPr>
          <w:b/>
          <w:bCs/>
        </w:rPr>
        <w:t>Extracción y segmentación del PDF.</w:t>
      </w:r>
      <w:r w:rsidRPr="0023234D">
        <w:t xml:space="preserve"> Cómo convertir un PDF en texto estructurado sin destruir títulos, párrafos, notas al pie, columnas, tablas, citas o ecuaciones. Aquí aparece también la pregunta de qué hacer con PDFs de dos columnas.</w:t>
      </w:r>
    </w:p>
    <w:p w14:paraId="76469335" w14:textId="77777777" w:rsidR="0023234D" w:rsidRPr="0023234D" w:rsidRDefault="0023234D" w:rsidP="0023234D">
      <w:pPr>
        <w:numPr>
          <w:ilvl w:val="0"/>
          <w:numId w:val="1"/>
        </w:numPr>
        <w:jc w:val="both"/>
      </w:pPr>
      <w:r w:rsidRPr="0023234D">
        <w:rPr>
          <w:b/>
          <w:bCs/>
        </w:rPr>
        <w:t>Sistema de alineación.</w:t>
      </w:r>
      <w:r w:rsidRPr="0023234D">
        <w:t xml:space="preserve"> Probablemente el corazón técnico del programa. Hay que decidir cómo detectar relaciones 1→1, 1→2, 2→1, etc., cómo guardar esa información y cómo corregir manualmente una alineación incorrecta.</w:t>
      </w:r>
    </w:p>
    <w:p w14:paraId="0C8A4787" w14:textId="77777777" w:rsidR="0023234D" w:rsidRPr="00344463" w:rsidRDefault="0023234D" w:rsidP="0023234D">
      <w:pPr>
        <w:numPr>
          <w:ilvl w:val="0"/>
          <w:numId w:val="1"/>
        </w:numPr>
        <w:jc w:val="both"/>
        <w:rPr>
          <w:highlight w:val="green"/>
        </w:rPr>
      </w:pPr>
      <w:r w:rsidRPr="00344463">
        <w:rPr>
          <w:b/>
          <w:bCs/>
          <w:highlight w:val="green"/>
        </w:rPr>
        <w:t>Comportamiento del scroll sincronizado.</w:t>
      </w:r>
      <w:r w:rsidRPr="00344463">
        <w:rPr>
          <w:highlight w:val="green"/>
        </w:rPr>
        <w:t xml:space="preserve"> Qué significa exactamente “sincronizado”: mantener el segmento equivalente centrado, seguir proporcionalmente entre anclas, suspender temporalmente la sincronización cuando el usuario mueve solo un panel, etc.</w:t>
      </w:r>
    </w:p>
    <w:p w14:paraId="2FE6AF7B" w14:textId="77777777" w:rsidR="0023234D" w:rsidRPr="00CE6257" w:rsidRDefault="0023234D" w:rsidP="0023234D">
      <w:pPr>
        <w:numPr>
          <w:ilvl w:val="0"/>
          <w:numId w:val="1"/>
        </w:numPr>
        <w:jc w:val="both"/>
        <w:rPr>
          <w:highlight w:val="green"/>
        </w:rPr>
      </w:pPr>
      <w:r w:rsidRPr="00CE6257">
        <w:rPr>
          <w:b/>
          <w:bCs/>
          <w:highlight w:val="green"/>
        </w:rPr>
        <w:t>Selección bilingüe.</w:t>
      </w:r>
      <w:r w:rsidRPr="00CE6257">
        <w:rPr>
          <w:highlight w:val="green"/>
        </w:rPr>
        <w:t xml:space="preserve"> Determinar qué ocurre cuando seleccionas una oración, varias oraciones o solo unas palabras. La primera versión podría seleccionar el segmento completo; más adelante se puede intentar alineación intra-segmento. La arquitectura actual ya permite que una selección en una lengua localice su contraparte.</w:t>
      </w:r>
    </w:p>
    <w:p w14:paraId="3FE6C651" w14:textId="77777777" w:rsidR="0023234D" w:rsidRPr="0023234D" w:rsidRDefault="0023234D" w:rsidP="0023234D">
      <w:pPr>
        <w:numPr>
          <w:ilvl w:val="0"/>
          <w:numId w:val="1"/>
        </w:numPr>
        <w:jc w:val="both"/>
      </w:pPr>
      <w:r w:rsidRPr="0023234D">
        <w:rPr>
          <w:b/>
          <w:bCs/>
        </w:rPr>
        <w:t>Diseño de la interfaz de lectura.</w:t>
      </w:r>
      <w:r w:rsidRPr="0023234D">
        <w:t xml:space="preserve"> Modos 50/50, 70/30, 100/0, paneles redimensionables, navegación por páginas/secciones, búsqueda, zoom, tema oscuro, barra lateral, indicadores de alineación y atajos de teclado.</w:t>
      </w:r>
    </w:p>
    <w:p w14:paraId="1352F9F4" w14:textId="77777777" w:rsidR="0023234D" w:rsidRPr="0023234D" w:rsidRDefault="0023234D" w:rsidP="0023234D">
      <w:pPr>
        <w:numPr>
          <w:ilvl w:val="0"/>
          <w:numId w:val="1"/>
        </w:numPr>
        <w:jc w:val="both"/>
      </w:pPr>
      <w:r w:rsidRPr="0023234D">
        <w:rPr>
          <w:b/>
          <w:bCs/>
        </w:rPr>
        <w:t>Sistema de traducción.</w:t>
      </w:r>
      <w:r w:rsidRPr="0023234D">
        <w:t xml:space="preserve"> Definir el pipeline completo: extracción → agrupación contextual → traducción → validación → alineación → almacenamiento. Ya establecimos que conviene traducir bloques con contexto conservando IDs de segmentos, en vez de mandar párrafos aislados.</w:t>
      </w:r>
    </w:p>
    <w:p w14:paraId="714BC806" w14:textId="77777777" w:rsidR="0023234D" w:rsidRPr="0023234D" w:rsidRDefault="0023234D" w:rsidP="0023234D">
      <w:pPr>
        <w:numPr>
          <w:ilvl w:val="0"/>
          <w:numId w:val="1"/>
        </w:numPr>
        <w:jc w:val="both"/>
      </w:pPr>
      <w:r w:rsidRPr="0023234D">
        <w:rPr>
          <w:b/>
          <w:bCs/>
        </w:rPr>
        <w:lastRenderedPageBreak/>
        <w:t>Proveedores de traducción y modelos locales.</w:t>
      </w:r>
      <w:r w:rsidRPr="0023234D">
        <w:t xml:space="preserve"> Diseñar desde el comienzo una interfaz agnóstica al proveedor: OpenAI, Anthropic, Gemini, DeepL, Ollama u otros, sin que Jano dependa estructuralmente de ninguno.</w:t>
      </w:r>
    </w:p>
    <w:p w14:paraId="03458BD7" w14:textId="77777777" w:rsidR="0023234D" w:rsidRPr="0023234D" w:rsidRDefault="0023234D" w:rsidP="0023234D">
      <w:pPr>
        <w:numPr>
          <w:ilvl w:val="0"/>
          <w:numId w:val="1"/>
        </w:numPr>
        <w:jc w:val="both"/>
      </w:pPr>
      <w:r w:rsidRPr="0023234D">
        <w:rPr>
          <w:b/>
          <w:bCs/>
        </w:rPr>
        <w:t>Calidad de traducción académica.</w:t>
      </w:r>
      <w:r w:rsidRPr="0023234D">
        <w:t xml:space="preserve"> Glosarios, terminología persistente, perfiles por disciplina, tratamiento de citas textuales, nombres propios, ecuaciones, tablas y notas al pie. También cómo detectar o marcar traducciones dudosas.</w:t>
      </w:r>
    </w:p>
    <w:p w14:paraId="1E125BBF" w14:textId="77777777" w:rsidR="0023234D" w:rsidRPr="0023234D" w:rsidRDefault="0023234D" w:rsidP="0023234D">
      <w:pPr>
        <w:numPr>
          <w:ilvl w:val="0"/>
          <w:numId w:val="1"/>
        </w:numPr>
        <w:jc w:val="both"/>
      </w:pPr>
      <w:r w:rsidRPr="0023234D">
        <w:rPr>
          <w:b/>
          <w:bCs/>
        </w:rPr>
        <w:t>Proveniencia de las traducciones.</w:t>
      </w:r>
      <w:r w:rsidRPr="0023234D">
        <w:t xml:space="preserve"> Diferenciar claramente traducción automática, propia, revisada y oficial. Esto es especialmente importante para Zotero y para evitar confundir una traducción de trabajo con texto publicado.</w:t>
      </w:r>
    </w:p>
    <w:p w14:paraId="41568169" w14:textId="77777777" w:rsidR="0023234D" w:rsidRPr="0023234D" w:rsidRDefault="0023234D" w:rsidP="0023234D">
      <w:pPr>
        <w:numPr>
          <w:ilvl w:val="0"/>
          <w:numId w:val="1"/>
        </w:numPr>
        <w:jc w:val="both"/>
      </w:pPr>
      <w:r w:rsidRPr="0023234D">
        <w:rPr>
          <w:b/>
          <w:bCs/>
        </w:rPr>
        <w:t>Integración con Zotero.</w:t>
      </w:r>
      <w:r w:rsidRPr="0023234D">
        <w:t xml:space="preserve"> Hay que especificar exactamente qué ocurre al seleccionar una traducción: localizar original → crear highlight original → guardar traducción como comentario → asociar claves de Zotero → permitir “Abrir en Jano”. Ya tenemos bastante bien definido el modelo conceptual.</w:t>
      </w:r>
    </w:p>
    <w:p w14:paraId="2EAF6D84" w14:textId="77777777" w:rsidR="0023234D" w:rsidRPr="00092F60" w:rsidRDefault="0023234D" w:rsidP="0023234D">
      <w:pPr>
        <w:numPr>
          <w:ilvl w:val="0"/>
          <w:numId w:val="1"/>
        </w:numPr>
        <w:jc w:val="both"/>
        <w:rPr>
          <w:highlight w:val="green"/>
        </w:rPr>
      </w:pPr>
      <w:commentRangeStart w:id="0"/>
      <w:r w:rsidRPr="00092F60">
        <w:rPr>
          <w:b/>
          <w:bCs/>
          <w:highlight w:val="green"/>
        </w:rPr>
        <w:t>Sistema propio de anotaciones.</w:t>
      </w:r>
      <w:r w:rsidRPr="00092F60">
        <w:rPr>
          <w:highlight w:val="green"/>
        </w:rPr>
        <w:t xml:space="preserve"> Decidir si Jano tendrá highlights, comentarios, tags y notas independientes de Zotero o si delegará casi todo en Zotero. También qué ocurre para usuarios que no utilizan Zotero.</w:t>
      </w:r>
      <w:commentRangeEnd w:id="0"/>
      <w:r w:rsidR="00092F60" w:rsidRPr="00092F60">
        <w:rPr>
          <w:rStyle w:val="Refdecomentario"/>
          <w:sz w:val="22"/>
          <w:szCs w:val="22"/>
          <w:highlight w:val="green"/>
        </w:rPr>
        <w:commentReference w:id="0"/>
      </w:r>
    </w:p>
    <w:p w14:paraId="1B0928A9" w14:textId="77777777" w:rsidR="0023234D" w:rsidRPr="0023234D" w:rsidRDefault="0023234D" w:rsidP="0023234D">
      <w:pPr>
        <w:numPr>
          <w:ilvl w:val="0"/>
          <w:numId w:val="1"/>
        </w:numPr>
        <w:jc w:val="both"/>
      </w:pPr>
      <w:r w:rsidRPr="0023234D">
        <w:rPr>
          <w:b/>
          <w:bCs/>
        </w:rPr>
        <w:t>OCR y PDFs problemáticos.</w:t>
      </w:r>
      <w:r w:rsidRPr="0023234D">
        <w:t xml:space="preserve"> PDFs escaneados, páginas como imágenes, layouts irregulares, documentos antiguos, tablas rotadas y texto incrustado defectuoso. Conviene diseñarlo desde el principio aunque no entre en el MVP.</w:t>
      </w:r>
    </w:p>
    <w:p w14:paraId="4969AEB7" w14:textId="77777777" w:rsidR="0023234D" w:rsidRPr="0023234D" w:rsidRDefault="0023234D" w:rsidP="0023234D">
      <w:pPr>
        <w:numPr>
          <w:ilvl w:val="0"/>
          <w:numId w:val="1"/>
        </w:numPr>
        <w:jc w:val="both"/>
      </w:pPr>
      <w:r w:rsidRPr="0023234D">
        <w:rPr>
          <w:b/>
          <w:bCs/>
        </w:rPr>
        <w:t>Seguridad y privacidad.</w:t>
      </w:r>
      <w:r w:rsidRPr="0023234D">
        <w:t xml:space="preserve"> Gestión de API keys, almacén de credenciales del sistema, qué información puede salir del computador, advertencias antes de utilizar una API remota y opción verdaderamente offline con modelos locales. La arquitectura planteada ya parte de que las funciones centrales deben funcionar sin Internet.</w:t>
      </w:r>
    </w:p>
    <w:p w14:paraId="76607BB8" w14:textId="77777777" w:rsidR="0023234D" w:rsidRPr="0023234D" w:rsidRDefault="0023234D" w:rsidP="0023234D">
      <w:pPr>
        <w:numPr>
          <w:ilvl w:val="0"/>
          <w:numId w:val="1"/>
        </w:numPr>
        <w:jc w:val="both"/>
        <w:rPr>
          <w:highlight w:val="green"/>
        </w:rPr>
      </w:pPr>
      <w:r w:rsidRPr="0023234D">
        <w:rPr>
          <w:b/>
          <w:bCs/>
          <w:highlight w:val="green"/>
        </w:rPr>
        <w:t>Persistencia, backups y portabilidad.</w:t>
      </w:r>
      <w:r w:rsidRPr="0023234D">
        <w:rPr>
          <w:highlight w:val="green"/>
        </w:rPr>
        <w:t xml:space="preserve"> Qué ocurre si alguien cambia de computador. Idealmente una biblioteca de Jano debería poder copiarse o exportarse sin perder alineaciones, traducciones, anotaciones o progreso.</w:t>
      </w:r>
    </w:p>
    <w:p w14:paraId="6E77287E" w14:textId="77777777" w:rsidR="0023234D" w:rsidRPr="0023234D" w:rsidRDefault="0023234D" w:rsidP="0023234D">
      <w:pPr>
        <w:numPr>
          <w:ilvl w:val="0"/>
          <w:numId w:val="1"/>
        </w:numPr>
        <w:jc w:val="both"/>
      </w:pPr>
      <w:r w:rsidRPr="0023234D">
        <w:rPr>
          <w:b/>
          <w:bCs/>
        </w:rPr>
        <w:t>Versionado de traducciones.</w:t>
      </w:r>
      <w:r w:rsidRPr="0023234D">
        <w:t xml:space="preserve"> Puede que un usuario genere una traducción, luego la revise manualmente y más adelante quiera regenerarla con otro modelo. Hay que decidir si Jano conserva versiones y cómo mantiene las anotaciones alineadas entre ellas.</w:t>
      </w:r>
    </w:p>
    <w:p w14:paraId="6C596447" w14:textId="77777777" w:rsidR="0023234D" w:rsidRPr="0023234D" w:rsidRDefault="0023234D" w:rsidP="0023234D">
      <w:pPr>
        <w:numPr>
          <w:ilvl w:val="0"/>
          <w:numId w:val="1"/>
        </w:numPr>
        <w:jc w:val="both"/>
      </w:pPr>
      <w:r w:rsidRPr="0023234D">
        <w:rPr>
          <w:b/>
          <w:bCs/>
        </w:rPr>
        <w:t>Rendimiento.</w:t>
      </w:r>
      <w:r w:rsidRPr="0023234D">
        <w:t xml:space="preserve"> Un paper de 15 páginas es fácil; un libro de 900 páginas no. Hay que decidir qué se procesa bajo demanda, qué se indexa previamente, cómo manejar memoria y cómo evitar renderizar documentos completos innecesariamente.</w:t>
      </w:r>
    </w:p>
    <w:p w14:paraId="3C68F765" w14:textId="77777777" w:rsidR="0023234D" w:rsidRPr="0023234D" w:rsidRDefault="0023234D" w:rsidP="0023234D">
      <w:pPr>
        <w:numPr>
          <w:ilvl w:val="0"/>
          <w:numId w:val="1"/>
        </w:numPr>
        <w:jc w:val="both"/>
        <w:rPr>
          <w:highlight w:val="green"/>
        </w:rPr>
      </w:pPr>
      <w:r w:rsidRPr="0023234D">
        <w:rPr>
          <w:b/>
          <w:bCs/>
          <w:highlight w:val="green"/>
        </w:rPr>
        <w:t>Arquitectura de plugins.</w:t>
      </w:r>
      <w:r w:rsidRPr="0023234D">
        <w:rPr>
          <w:highlight w:val="green"/>
        </w:rPr>
        <w:t xml:space="preserve"> No solo Zotero. Si Jano es open-source, sería interesante permitir extensiones futuras para Obsidian, Logseq, Calibre, gestores de referencias, traductores adicionales, exportadores, etc., sin modificar el núcleo.</w:t>
      </w:r>
    </w:p>
    <w:p w14:paraId="21E7C46C" w14:textId="77777777" w:rsidR="0023234D" w:rsidRPr="0023234D" w:rsidRDefault="0023234D" w:rsidP="0023234D">
      <w:pPr>
        <w:numPr>
          <w:ilvl w:val="0"/>
          <w:numId w:val="1"/>
        </w:numPr>
        <w:jc w:val="both"/>
      </w:pPr>
      <w:r w:rsidRPr="0023234D">
        <w:rPr>
          <w:b/>
          <w:bCs/>
        </w:rPr>
        <w:t>Formato abierto e interoperabilidad.</w:t>
      </w:r>
      <w:r w:rsidRPr="0023234D">
        <w:t xml:space="preserve"> Sería conveniente que la información importante no quedara encerrada exclusivamente en una base de datos propietaria. </w:t>
      </w:r>
      <w:r w:rsidRPr="0023234D">
        <w:lastRenderedPageBreak/>
        <w:t>Por ejemplo, JSON/SQLite con esquema documentado y exportación de alineaciones y anotaciones.</w:t>
      </w:r>
    </w:p>
    <w:p w14:paraId="536717D5" w14:textId="77777777" w:rsidR="0023234D" w:rsidRPr="0023234D" w:rsidRDefault="0023234D" w:rsidP="0023234D">
      <w:pPr>
        <w:numPr>
          <w:ilvl w:val="0"/>
          <w:numId w:val="1"/>
        </w:numPr>
        <w:jc w:val="both"/>
        <w:rPr>
          <w:highlight w:val="green"/>
        </w:rPr>
      </w:pPr>
      <w:r w:rsidRPr="0023234D">
        <w:rPr>
          <w:b/>
          <w:bCs/>
          <w:highlight w:val="green"/>
        </w:rPr>
        <w:t>Licencia open-source.</w:t>
      </w:r>
      <w:r w:rsidRPr="0023234D">
        <w:rPr>
          <w:highlight w:val="green"/>
        </w:rPr>
        <w:t xml:space="preserve"> MIT, Apache-2.0, GPL, AGPL u otra. Esto afecta qué puede hacer otra gente con el proyecto, especialmente si terceros quisieran integrar Jano en software comercial.</w:t>
      </w:r>
    </w:p>
    <w:p w14:paraId="350A33DA" w14:textId="77777777" w:rsidR="0023234D" w:rsidRPr="00344463" w:rsidRDefault="0023234D" w:rsidP="0023234D">
      <w:pPr>
        <w:numPr>
          <w:ilvl w:val="0"/>
          <w:numId w:val="1"/>
        </w:numPr>
        <w:jc w:val="both"/>
        <w:rPr>
          <w:highlight w:val="green"/>
        </w:rPr>
      </w:pPr>
      <w:r w:rsidRPr="00344463">
        <w:rPr>
          <w:b/>
          <w:bCs/>
          <w:highlight w:val="green"/>
        </w:rPr>
        <w:t>Distribución.</w:t>
      </w:r>
      <w:r w:rsidRPr="00344463">
        <w:rPr>
          <w:highlight w:val="green"/>
        </w:rPr>
        <w:t xml:space="preserve"> Windows primero o multiplataforma desde el inicio; instalador, actualizaciones automáticas, aplicación portable, firma de ejecutables y eventualmente package managers.</w:t>
      </w:r>
    </w:p>
    <w:p w14:paraId="6373F421" w14:textId="77777777" w:rsidR="0023234D" w:rsidRPr="0023234D" w:rsidRDefault="0023234D" w:rsidP="0023234D">
      <w:pPr>
        <w:numPr>
          <w:ilvl w:val="0"/>
          <w:numId w:val="1"/>
        </w:numPr>
        <w:jc w:val="both"/>
      </w:pPr>
      <w:r w:rsidRPr="0023234D">
        <w:rPr>
          <w:b/>
          <w:bCs/>
        </w:rPr>
        <w:t>Testing con documentos reales.</w:t>
      </w:r>
      <w:r w:rsidRPr="0023234D">
        <w:t xml:space="preserve"> Crear desde temprano un pequeño corpus de papers problemáticos: una columna, dos columnas, tablas, matemáticas, notas, escaneados, traducciones más largas/cortas, etc. Será fundamental para no optimizar Jano exclusivamente para documentos “perfectos”.</w:t>
      </w:r>
    </w:p>
    <w:p w14:paraId="72699032" w14:textId="77777777" w:rsidR="0023234D" w:rsidRPr="0023234D" w:rsidRDefault="0023234D" w:rsidP="0023234D">
      <w:pPr>
        <w:numPr>
          <w:ilvl w:val="0"/>
          <w:numId w:val="1"/>
        </w:numPr>
        <w:jc w:val="both"/>
      </w:pPr>
      <w:r w:rsidRPr="0023234D">
        <w:rPr>
          <w:b/>
          <w:bCs/>
        </w:rPr>
        <w:t>Arquitectura final y roadmap.</w:t>
      </w:r>
      <w:r w:rsidRPr="0023234D">
        <w:t xml:space="preserve"> Solo después de resolver lo anterior conviene cerrar tecnologías, módulos, dependencias y fases 0.1 → 0.2 → 0.5 → 1.0.</w:t>
      </w:r>
    </w:p>
    <w:p w14:paraId="7EEC7F51" w14:textId="77777777" w:rsidR="006E23E2" w:rsidRDefault="006E23E2" w:rsidP="0023234D">
      <w:pPr>
        <w:jc w:val="both"/>
      </w:pPr>
    </w:p>
    <w:sectPr w:rsidR="006E23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ximiliano Abi Osorio Requena" w:date="2026-09-16T01:06:00Z" w:initials="MO">
    <w:p w14:paraId="3517A766" w14:textId="77777777" w:rsidR="00092F60" w:rsidRDefault="00092F60" w:rsidP="00092F60">
      <w:pPr>
        <w:pStyle w:val="Textocomentario"/>
      </w:pPr>
      <w:r>
        <w:rPr>
          <w:rStyle w:val="Refdecomentario"/>
        </w:rPr>
        <w:annotationRef/>
      </w:r>
      <w:r>
        <w:rPr>
          <w:b/>
          <w:bCs/>
        </w:rPr>
        <w:t>Hay un detalle técnico con Word que debemos dejar anotado</w:t>
      </w:r>
    </w:p>
    <w:p w14:paraId="677DC400" w14:textId="77777777" w:rsidR="00092F60" w:rsidRDefault="00092F60" w:rsidP="00092F60">
      <w:pPr>
        <w:pStyle w:val="Textocomentario"/>
      </w:pPr>
      <w:r>
        <w:t xml:space="preserve">Los Office Add-ins modernos usan tecnologías web y un panel de tareas. Microsoft indica que sus recursos web deben servirse desde un servidor web; para publicación/web normalmente se requiere HTTPS. </w:t>
      </w:r>
    </w:p>
    <w:p w14:paraId="5ED52CEF" w14:textId="77777777" w:rsidR="00092F60" w:rsidRDefault="00092F60" w:rsidP="00092F60">
      <w:pPr>
        <w:pStyle w:val="Textocomentario"/>
      </w:pPr>
      <w:r>
        <w:t xml:space="preserve">Para mantener la filosofía </w:t>
      </w:r>
      <w:r>
        <w:rPr>
          <w:b/>
          <w:bCs/>
        </w:rPr>
        <w:t>local-first</w:t>
      </w:r>
      <w:r>
        <w:t>, deberíamos estudiar posteriormente dos alternativas:</w:t>
      </w:r>
    </w:p>
    <w:p w14:paraId="3329AD1C" w14:textId="77777777" w:rsidR="00092F60" w:rsidRDefault="00092F60" w:rsidP="00092F60">
      <w:pPr>
        <w:pStyle w:val="Textocomentario"/>
      </w:pPr>
      <w:r>
        <w:t>A. Jano ejecuta un pequeño servidor localhost y el complemento se conecta localmente. B. Integración nativa/específica de escritorio como hacen herramientas del tipo Zotero.</w:t>
      </w:r>
    </w:p>
    <w:p w14:paraId="2FC3E5D9" w14:textId="77777777" w:rsidR="00092F60" w:rsidRDefault="00092F60" w:rsidP="00092F60">
      <w:pPr>
        <w:pStyle w:val="Textocomentario"/>
      </w:pPr>
      <w:r>
        <w:t>No cerraría todavía cuál utilizar. Merece un subpunto técnico propio porque afecta Windows/macOS, distribución y mantenimiento.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FC3E5D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04D78A" w16cex:dateUtc="2026-09-16T04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C3E5D9" w16cid:durableId="4A04D78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F55C7"/>
    <w:multiLevelType w:val="multilevel"/>
    <w:tmpl w:val="191A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75617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ximiliano Abi Osorio Requena">
    <w15:presenceInfo w15:providerId="AD" w15:userId="S::maxiosorio@alumnos.uai.cl::b7ec0f97-7613-43d8-b623-49602b94ed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09A"/>
    <w:rsid w:val="00092F60"/>
    <w:rsid w:val="0023234D"/>
    <w:rsid w:val="00344463"/>
    <w:rsid w:val="0036007F"/>
    <w:rsid w:val="004050A8"/>
    <w:rsid w:val="006E23E2"/>
    <w:rsid w:val="00834B0A"/>
    <w:rsid w:val="00936AB8"/>
    <w:rsid w:val="00CE6257"/>
    <w:rsid w:val="00CF1225"/>
    <w:rsid w:val="00D7145F"/>
    <w:rsid w:val="00DC3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72EFA"/>
  <w15:chartTrackingRefBased/>
  <w15:docId w15:val="{506FB9DA-E041-412C-8EB8-082708C00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3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3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3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3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3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3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3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3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3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3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3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3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30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30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30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30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30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30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3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3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3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3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3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30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30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30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3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30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309A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092F6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92F6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92F6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92F6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92F6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1</Pages>
  <Words>973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Abi Osorio Requena</dc:creator>
  <cp:keywords/>
  <dc:description/>
  <cp:lastModifiedBy>Maximiliano Abi Osorio Requena</cp:lastModifiedBy>
  <cp:revision>6</cp:revision>
  <dcterms:created xsi:type="dcterms:W3CDTF">2026-09-16T03:44:00Z</dcterms:created>
  <dcterms:modified xsi:type="dcterms:W3CDTF">2026-09-17T12:43:00Z</dcterms:modified>
</cp:coreProperties>
</file>