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47857"/>
          <w:sz w:val="17"/>
        </w:rPr>
        <w:t>RÉSEAU COMMERCIAL OFFICIEL FASOCARNET • GUIDE &amp; PITCH TERRAIN</w:t>
      </w:r>
    </w:p>
    <w:p>
      <w:pPr>
        <w:spacing w:before="40" w:after="80"/>
        <w:jc w:val="center"/>
      </w:pPr>
      <w:r>
        <w:rPr>
          <w:b/>
          <w:color w:val="064E3B"/>
          <w:sz w:val="32"/>
        </w:rPr>
        <w:t>GUIDE D'ARGUMENTATION COMMERCIALE EN 5 POINTS</w:t>
      </w:r>
    </w:p>
    <w:p>
      <w:pPr>
        <w:spacing w:before="0" w:after="280"/>
        <w:jc w:val="center"/>
      </w:pPr>
      <w:r>
        <w:rPr>
          <w:i/>
          <w:color w:val="64748B"/>
          <w:sz w:val="19"/>
        </w:rPr>
        <w:t>Trame de négociation et script de présentation face aux commerçants et boutiquiers</w:t>
      </w:r>
    </w:p>
    <w:tbl>
      <w:tblPr>
        <w:tblW w:type="auto" w:w="0"/>
        <w:jc w:val="center"/>
        <w:tblLook w:firstColumn="1" w:firstRow="1" w:lastColumn="0" w:lastRow="0" w:noHBand="0" w:noVBand="1" w:val="04A0"/>
      </w:tblPr>
      <w:tblGrid>
        <w:gridCol w:w="9638"/>
      </w:tblGrid>
      <w:tr>
        <w:tc>
          <w:tcPr>
            <w:tcW w:type="dxa" w:w="9638"/>
            <w:shd w:val="clear" w:color="auto" w:fill="F0FDF4"/>
            <w:tcBorders>
              <w:left w:val="single" w:sz="30" w:space="0" w:color="047857"/>
              <w:top w:val="none"/>
              <w:bottom w:val="none"/>
              <w:right w:val="none"/>
            </w:tcBorders>
            <w:tcMar>
              <w:top w:w="140" w:type="dxa"/>
              <w:bottom w:w="140" w:type="dxa"/>
              <w:left w:w="180" w:type="dxa"/>
              <w:right w:w="180" w:type="dxa"/>
            </w:tcMar>
          </w:tcPr>
          <w:p>
            <w:pPr>
              <w:spacing w:before="0" w:after="60"/>
            </w:pPr>
            <w:r>
              <w:rPr>
                <w:b/>
                <w:color w:val="064E3B"/>
                <w:sz w:val="19"/>
              </w:rPr>
              <w:t>RAPPEL DES RÈGLES DE BIENSÉANCE &amp; PREMIER CONTACT :</w:t>
            </w:r>
          </w:p>
          <w:p>
            <w:pPr>
              <w:spacing w:before="0" w:after="0"/>
            </w:pPr>
            <w:r>
              <w:rPr>
                <w:color w:val="0F172A"/>
                <w:sz w:val="17"/>
              </w:rPr>
              <w:t>Toujours commencer par les salutations chaleureuses d'usage dans la langue appropriée (Français, Mooré, Dioula...), respecter le temps du commerçant s'il sert un client, et arborer fièrement son badge officiel FasoCarnet visible autour du cou.</w:t>
            </w:r>
          </w:p>
        </w:tc>
      </w:tr>
    </w:tbl>
    <w:p>
      <w:pPr>
        <w:spacing w:after="160"/>
      </w:pPr>
    </w:p>
    <w:tbl>
      <w:tblPr>
        <w:tblW w:type="auto" w:w="0"/>
        <w:jc w:val="center"/>
        <w:tblLook w:firstColumn="1" w:firstRow="1" w:lastColumn="0" w:lastRow="0" w:noHBand="0" w:noVBand="1" w:val="04A0"/>
      </w:tblPr>
      <w:tblGrid>
        <w:gridCol w:w="9638"/>
      </w:tblGrid>
      <w:tr>
        <w:tc>
          <w:tcPr>
            <w:tcW w:type="dxa" w:w="9638"/>
            <w:shd w:val="clear" w:color="auto" w:fill="064E3B"/>
            <w:tcMar>
              <w:top w:w="80" w:type="dxa"/>
              <w:bottom w:w="80" w:type="dxa"/>
              <w:left w:w="140" w:type="dxa"/>
              <w:right w:w="140" w:type="dxa"/>
            </w:tcMar>
          </w:tcPr>
          <w:p>
            <w:pPr>
              <w:spacing w:before="0" w:after="20"/>
            </w:pPr>
            <w:r>
              <w:rPr>
                <w:b/>
                <w:color w:val="FFFFFF"/>
                <w:sz w:val="20"/>
              </w:rPr>
              <w:t>POINT 1 : L’ACCROCHE &amp; LE MOTIF DE LA VISITE : LA SIMPLIFICATION DU COMMERCE</w:t>
            </w:r>
          </w:p>
        </w:tc>
      </w:tr>
    </w:tbl>
    <w:p>
      <w:pPr>
        <w:spacing w:before="120" w:after="80"/>
      </w:pPr>
      <w:r>
        <w:rPr>
          <w:b/>
          <w:color w:val="047857"/>
          <w:sz w:val="19"/>
        </w:rPr>
        <w:t xml:space="preserve">Objectif stratégique : </w:t>
      </w:r>
      <w:r>
        <w:rPr>
          <w:color w:val="0F172A"/>
          <w:sz w:val="19"/>
        </w:rPr>
        <w:t>Capter l'intérêt immédiat sans blabla technique, en se positionnant comme un porteur de solution pour son argent et son stock.</w:t>
      </w:r>
    </w:p>
    <w:tbl>
      <w:tblPr>
        <w:tblW w:type="auto" w:w="0"/>
        <w:jc w:val="center"/>
        <w:tblLook w:firstColumn="1" w:firstRow="1" w:lastColumn="0" w:lastRow="0" w:noHBand="0" w:noVBand="1" w:val="04A0"/>
      </w:tblPr>
      <w:tblGrid>
        <w:gridCol w:w="9638"/>
      </w:tblGrid>
      <w:tr>
        <w:tc>
          <w:tcPr>
            <w:tcW w:type="dxa" w:w="9638"/>
            <w:shd w:val="clear" w:color="auto" w:fill="F8FAFC"/>
            <w:tcBorders>
              <w:left w:val="single" w:sz="24" w:space="0" w:color="D97706"/>
              <w:top w:val="none"/>
              <w:bottom w:val="none"/>
              <w:right w:val="none"/>
            </w:tcBorders>
            <w:tcMar>
              <w:top w:w="100" w:type="dxa"/>
              <w:bottom w:w="100" w:type="dxa"/>
              <w:left w:w="160" w:type="dxa"/>
              <w:right w:w="160" w:type="dxa"/>
            </w:tcMar>
          </w:tcPr>
          <w:p>
            <w:pPr>
              <w:spacing w:before="0" w:after="60"/>
            </w:pPr>
            <w:r>
              <w:rPr>
                <w:b/>
                <w:color w:val="B45309"/>
                <w:sz w:val="17"/>
              </w:rPr>
              <w:t>CE QU'IL FAUT DIRE AU COMMERÇANT (SCRIPT RECOMMANDÉ) :</w:t>
            </w:r>
          </w:p>
          <w:p>
            <w:pPr>
              <w:spacing w:before="0" w:after="0"/>
            </w:pPr>
            <w:r>
              <w:rPr>
                <w:i/>
                <w:color w:val="0F172A"/>
                <w:sz w:val="19"/>
              </w:rPr>
              <w:t>« Bonjour Chef / Maman ! Nous sommes l'équipe officielle FasoCarnet. Nous ne venons pas vous faire perdre votre temps, nous venons vous présenter une solution moderne, simple et rapide, conçue spécialement pour vous soulager dans la gestion quotidienne de votre argent, de vos comptes et de vos marchandises. »</w:t>
            </w:r>
          </w:p>
        </w:tc>
      </w:tr>
    </w:tbl>
    <w:p>
      <w:pPr>
        <w:spacing w:before="80" w:after="40"/>
      </w:pPr>
      <w:r>
        <w:rPr>
          <w:b/>
          <w:color w:val="047857"/>
          <w:sz w:val="18"/>
        </w:rPr>
        <w:t xml:space="preserve">Conseil pratique terrain : </w:t>
      </w:r>
      <w:r>
        <w:rPr>
          <w:sz w:val="18"/>
        </w:rPr>
        <w:t>Parlez avec assurance, sourire et calme. Ne parlez pas encore de technologie complexe, parlez d'« argent », de « comptes clairs » et de « soulagement ».</w:t>
      </w:r>
    </w:p>
    <w:p>
      <w:pPr>
        <w:spacing w:before="20" w:after="20"/>
        <w:ind w:left="283"/>
      </w:pPr>
      <w:r>
        <w:rPr>
          <w:color w:val="64748B"/>
          <w:sz w:val="17"/>
        </w:rPr>
        <w:t>→ Variante Mooré / Locale : « Yaa laafi baaba / maaba ! Tõnd waame n na n sõng-y tɩ y yel-sombre wã zĩnd nyɛlem, n kogl y ligd la y teedo. »</w:t>
      </w:r>
    </w:p>
    <w:p>
      <w:pPr>
        <w:spacing w:before="20" w:after="20"/>
        <w:ind w:left="283"/>
      </w:pPr>
      <w:r>
        <w:rPr>
          <w:color w:val="64748B"/>
          <w:sz w:val="17"/>
        </w:rPr>
        <w:t>→ Variante Boutique Moderne : « Bonjour Monsieur/Madame, nous venons équiper les commerces du quartier d'un carnet de caisse électronique ultra-léger. »</w:t>
      </w:r>
    </w:p>
    <w:p>
      <w:pPr>
        <w:spacing w:after="120"/>
      </w:pPr>
    </w:p>
    <w:tbl>
      <w:tblPr>
        <w:tblW w:type="auto" w:w="0"/>
        <w:jc w:val="center"/>
        <w:tblLook w:firstColumn="1" w:firstRow="1" w:lastColumn="0" w:lastRow="0" w:noHBand="0" w:noVBand="1" w:val="04A0"/>
      </w:tblPr>
      <w:tblGrid>
        <w:gridCol w:w="9638"/>
      </w:tblGrid>
      <w:tr>
        <w:tc>
          <w:tcPr>
            <w:tcW w:type="dxa" w:w="9638"/>
            <w:shd w:val="clear" w:color="auto" w:fill="064E3B"/>
            <w:tcMar>
              <w:top w:w="80" w:type="dxa"/>
              <w:bottom w:w="80" w:type="dxa"/>
              <w:left w:w="140" w:type="dxa"/>
              <w:right w:w="140" w:type="dxa"/>
            </w:tcMar>
          </w:tcPr>
          <w:p>
            <w:pPr>
              <w:spacing w:before="0" w:after="20"/>
            </w:pPr>
            <w:r>
              <w:rPr>
                <w:b/>
                <w:color w:val="FFFFFF"/>
                <w:sz w:val="20"/>
              </w:rPr>
              <w:t>POINT 2 : TOUCHER SES VRAIES DOULEURS (LE CALVAIRE DU CARNET PAPIER &amp; LES PERTES)</w:t>
            </w:r>
          </w:p>
        </w:tc>
      </w:tr>
    </w:tbl>
    <w:p>
      <w:pPr>
        <w:spacing w:before="120" w:after="80"/>
      </w:pPr>
      <w:r>
        <w:rPr>
          <w:b/>
          <w:color w:val="047857"/>
          <w:sz w:val="19"/>
        </w:rPr>
        <w:t xml:space="preserve">Objectif stratégique : </w:t>
      </w:r>
      <w:r>
        <w:rPr>
          <w:color w:val="0F172A"/>
          <w:sz w:val="19"/>
        </w:rPr>
        <w:t>Créer un miroir émotionnel immédiat. Le commerçant doit hocher la tête et reconnaître ses propres souffrances quotidiennes.</w:t>
      </w:r>
    </w:p>
    <w:tbl>
      <w:tblPr>
        <w:tblW w:type="auto" w:w="0"/>
        <w:jc w:val="center"/>
        <w:tblLook w:firstColumn="1" w:firstRow="1" w:lastColumn="0" w:lastRow="0" w:noHBand="0" w:noVBand="1" w:val="04A0"/>
      </w:tblPr>
      <w:tblGrid>
        <w:gridCol w:w="9638"/>
      </w:tblGrid>
      <w:tr>
        <w:tc>
          <w:tcPr>
            <w:tcW w:type="dxa" w:w="9638"/>
            <w:shd w:val="clear" w:color="auto" w:fill="F8FAFC"/>
            <w:tcBorders>
              <w:left w:val="single" w:sz="24" w:space="0" w:color="D97706"/>
              <w:top w:val="none"/>
              <w:bottom w:val="none"/>
              <w:right w:val="none"/>
            </w:tcBorders>
            <w:tcMar>
              <w:top w:w="100" w:type="dxa"/>
              <w:bottom w:w="100" w:type="dxa"/>
              <w:left w:w="160" w:type="dxa"/>
              <w:right w:w="160" w:type="dxa"/>
            </w:tcMar>
          </w:tcPr>
          <w:p>
            <w:pPr>
              <w:spacing w:before="0" w:after="60"/>
            </w:pPr>
            <w:r>
              <w:rPr>
                <w:b/>
                <w:color w:val="B45309"/>
                <w:sz w:val="17"/>
              </w:rPr>
              <w:t>CE QU'IL FAUT DIRE AU COMMERÇANT (SCRIPT RECOMMANDÉ) :</w:t>
            </w:r>
          </w:p>
          <w:p>
            <w:pPr>
              <w:spacing w:before="0" w:after="0"/>
            </w:pPr>
            <w:r>
              <w:rPr>
                <w:i/>
                <w:color w:val="0F172A"/>
                <w:sz w:val="19"/>
              </w:rPr>
              <w:t>« Vous-même vous savez combien le carnet en papier est fatiguant et risqué aujourd'hui :</w:t>
              <w:br/>
              <w:t>• Les pages qui se déchirent ou se mouillent avec l'eau ;</w:t>
              <w:br/>
              <w:t>• Les clients qui contestent ou nient le montant de leurs dettes quand vous réclamez ;</w:t>
              <w:br/>
              <w:t>• Les longs calculs de bénéfice qu'on est obligé de faire le soir quand on est déjà épuisé ;</w:t>
              <w:br/>
              <w:t>• Et les marchandises qui finissent en rayon sans qu'on s'en rende compte, sans parler des oublis de monnaie. »</w:t>
            </w:r>
          </w:p>
        </w:tc>
      </w:tr>
    </w:tbl>
    <w:p>
      <w:pPr>
        <w:spacing w:before="80" w:after="40"/>
      </w:pPr>
      <w:r>
        <w:rPr>
          <w:b/>
          <w:color w:val="047857"/>
          <w:sz w:val="18"/>
        </w:rPr>
        <w:t xml:space="preserve">Conseil pratique terrain : </w:t>
      </w:r>
      <w:r>
        <w:rPr>
          <w:sz w:val="18"/>
        </w:rPr>
        <w:t>Posez la question : « Est-ce que cela ne vous arrive pas souvent ? ». Laissez-le s'exprimer. Dès qu'il valide, la vente est déjà à moitié gagnée !</w:t>
      </w:r>
    </w:p>
    <w:p>
      <w:pPr>
        <w:spacing w:before="20" w:after="20"/>
        <w:ind w:left="283"/>
      </w:pPr>
      <w:r>
        <w:rPr>
          <w:color w:val="64748B"/>
          <w:sz w:val="17"/>
        </w:rPr>
        <w:t>→ Appuyer sur les dettes : « Combien d'argent dort dehors chez vos clients parce qu'un papier s'est égaré ? »</w:t>
      </w:r>
    </w:p>
    <w:p>
      <w:pPr>
        <w:spacing w:before="20" w:after="20"/>
        <w:ind w:left="283"/>
      </w:pPr>
      <w:r>
        <w:rPr>
          <w:color w:val="64748B"/>
          <w:sz w:val="17"/>
        </w:rPr>
        <w:t>→ Appuyer sur les calculs : « Le soir, vous dormez tranquille ou bien vous passez 1 heure à recompter les feuilles avec la calculatrice ? »</w:t>
      </w:r>
    </w:p>
    <w:p>
      <w:pPr>
        <w:spacing w:after="120"/>
      </w:pPr>
    </w:p>
    <w:tbl>
      <w:tblPr>
        <w:tblW w:type="auto" w:w="0"/>
        <w:jc w:val="center"/>
        <w:tblLook w:firstColumn="1" w:firstRow="1" w:lastColumn="0" w:lastRow="0" w:noHBand="0" w:noVBand="1" w:val="04A0"/>
      </w:tblPr>
      <w:tblGrid>
        <w:gridCol w:w="9638"/>
      </w:tblGrid>
      <w:tr>
        <w:tc>
          <w:tcPr>
            <w:tcW w:type="dxa" w:w="9638"/>
            <w:shd w:val="clear" w:color="auto" w:fill="064E3B"/>
            <w:tcMar>
              <w:top w:w="80" w:type="dxa"/>
              <w:bottom w:w="80" w:type="dxa"/>
              <w:left w:w="140" w:type="dxa"/>
              <w:right w:w="140" w:type="dxa"/>
            </w:tcMar>
          </w:tcPr>
          <w:p>
            <w:pPr>
              <w:spacing w:before="0" w:after="20"/>
            </w:pPr>
            <w:r>
              <w:rPr>
                <w:b/>
                <w:color w:val="FFFFFF"/>
                <w:sz w:val="20"/>
              </w:rPr>
              <w:t>POINT 3 : LA SOLUTION FASOCARNET : TOUT MAÎTRISER EN 2 SECONDES SUR SON PROPRE TÉLÉPHONE</w:t>
            </w:r>
          </w:p>
        </w:tc>
      </w:tr>
    </w:tbl>
    <w:p>
      <w:pPr>
        <w:spacing w:before="120" w:after="80"/>
      </w:pPr>
      <w:r>
        <w:rPr>
          <w:b/>
          <w:color w:val="047857"/>
          <w:sz w:val="19"/>
        </w:rPr>
        <w:t xml:space="preserve">Objectif stratégique : </w:t>
      </w:r>
      <w:r>
        <w:rPr>
          <w:color w:val="0F172A"/>
          <w:sz w:val="19"/>
        </w:rPr>
        <w:t>Positionner FasoCarnet comme le carnet magique, clair et infalsifiable qui remplace le papier sans changer ses habitudes.</w:t>
      </w:r>
    </w:p>
    <w:tbl>
      <w:tblPr>
        <w:tblW w:type="auto" w:w="0"/>
        <w:jc w:val="center"/>
        <w:tblLook w:firstColumn="1" w:firstRow="1" w:lastColumn="0" w:lastRow="0" w:noHBand="0" w:noVBand="1" w:val="04A0"/>
      </w:tblPr>
      <w:tblGrid>
        <w:gridCol w:w="9638"/>
      </w:tblGrid>
      <w:tr>
        <w:tc>
          <w:tcPr>
            <w:tcW w:type="dxa" w:w="9638"/>
            <w:shd w:val="clear" w:color="auto" w:fill="F8FAFC"/>
            <w:tcBorders>
              <w:left w:val="single" w:sz="24" w:space="0" w:color="D97706"/>
              <w:top w:val="none"/>
              <w:bottom w:val="none"/>
              <w:right w:val="none"/>
            </w:tcBorders>
            <w:tcMar>
              <w:top w:w="100" w:type="dxa"/>
              <w:bottom w:w="100" w:type="dxa"/>
              <w:left w:w="160" w:type="dxa"/>
              <w:right w:w="160" w:type="dxa"/>
            </w:tcMar>
          </w:tcPr>
          <w:p>
            <w:pPr>
              <w:spacing w:before="0" w:after="60"/>
            </w:pPr>
            <w:r>
              <w:rPr>
                <w:b/>
                <w:color w:val="B45309"/>
                <w:sz w:val="17"/>
              </w:rPr>
              <w:t>CE QU'IL FAUT DIRE AU COMMERÇANT (SCRIPT RECOMMANDÉ) :</w:t>
            </w:r>
          </w:p>
          <w:p>
            <w:pPr>
              <w:spacing w:before="0" w:after="0"/>
            </w:pPr>
            <w:r>
              <w:rPr>
                <w:i/>
                <w:color w:val="0F172A"/>
                <w:sz w:val="19"/>
              </w:rPr>
              <w:t>« C'est exactement pour en finir avec toutes ces pertes que nous avons créé FasoCarnet !</w:t>
              <w:br/>
              <w:t>Directement sur votre propre téléphone :</w:t>
              <w:br/>
              <w:t>1. Vous notez chaque vente au comptoir en 2 secondes chrono ;</w:t>
              <w:br/>
              <w:t>2. Vous suivez chaque dette client avec son nom : l'application génère même un reçu WhatsApp propre à lui envoyer ;</w:t>
              <w:br/>
              <w:t>3. Chaque soir à la fermeture, vous appuyez sur un bouton et vous voyez votre vrai bénéfice de la journée, sans calculatrice ! »</w:t>
            </w:r>
          </w:p>
        </w:tc>
      </w:tr>
    </w:tbl>
    <w:p>
      <w:pPr>
        <w:spacing w:before="80" w:after="40"/>
      </w:pPr>
      <w:r>
        <w:rPr>
          <w:b/>
          <w:color w:val="047857"/>
          <w:sz w:val="18"/>
        </w:rPr>
        <w:t xml:space="preserve">Conseil pratique terrain : </w:t>
      </w:r>
      <w:r>
        <w:rPr>
          <w:sz w:val="18"/>
        </w:rPr>
        <w:t>Faites une démonstration visuelle immédiate de 15 secondes sur votre propre téléphone ou sur le sien. Montrez l'écran de vente qui calcule tout seul.</w:t>
      </w:r>
    </w:p>
    <w:p>
      <w:pPr>
        <w:spacing w:before="20" w:after="20"/>
        <w:ind w:left="283"/>
      </w:pPr>
      <w:r>
        <w:rPr>
          <w:color w:val="64748B"/>
          <w:sz w:val="17"/>
        </w:rPr>
        <w:t>→ Mettre en avant le reçu WhatsApp : « Le client reçoit son ticket de dette directement sur son WhatsApp, il ne peut plus jamais nier ! »</w:t>
      </w:r>
    </w:p>
    <w:p>
      <w:pPr>
        <w:spacing w:before="20" w:after="20"/>
        <w:ind w:left="283"/>
      </w:pPr>
      <w:r>
        <w:rPr>
          <w:color w:val="64748B"/>
          <w:sz w:val="17"/>
        </w:rPr>
        <w:t>→ Mettre en avant la discrétion : « Personne d'autre que vous ne peut voir vos bénéfices, tout est protégé par votre code secret. »</w:t>
      </w:r>
    </w:p>
    <w:p>
      <w:pPr>
        <w:spacing w:after="120"/>
      </w:pPr>
    </w:p>
    <w:tbl>
      <w:tblPr>
        <w:tblW w:type="auto" w:w="0"/>
        <w:jc w:val="center"/>
        <w:tblLook w:firstColumn="1" w:firstRow="1" w:lastColumn="0" w:lastRow="0" w:noHBand="0" w:noVBand="1" w:val="04A0"/>
      </w:tblPr>
      <w:tblGrid>
        <w:gridCol w:w="9638"/>
      </w:tblGrid>
      <w:tr>
        <w:tc>
          <w:tcPr>
            <w:tcW w:type="dxa" w:w="9638"/>
            <w:shd w:val="clear" w:color="auto" w:fill="064E3B"/>
            <w:tcMar>
              <w:top w:w="80" w:type="dxa"/>
              <w:bottom w:w="80" w:type="dxa"/>
              <w:left w:w="140" w:type="dxa"/>
              <w:right w:w="140" w:type="dxa"/>
            </w:tcMar>
          </w:tcPr>
          <w:p>
            <w:pPr>
              <w:spacing w:before="0" w:after="20"/>
            </w:pPr>
            <w:r>
              <w:rPr>
                <w:b/>
                <w:color w:val="FFFFFF"/>
                <w:sz w:val="20"/>
              </w:rPr>
              <w:t>POINT 4 : L’ARGUMENT MASSUE : 100% HORS-LIGNE (ZÉRO CONNEXION INTERNET REQUISE)</w:t>
            </w:r>
          </w:p>
        </w:tc>
      </w:tr>
    </w:tbl>
    <w:p>
      <w:pPr>
        <w:spacing w:before="120" w:after="80"/>
      </w:pPr>
      <w:r>
        <w:rPr>
          <w:b/>
          <w:color w:val="047857"/>
          <w:sz w:val="19"/>
        </w:rPr>
        <w:t xml:space="preserve">Objectif stratégique : </w:t>
      </w:r>
      <w:r>
        <w:rPr>
          <w:color w:val="0F172A"/>
          <w:sz w:val="19"/>
        </w:rPr>
        <w:t>Détruire instantanément la première objection des commerçants : « Je n'ai pas de mégas », « La connexion est mauvaise ici ».</w:t>
      </w:r>
    </w:p>
    <w:tbl>
      <w:tblPr>
        <w:tblW w:type="auto" w:w="0"/>
        <w:jc w:val="center"/>
        <w:tblLook w:firstColumn="1" w:firstRow="1" w:lastColumn="0" w:lastRow="0" w:noHBand="0" w:noVBand="1" w:val="04A0"/>
      </w:tblPr>
      <w:tblGrid>
        <w:gridCol w:w="9638"/>
      </w:tblGrid>
      <w:tr>
        <w:tc>
          <w:tcPr>
            <w:tcW w:type="dxa" w:w="9638"/>
            <w:shd w:val="clear" w:color="auto" w:fill="F8FAFC"/>
            <w:tcBorders>
              <w:left w:val="single" w:sz="24" w:space="0" w:color="D97706"/>
              <w:top w:val="none"/>
              <w:bottom w:val="none"/>
              <w:right w:val="none"/>
            </w:tcBorders>
            <w:tcMar>
              <w:top w:w="100" w:type="dxa"/>
              <w:bottom w:w="100" w:type="dxa"/>
              <w:left w:w="160" w:type="dxa"/>
              <w:right w:w="160" w:type="dxa"/>
            </w:tcMar>
          </w:tcPr>
          <w:p>
            <w:pPr>
              <w:spacing w:before="0" w:after="60"/>
            </w:pPr>
            <w:r>
              <w:rPr>
                <w:b/>
                <w:color w:val="B45309"/>
                <w:sz w:val="17"/>
              </w:rPr>
              <w:t>CE QU'IL FAUT DIRE AU COMMERÇANT (SCRIPT RECOMMANDÉ) :</w:t>
            </w:r>
          </w:p>
          <w:p>
            <w:pPr>
              <w:spacing w:before="0" w:after="0"/>
            </w:pPr>
            <w:r>
              <w:rPr>
                <w:i/>
                <w:color w:val="0F172A"/>
                <w:sz w:val="19"/>
              </w:rPr>
              <w:t>« Et voici le plus grand avantage pour vous : VOUS N'AVEZ BESOIN D'AUCUNE CONNEXION INTERNET !</w:t>
              <w:br/>
              <w:t>• Zéro méga à acheter, zéro forfait gaspillé ;</w:t>
              <w:br/>
              <w:t>• Même si le réseau est totalement coupé au marché ou que vous êtes au sous-sol, ça marche instantanément ;</w:t>
              <w:br/>
              <w:t>• L'application pèse moins de 5 Mo (elle prend moins de place qu'une seule photo sur votre téléphone) et vos données restent bien gardées chez vous. »</w:t>
            </w:r>
          </w:p>
        </w:tc>
      </w:tr>
    </w:tbl>
    <w:p>
      <w:pPr>
        <w:spacing w:before="80" w:after="40"/>
      </w:pPr>
      <w:r>
        <w:rPr>
          <w:b/>
          <w:color w:val="047857"/>
          <w:sz w:val="18"/>
        </w:rPr>
        <w:t xml:space="preserve">Conseil pratique terrain : </w:t>
      </w:r>
      <w:r>
        <w:rPr>
          <w:sz w:val="18"/>
        </w:rPr>
        <w:t>Mettez votre téléphone en « Mode Avion » devant ses yeux et enregistrez une vente pour prouver que tout tourne à la perfection sans internet !</w:t>
      </w:r>
    </w:p>
    <w:p>
      <w:pPr>
        <w:spacing w:before="20" w:after="20"/>
        <w:ind w:left="283"/>
      </w:pPr>
      <w:r>
        <w:rPr>
          <w:color w:val="64748B"/>
          <w:sz w:val="17"/>
        </w:rPr>
        <w:t>→ Rassurer sur la batterie : « Ça ne consomme pas votre batterie car il n'y a pas d'internet qui tourne en arrière-plan. »</w:t>
      </w:r>
    </w:p>
    <w:p>
      <w:pPr>
        <w:spacing w:before="20" w:after="20"/>
        <w:ind w:left="283"/>
      </w:pPr>
      <w:r>
        <w:rPr>
          <w:color w:val="64748B"/>
          <w:sz w:val="17"/>
        </w:rPr>
        <w:t>→ Rassurer sur la sécurité : « En cas de perte de téléphone, vos données peuvent être synchronisées et récupérées. »</w:t>
      </w:r>
    </w:p>
    <w:p>
      <w:pPr>
        <w:spacing w:after="120"/>
      </w:pPr>
    </w:p>
    <w:tbl>
      <w:tblPr>
        <w:tblW w:type="auto" w:w="0"/>
        <w:jc w:val="center"/>
        <w:tblLook w:firstColumn="1" w:firstRow="1" w:lastColumn="0" w:lastRow="0" w:noHBand="0" w:noVBand="1" w:val="04A0"/>
      </w:tblPr>
      <w:tblGrid>
        <w:gridCol w:w="9638"/>
      </w:tblGrid>
      <w:tr>
        <w:tc>
          <w:tcPr>
            <w:tcW w:type="dxa" w:w="9638"/>
            <w:shd w:val="clear" w:color="auto" w:fill="064E3B"/>
            <w:tcMar>
              <w:top w:w="80" w:type="dxa"/>
              <w:bottom w:w="80" w:type="dxa"/>
              <w:left w:w="140" w:type="dxa"/>
              <w:right w:w="140" w:type="dxa"/>
            </w:tcMar>
          </w:tcPr>
          <w:p>
            <w:pPr>
              <w:spacing w:before="0" w:after="20"/>
            </w:pPr>
            <w:r>
              <w:rPr>
                <w:b/>
                <w:color w:val="FFFFFF"/>
                <w:sz w:val="20"/>
              </w:rPr>
              <w:t>POINT 5 : L'OFFRE CLÉ EN MAIN &amp; L'ASSISTANCE IMMÉDIATE : ON ENREGISTRE SES ARTICLES AVEC LUI</w:t>
            </w:r>
          </w:p>
        </w:tc>
      </w:tr>
    </w:tbl>
    <w:p>
      <w:pPr>
        <w:spacing w:before="120" w:after="80"/>
      </w:pPr>
      <w:r>
        <w:rPr>
          <w:b/>
          <w:color w:val="047857"/>
          <w:sz w:val="19"/>
        </w:rPr>
        <w:t xml:space="preserve">Objectif stratégique : </w:t>
      </w:r>
      <w:r>
        <w:rPr>
          <w:color w:val="0F172A"/>
          <w:sz w:val="19"/>
        </w:rPr>
        <w:t>Éliminer la peur de l'effort et la barrière technologique. Lui offrir une prise en charge complète sur place.</w:t>
      </w:r>
    </w:p>
    <w:tbl>
      <w:tblPr>
        <w:tblW w:type="auto" w:w="0"/>
        <w:jc w:val="center"/>
        <w:tblLook w:firstColumn="1" w:firstRow="1" w:lastColumn="0" w:lastRow="0" w:noHBand="0" w:noVBand="1" w:val="04A0"/>
      </w:tblPr>
      <w:tblGrid>
        <w:gridCol w:w="9638"/>
      </w:tblGrid>
      <w:tr>
        <w:tc>
          <w:tcPr>
            <w:tcW w:type="dxa" w:w="9638"/>
            <w:shd w:val="clear" w:color="auto" w:fill="F8FAFC"/>
            <w:tcBorders>
              <w:left w:val="single" w:sz="24" w:space="0" w:color="D97706"/>
              <w:top w:val="none"/>
              <w:bottom w:val="none"/>
              <w:right w:val="none"/>
            </w:tcBorders>
            <w:tcMar>
              <w:top w:w="100" w:type="dxa"/>
              <w:bottom w:w="100" w:type="dxa"/>
              <w:left w:w="160" w:type="dxa"/>
              <w:right w:w="160" w:type="dxa"/>
            </w:tcMar>
          </w:tcPr>
          <w:p>
            <w:pPr>
              <w:spacing w:before="0" w:after="60"/>
            </w:pPr>
            <w:r>
              <w:rPr>
                <w:b/>
                <w:color w:val="B45309"/>
                <w:sz w:val="17"/>
              </w:rPr>
              <w:t>CE QU'IL FAUT DIRE AU COMMERÇANT (SCRIPT RECOMMANDÉ) :</w:t>
            </w:r>
          </w:p>
          <w:p>
            <w:pPr>
              <w:spacing w:before="0" w:after="0"/>
            </w:pPr>
            <w:r>
              <w:rPr>
                <w:i/>
                <w:color w:val="0F172A"/>
                <w:sz w:val="19"/>
              </w:rPr>
              <w:t>« Ne vous inquiétez pas pour l'installation, nous ne vous donnons pas l'application pour vous laisser seul !</w:t>
              <w:br/>
              <w:t>Là tout de suite, si vous le permettez :</w:t>
              <w:br/>
              <w:t>• Nous nous asseyons avec vous pendant 10 minutes ;</w:t>
              <w:br/>
              <w:t>• Nous installons l'application sur votre téléphone ;</w:t>
              <w:br/>
              <w:t>• Nous enregistrons ensemble vos premiers articles avec leurs prix de vente ;</w:t>
              <w:br/>
              <w:t>• Nous vous montrons comment faire une vente et un crédit. Vous repartez immédiatement opérationnel, aujourd'hui même ! »</w:t>
            </w:r>
          </w:p>
        </w:tc>
      </w:tr>
    </w:tbl>
    <w:p>
      <w:pPr>
        <w:spacing w:before="80" w:after="40"/>
      </w:pPr>
      <w:r>
        <w:rPr>
          <w:b/>
          <w:color w:val="047857"/>
          <w:sz w:val="18"/>
        </w:rPr>
        <w:t xml:space="preserve">Conseil pratique terrain : </w:t>
      </w:r>
      <w:r>
        <w:rPr>
          <w:sz w:val="18"/>
        </w:rPr>
        <w:t>Passez directement à l'action bienveillante : « Prenez votre téléphone, on le fait ensemble maintenant, vous allez voir comme c'est facile ! ».</w:t>
      </w:r>
    </w:p>
    <w:p>
      <w:pPr>
        <w:spacing w:before="20" w:after="20"/>
        <w:ind w:left="283"/>
      </w:pPr>
      <w:r>
        <w:rPr>
          <w:color w:val="64748B"/>
          <w:sz w:val="17"/>
        </w:rPr>
        <w:t>→ Pour les grands stocks : « Même si vous avez 200 articles, on enregistre d'abord vos 10 articles les plus vendus, et vous continuerez à votre rythme très facilement. »</w:t>
      </w:r>
    </w:p>
    <w:p>
      <w:pPr>
        <w:spacing w:before="20" w:after="20"/>
        <w:ind w:left="283"/>
      </w:pPr>
      <w:r>
        <w:rPr>
          <w:color w:val="64748B"/>
          <w:sz w:val="17"/>
        </w:rPr>
        <w:t>→ Rappel de l'assistance : « Notre numéro d'assistance officiel est écrit sur notre badge. En cas de besoin, on est là pour vous accompagner. »</w:t>
      </w:r>
    </w:p>
    <w:p>
      <w:pPr>
        <w:spacing w:after="120"/>
      </w:pPr>
    </w:p>
    <w:p>
      <w:r>
        <w:br w:type="page"/>
      </w:r>
    </w:p>
    <w:p>
      <w:pPr>
        <w:spacing w:before="0" w:after="160"/>
      </w:pPr>
      <w:r>
        <w:rPr>
          <w:b/>
          <w:color w:val="064E3B"/>
          <w:sz w:val="26"/>
        </w:rPr>
        <w:t>GUIDE COMPLÉMENTAIRE : RÉPONDRE AUX OBJECTIONS FRÉQUENTES</w:t>
      </w:r>
    </w:p>
    <w:tbl>
      <w:tblPr>
        <w:tblW w:type="auto" w:w="0"/>
        <w:jc w:val="center"/>
        <w:tblLook w:firstColumn="1" w:firstRow="1" w:lastColumn="0" w:lastRow="0" w:noHBand="0" w:noVBand="1" w:val="04A0"/>
      </w:tblPr>
      <w:tblGrid>
        <w:gridCol w:w="9638"/>
      </w:tblGrid>
      <w:tr>
        <w:tc>
          <w:tcPr>
            <w:tcW w:type="dxa" w:w="9638"/>
            <w:shd w:val="clear" w:color="auto" w:fill="F1F5F9"/>
            <w:tcBorders>
              <w:left w:val="single" w:sz="20" w:space="0" w:color="0F172A"/>
              <w:top w:val="none"/>
              <w:bottom w:val="none"/>
              <w:right w:val="none"/>
            </w:tcBorders>
            <w:tcMar>
              <w:top w:w="80" w:type="dxa"/>
              <w:bottom w:w="80" w:type="dxa"/>
              <w:left w:w="140" w:type="dxa"/>
              <w:right w:w="140" w:type="dxa"/>
            </w:tcMar>
          </w:tcPr>
          <w:p>
            <w:pPr>
              <w:spacing w:before="0" w:after="60"/>
            </w:pPr>
            <w:r>
              <w:rPr>
                <w:b/>
                <w:color w:val="0F172A"/>
                <w:sz w:val="19"/>
              </w:rPr>
              <w:t>Objection 1 : « Je n'ai pas le temps maintenant, repassez un autre jour. »</w:t>
            </w:r>
          </w:p>
          <w:p>
            <w:pPr>
              <w:spacing w:before="0" w:after="0"/>
            </w:pPr>
            <w:r>
              <w:rPr>
                <w:i/>
                <w:color w:val="064E3B"/>
                <w:sz w:val="18"/>
              </w:rPr>
              <w:t>Réponse recommandée : « Je comprends parfaitement Chef, votre commerce tourne et c'est une bénédiction ! Je vous demande seulement 2 minutes chrono : je vous installe l'application sur votre téléphone sans toucher à votre caisse. Ce soir quand vous serez calme, vous l'ouvrez et vous testez. Si ça ne vous plaît pas, vous la supprimez en 1 clic. On fait ça vite ? »</w:t>
            </w:r>
          </w:p>
        </w:tc>
      </w:tr>
    </w:tbl>
    <w:p>
      <w:pPr>
        <w:spacing w:after="120"/>
      </w:pPr>
    </w:p>
    <w:tbl>
      <w:tblPr>
        <w:tblW w:type="auto" w:w="0"/>
        <w:jc w:val="center"/>
        <w:tblLook w:firstColumn="1" w:firstRow="1" w:lastColumn="0" w:lastRow="0" w:noHBand="0" w:noVBand="1" w:val="04A0"/>
      </w:tblPr>
      <w:tblGrid>
        <w:gridCol w:w="9638"/>
      </w:tblGrid>
      <w:tr>
        <w:tc>
          <w:tcPr>
            <w:tcW w:type="dxa" w:w="9638"/>
            <w:shd w:val="clear" w:color="auto" w:fill="F1F5F9"/>
            <w:tcBorders>
              <w:left w:val="single" w:sz="20" w:space="0" w:color="0F172A"/>
              <w:top w:val="none"/>
              <w:bottom w:val="none"/>
              <w:right w:val="none"/>
            </w:tcBorders>
            <w:tcMar>
              <w:top w:w="80" w:type="dxa"/>
              <w:bottom w:w="80" w:type="dxa"/>
              <w:left w:w="140" w:type="dxa"/>
              <w:right w:w="140" w:type="dxa"/>
            </w:tcMar>
          </w:tcPr>
          <w:p>
            <w:pPr>
              <w:spacing w:before="0" w:after="60"/>
            </w:pPr>
            <w:r>
              <w:rPr>
                <w:b/>
                <w:color w:val="0F172A"/>
                <w:sz w:val="19"/>
              </w:rPr>
              <w:t>Objection 2 : « Je ne sais pas lire ou écrire le français. »</w:t>
            </w:r>
          </w:p>
          <w:p>
            <w:pPr>
              <w:spacing w:before="0" w:after="0"/>
            </w:pPr>
            <w:r>
              <w:rPr>
                <w:i/>
                <w:color w:val="064E3B"/>
                <w:sz w:val="18"/>
              </w:rPr>
              <w:t>Réponse recommandée : « C'est justement la force de FasoCarnet ! Chaque produit peut avoir sa photo, et vous touchez juste l'écran. Pour les chiffres, c'est comme faire un numéro de téléphone pour Orange Money. Vos enfants ou vos apprentis peuvent aussi s'en servir en 2 minutes. Venez, je vous montre tout de suite avec une seule vente d'exemple. »</w:t>
            </w:r>
          </w:p>
        </w:tc>
      </w:tr>
    </w:tbl>
    <w:p>
      <w:pPr>
        <w:spacing w:after="120"/>
      </w:pPr>
    </w:p>
    <w:tbl>
      <w:tblPr>
        <w:tblW w:type="auto" w:w="0"/>
        <w:jc w:val="center"/>
        <w:tblLook w:firstColumn="1" w:firstRow="1" w:lastColumn="0" w:lastRow="0" w:noHBand="0" w:noVBand="1" w:val="04A0"/>
      </w:tblPr>
      <w:tblGrid>
        <w:gridCol w:w="9638"/>
      </w:tblGrid>
      <w:tr>
        <w:tc>
          <w:tcPr>
            <w:tcW w:type="dxa" w:w="9638"/>
            <w:shd w:val="clear" w:color="auto" w:fill="F1F5F9"/>
            <w:tcBorders>
              <w:left w:val="single" w:sz="20" w:space="0" w:color="0F172A"/>
              <w:top w:val="none"/>
              <w:bottom w:val="none"/>
              <w:right w:val="none"/>
            </w:tcBorders>
            <w:tcMar>
              <w:top w:w="80" w:type="dxa"/>
              <w:bottom w:w="80" w:type="dxa"/>
              <w:left w:w="140" w:type="dxa"/>
              <w:right w:w="140" w:type="dxa"/>
            </w:tcMar>
          </w:tcPr>
          <w:p>
            <w:pPr>
              <w:spacing w:before="0" w:after="60"/>
            </w:pPr>
            <w:r>
              <w:rPr>
                <w:b/>
                <w:color w:val="0F172A"/>
                <w:sz w:val="19"/>
              </w:rPr>
              <w:t>Objection 3 : « Est-ce que mes données ne vont pas aller chez les impôts ou être volées ? »</w:t>
            </w:r>
          </w:p>
          <w:p>
            <w:pPr>
              <w:spacing w:before="0" w:after="0"/>
            </w:pPr>
            <w:r>
              <w:rPr>
                <w:i/>
                <w:color w:val="064E3B"/>
                <w:sz w:val="18"/>
              </w:rPr>
              <w:t>Réponse recommandée : « Jamais de la vie ! Comme l'application fonctionne à 100% sans internet, tout reste enfermé dans votre propre téléphone. Personne à l'extérieur, ni l'État, ni nous-mêmes, ne peut accéder à vos chiffres. Vous êtes le seul et unique maître de votre boutique. »</w:t>
            </w:r>
          </w:p>
        </w:tc>
      </w:tr>
    </w:tbl>
    <w:p>
      <w:pPr>
        <w:spacing w:after="120"/>
      </w:pPr>
    </w:p>
    <w:p>
      <w:pPr>
        <w:spacing w:before="280"/>
        <w:jc w:val="center"/>
      </w:pPr>
      <w:r>
        <w:rPr>
          <w:b/>
          <w:color w:val="64748B"/>
          <w:sz w:val="17"/>
        </w:rPr>
        <w:t>FASOCARNET • LA CAISSE DIGITALE SIMPLE ET INDISPENSABLE DU BURKINA FASO</w:t>
        <w:br/>
        <w:t>Support Commercial Officiel : +226 72 99 03 10</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