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F39" w:rsidRDefault="00395F39">
      <w:pPr>
        <w:rPr>
          <w:b/>
        </w:rPr>
      </w:pPr>
      <w:r>
        <w:rPr>
          <w:b/>
        </w:rPr>
        <w:t>3.4.2023</w:t>
      </w:r>
    </w:p>
    <w:p w:rsidR="00634B79" w:rsidRPr="00395F39" w:rsidRDefault="00015D76">
      <w:pPr>
        <w:rPr>
          <w:b/>
          <w:lang w:val="en-US"/>
        </w:rPr>
      </w:pPr>
      <w:r w:rsidRPr="00395F39">
        <w:rPr>
          <w:b/>
          <w:lang w:val="en-US"/>
        </w:rPr>
        <w:t>Parkour Meta Data</w:t>
      </w:r>
      <w:r w:rsidR="00395F39" w:rsidRPr="00395F39">
        <w:rPr>
          <w:b/>
          <w:lang w:val="en-US"/>
        </w:rPr>
        <w:t xml:space="preserve"> – </w:t>
      </w:r>
      <w:proofErr w:type="spellStart"/>
      <w:r w:rsidR="00395F39" w:rsidRPr="00395F39">
        <w:rPr>
          <w:b/>
          <w:lang w:val="en-US"/>
        </w:rPr>
        <w:t>Nanopore</w:t>
      </w:r>
      <w:proofErr w:type="spellEnd"/>
      <w:r w:rsidR="00395F39" w:rsidRPr="00395F39">
        <w:rPr>
          <w:b/>
          <w:lang w:val="en-US"/>
        </w:rPr>
        <w:t xml:space="preserve"> </w:t>
      </w:r>
      <w:proofErr w:type="spellStart"/>
      <w:r w:rsidR="00395F39" w:rsidRPr="00395F39">
        <w:rPr>
          <w:b/>
          <w:lang w:val="en-US"/>
        </w:rPr>
        <w:t>Postprocessing</w:t>
      </w:r>
      <w:proofErr w:type="spellEnd"/>
    </w:p>
    <w:p w:rsidR="00015D76" w:rsidRPr="00395F39" w:rsidRDefault="00015D76">
      <w:pPr>
        <w:rPr>
          <w:lang w:val="en-US"/>
        </w:rPr>
      </w:pPr>
    </w:p>
    <w:p w:rsidR="00015D76" w:rsidRDefault="00015D76">
      <w:pPr>
        <w:rPr>
          <w:lang w:val="en-US"/>
        </w:rPr>
      </w:pPr>
      <w:r w:rsidRPr="00015D76">
        <w:rPr>
          <w:lang w:val="en-US"/>
        </w:rPr>
        <w:t xml:space="preserve">The following data </w:t>
      </w:r>
      <w:proofErr w:type="gramStart"/>
      <w:r w:rsidRPr="00015D76">
        <w:rPr>
          <w:lang w:val="en-US"/>
        </w:rPr>
        <w:t>is recorded</w:t>
      </w:r>
      <w:proofErr w:type="gramEnd"/>
      <w:r w:rsidRPr="00015D76">
        <w:rPr>
          <w:lang w:val="en-US"/>
        </w:rPr>
        <w:t xml:space="preserve"> in </w:t>
      </w:r>
      <w:r>
        <w:rPr>
          <w:lang w:val="en-US"/>
        </w:rPr>
        <w:t>Parkour regarding “Library Protocols”; “Library Types” and “Index Types”.</w:t>
      </w:r>
    </w:p>
    <w:p w:rsidR="00015D76" w:rsidRDefault="00015D76">
      <w:pPr>
        <w:rPr>
          <w:lang w:val="en-US"/>
        </w:rPr>
      </w:pPr>
    </w:p>
    <w:p w:rsidR="00015D76" w:rsidRDefault="00015D76">
      <w:pPr>
        <w:rPr>
          <w:lang w:val="en-US"/>
        </w:rPr>
      </w:pPr>
      <w:r w:rsidRPr="00015D76">
        <w:rPr>
          <w:b/>
          <w:lang w:val="en-US"/>
        </w:rPr>
        <w:t>Library Protocols</w:t>
      </w:r>
      <w:r>
        <w:rPr>
          <w:lang w:val="en-US"/>
        </w:rPr>
        <w:t xml:space="preserve"> contain information on “Type” of nucleic acid (What do we receive, DNA or RNA</w:t>
      </w:r>
      <w:r w:rsidR="00DD73DC">
        <w:rPr>
          <w:lang w:val="en-US"/>
        </w:rPr>
        <w:t>?</w:t>
      </w:r>
      <w:r>
        <w:rPr>
          <w:lang w:val="en-US"/>
        </w:rPr>
        <w:t xml:space="preserve">), Provider of the </w:t>
      </w:r>
      <w:r w:rsidR="00DD73DC">
        <w:rPr>
          <w:lang w:val="en-US"/>
        </w:rPr>
        <w:t xml:space="preserve">consumables, Catalogue </w:t>
      </w:r>
      <w:r>
        <w:rPr>
          <w:lang w:val="en-US"/>
        </w:rPr>
        <w:t xml:space="preserve">number of the “Kit”, information on </w:t>
      </w:r>
      <w:r w:rsidR="00DD73DC">
        <w:rPr>
          <w:lang w:val="en-US"/>
        </w:rPr>
        <w:t>“</w:t>
      </w:r>
      <w:r>
        <w:rPr>
          <w:lang w:val="en-US"/>
        </w:rPr>
        <w:t>Typical application</w:t>
      </w:r>
      <w:r w:rsidR="00DD73DC">
        <w:rPr>
          <w:lang w:val="en-US"/>
        </w:rPr>
        <w:t>”</w:t>
      </w:r>
      <w:r>
        <w:rPr>
          <w:lang w:val="en-US"/>
        </w:rPr>
        <w:t xml:space="preserve"> and a “Status” (obsolete or non-obsolete)</w:t>
      </w:r>
    </w:p>
    <w:p w:rsidR="00015D76" w:rsidRDefault="00015D76" w:rsidP="00015D76">
      <w:pPr>
        <w:keepNext/>
      </w:pPr>
      <w:r w:rsidRPr="00015D76">
        <w:drawing>
          <wp:inline distT="0" distB="0" distL="0" distR="0">
            <wp:extent cx="5760720" cy="319749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76" w:rsidRPr="00015D76" w:rsidRDefault="00015D76" w:rsidP="00015D76">
      <w:pPr>
        <w:pStyle w:val="Beschriftung"/>
        <w:rPr>
          <w:lang w:val="en-US"/>
        </w:rPr>
      </w:pPr>
      <w:r w:rsidRPr="00015D76">
        <w:rPr>
          <w:lang w:val="en-US"/>
        </w:rPr>
        <w:t xml:space="preserve">Schema </w:t>
      </w:r>
      <w:r>
        <w:fldChar w:fldCharType="begin"/>
      </w:r>
      <w:r w:rsidRPr="00015D76">
        <w:rPr>
          <w:lang w:val="en-US"/>
        </w:rPr>
        <w:instrText xml:space="preserve"> SEQ Abbildung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015D76">
        <w:rPr>
          <w:lang w:val="en-US"/>
        </w:rPr>
        <w:t>: Example Library Protocols</w:t>
      </w:r>
    </w:p>
    <w:p w:rsidR="00015D76" w:rsidRPr="00015D76" w:rsidRDefault="00015D76" w:rsidP="00015D76">
      <w:pPr>
        <w:rPr>
          <w:lang w:val="en-US"/>
        </w:rPr>
      </w:pPr>
    </w:p>
    <w:p w:rsidR="00015D76" w:rsidRDefault="00015D76" w:rsidP="00015D76">
      <w:pPr>
        <w:rPr>
          <w:lang w:val="en-US"/>
        </w:rPr>
      </w:pPr>
      <w:r>
        <w:rPr>
          <w:lang w:val="en-US"/>
        </w:rPr>
        <w:t xml:space="preserve">Different protocols lead to different </w:t>
      </w:r>
      <w:r w:rsidRPr="00DD73DC">
        <w:rPr>
          <w:b/>
          <w:lang w:val="en-US"/>
        </w:rPr>
        <w:t>library types</w:t>
      </w:r>
      <w:r>
        <w:rPr>
          <w:lang w:val="en-US"/>
        </w:rPr>
        <w:t xml:space="preserve">. For long read </w:t>
      </w:r>
      <w:proofErr w:type="gramStart"/>
      <w:r>
        <w:rPr>
          <w:lang w:val="en-US"/>
        </w:rPr>
        <w:t>sequencing</w:t>
      </w:r>
      <w:proofErr w:type="gramEnd"/>
      <w:r>
        <w:rPr>
          <w:lang w:val="en-US"/>
        </w:rPr>
        <w:t xml:space="preserve"> we have three different types of libraries that are ultimately being sequenced: </w:t>
      </w:r>
      <w:proofErr w:type="spellStart"/>
      <w:r>
        <w:rPr>
          <w:lang w:val="en-US"/>
        </w:rPr>
        <w:t>Nanopore</w:t>
      </w:r>
      <w:proofErr w:type="spellEnd"/>
      <w:r>
        <w:rPr>
          <w:lang w:val="en-US"/>
        </w:rPr>
        <w:t xml:space="preserve"> DNA library; </w:t>
      </w:r>
      <w:proofErr w:type="spellStart"/>
      <w:r>
        <w:rPr>
          <w:lang w:val="en-US"/>
        </w:rPr>
        <w:t>Nanopore</w:t>
      </w:r>
      <w:proofErr w:type="spellEnd"/>
      <w:r>
        <w:rPr>
          <w:lang w:val="en-US"/>
        </w:rPr>
        <w:t xml:space="preserve"> cDNA library and </w:t>
      </w:r>
      <w:proofErr w:type="spellStart"/>
      <w:r>
        <w:rPr>
          <w:lang w:val="en-US"/>
        </w:rPr>
        <w:t>Nanopore</w:t>
      </w:r>
      <w:proofErr w:type="spellEnd"/>
      <w:r>
        <w:rPr>
          <w:lang w:val="en-US"/>
        </w:rPr>
        <w:t xml:space="preserve"> RNA library. Library types </w:t>
      </w:r>
      <w:proofErr w:type="gramStart"/>
      <w:r>
        <w:rPr>
          <w:lang w:val="en-US"/>
        </w:rPr>
        <w:t>are mapped</w:t>
      </w:r>
      <w:proofErr w:type="gramEnd"/>
      <w:r>
        <w:rPr>
          <w:lang w:val="en-US"/>
        </w:rPr>
        <w:t xml:space="preserve"> to different protocols. </w:t>
      </w:r>
      <w:r w:rsidR="00DD73DC">
        <w:rPr>
          <w:lang w:val="en-US"/>
        </w:rPr>
        <w:t>One</w:t>
      </w:r>
      <w:r>
        <w:rPr>
          <w:lang w:val="en-US"/>
        </w:rPr>
        <w:t xml:space="preserve"> library type </w:t>
      </w:r>
      <w:proofErr w:type="gramStart"/>
      <w:r>
        <w:rPr>
          <w:lang w:val="en-US"/>
        </w:rPr>
        <w:t>can be mapped</w:t>
      </w:r>
      <w:proofErr w:type="gramEnd"/>
      <w:r>
        <w:rPr>
          <w:lang w:val="en-US"/>
        </w:rPr>
        <w:t xml:space="preserve"> to different protocols</w:t>
      </w:r>
    </w:p>
    <w:p w:rsidR="00015D76" w:rsidRDefault="00015D76" w:rsidP="00015D76">
      <w:pPr>
        <w:keepNext/>
      </w:pPr>
      <w:bookmarkStart w:id="0" w:name="_GoBack"/>
      <w:r w:rsidRPr="00015D76">
        <w:drawing>
          <wp:inline distT="0" distB="0" distL="0" distR="0">
            <wp:extent cx="4638675" cy="7715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5D76" w:rsidRDefault="00015D76" w:rsidP="00015D76">
      <w:pPr>
        <w:pStyle w:val="Beschriftung"/>
      </w:pPr>
      <w:r>
        <w:t xml:space="preserve">Schema </w:t>
      </w:r>
      <w:fldSimple w:instr=" SEQ Abbildung \* ARABIC ">
        <w:r>
          <w:rPr>
            <w:noProof/>
          </w:rPr>
          <w:t>2</w:t>
        </w:r>
      </w:fldSimple>
      <w:r>
        <w:t xml:space="preserve">, </w:t>
      </w:r>
      <w:proofErr w:type="spellStart"/>
      <w:r>
        <w:t>Example</w:t>
      </w:r>
      <w:proofErr w:type="spellEnd"/>
      <w:r>
        <w:t xml:space="preserve"> Library type</w:t>
      </w:r>
    </w:p>
    <w:p w:rsidR="00015D76" w:rsidRDefault="00015D76" w:rsidP="00015D76">
      <w:pPr>
        <w:rPr>
          <w:lang w:val="en-US"/>
        </w:rPr>
      </w:pPr>
    </w:p>
    <w:p w:rsidR="00015D76" w:rsidRDefault="00015D76" w:rsidP="00015D76">
      <w:pPr>
        <w:rPr>
          <w:lang w:val="en-US"/>
        </w:rPr>
      </w:pPr>
      <w:r>
        <w:rPr>
          <w:lang w:val="en-US"/>
        </w:rPr>
        <w:t xml:space="preserve">If libraries contain </w:t>
      </w:r>
      <w:proofErr w:type="spellStart"/>
      <w:proofErr w:type="gramStart"/>
      <w:r>
        <w:rPr>
          <w:lang w:val="en-US"/>
        </w:rPr>
        <w:t>indeces</w:t>
      </w:r>
      <w:proofErr w:type="spellEnd"/>
      <w:proofErr w:type="gramEnd"/>
      <w:r>
        <w:rPr>
          <w:lang w:val="en-US"/>
        </w:rPr>
        <w:t xml:space="preserve"> information on index sequence is contained in </w:t>
      </w:r>
      <w:r w:rsidRPr="00DD73DC">
        <w:rPr>
          <w:b/>
          <w:lang w:val="en-US"/>
        </w:rPr>
        <w:t>index types</w:t>
      </w:r>
      <w:r>
        <w:rPr>
          <w:lang w:val="en-US"/>
        </w:rPr>
        <w:t xml:space="preserve">. To each index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respective i7 and i5 </w:t>
      </w:r>
      <w:proofErr w:type="spellStart"/>
      <w:r>
        <w:rPr>
          <w:lang w:val="en-US"/>
        </w:rPr>
        <w:t>indeces</w:t>
      </w:r>
      <w:proofErr w:type="spellEnd"/>
      <w:r>
        <w:rPr>
          <w:lang w:val="en-US"/>
        </w:rPr>
        <w:t xml:space="preserve"> are mapped. I7 and I5 are technical terms from “short read” sequencing. Long read sequencing libraries typically contain a single index, recorded under “I7”.</w:t>
      </w:r>
    </w:p>
    <w:p w:rsidR="00015D76" w:rsidRDefault="00015D76" w:rsidP="00015D76">
      <w:pPr>
        <w:keepNext/>
      </w:pPr>
      <w:r w:rsidRPr="00015D76">
        <w:drawing>
          <wp:inline distT="0" distB="0" distL="0" distR="0">
            <wp:extent cx="5760720" cy="28850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76" w:rsidRDefault="00015D76" w:rsidP="00015D76">
      <w:pPr>
        <w:pStyle w:val="Beschriftung"/>
        <w:rPr>
          <w:lang w:val="en-US"/>
        </w:rPr>
      </w:pPr>
      <w:r>
        <w:t xml:space="preserve">Schema </w:t>
      </w:r>
      <w:fldSimple w:instr=" SEQ Abbildung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type</w:t>
      </w:r>
    </w:p>
    <w:p w:rsidR="00015D76" w:rsidRDefault="00015D76" w:rsidP="00015D76">
      <w:pPr>
        <w:rPr>
          <w:lang w:val="en-US"/>
        </w:rPr>
      </w:pPr>
    </w:p>
    <w:p w:rsidR="0069704D" w:rsidRPr="00967DDE" w:rsidRDefault="0069704D" w:rsidP="00015D76">
      <w:pPr>
        <w:rPr>
          <w:b/>
          <w:u w:val="single"/>
          <w:lang w:val="en-US"/>
        </w:rPr>
      </w:pPr>
      <w:r w:rsidRPr="00967DDE">
        <w:rPr>
          <w:b/>
          <w:u w:val="single"/>
          <w:lang w:val="en-US"/>
        </w:rPr>
        <w:t xml:space="preserve">Streamlining </w:t>
      </w:r>
      <w:proofErr w:type="spellStart"/>
      <w:r w:rsidRPr="00967DDE">
        <w:rPr>
          <w:b/>
          <w:u w:val="single"/>
          <w:lang w:val="en-US"/>
        </w:rPr>
        <w:t>Nanopore</w:t>
      </w:r>
      <w:proofErr w:type="spellEnd"/>
      <w:r w:rsidRPr="00967DDE">
        <w:rPr>
          <w:b/>
          <w:u w:val="single"/>
          <w:lang w:val="en-US"/>
        </w:rPr>
        <w:t xml:space="preserve"> Data </w:t>
      </w:r>
      <w:proofErr w:type="spellStart"/>
      <w:r w:rsidRPr="00967DDE">
        <w:rPr>
          <w:b/>
          <w:u w:val="single"/>
          <w:lang w:val="en-US"/>
        </w:rPr>
        <w:t>Postprocessing</w:t>
      </w:r>
      <w:proofErr w:type="spellEnd"/>
      <w:r w:rsidRPr="00967DDE">
        <w:rPr>
          <w:b/>
          <w:u w:val="single"/>
          <w:lang w:val="en-US"/>
        </w:rPr>
        <w:t xml:space="preserve"> and Data release</w:t>
      </w:r>
    </w:p>
    <w:p w:rsidR="0069704D" w:rsidRDefault="0069704D" w:rsidP="00015D76">
      <w:pPr>
        <w:rPr>
          <w:lang w:val="en-US"/>
        </w:rPr>
      </w:pPr>
      <w:r>
        <w:rPr>
          <w:lang w:val="en-US"/>
        </w:rPr>
        <w:t>The “fields” needed for automated data handling are existing and can be used by post processing scripts.</w:t>
      </w:r>
    </w:p>
    <w:p w:rsidR="0069704D" w:rsidRPr="0069704D" w:rsidRDefault="0069704D" w:rsidP="00015D76">
      <w:pPr>
        <w:rPr>
          <w:b/>
          <w:lang w:val="en-US"/>
        </w:rPr>
      </w:pPr>
      <w:proofErr w:type="gramStart"/>
      <w:r w:rsidRPr="0069704D">
        <w:rPr>
          <w:b/>
          <w:lang w:val="en-US"/>
        </w:rPr>
        <w:t>Is DNA or RNA sequenced</w:t>
      </w:r>
      <w:proofErr w:type="gramEnd"/>
      <w:r>
        <w:rPr>
          <w:b/>
          <w:lang w:val="en-US"/>
        </w:rPr>
        <w:t>?</w:t>
      </w:r>
    </w:p>
    <w:p w:rsidR="00967DDE" w:rsidRDefault="0069704D" w:rsidP="00015D76">
      <w:pPr>
        <w:rPr>
          <w:lang w:val="en-US"/>
        </w:rPr>
      </w:pPr>
      <w:r>
        <w:rPr>
          <w:lang w:val="en-US"/>
        </w:rPr>
        <w:t xml:space="preserve">Information </w:t>
      </w:r>
      <w:proofErr w:type="gramStart"/>
      <w:r>
        <w:rPr>
          <w:lang w:val="en-US"/>
        </w:rPr>
        <w:t>is encoded</w:t>
      </w:r>
      <w:proofErr w:type="gramEnd"/>
      <w:r>
        <w:rPr>
          <w:lang w:val="en-US"/>
        </w:rPr>
        <w:t xml:space="preserve"> in library type: </w:t>
      </w:r>
    </w:p>
    <w:p w:rsidR="00967DDE" w:rsidRDefault="0069704D" w:rsidP="00967DD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967DDE">
        <w:rPr>
          <w:lang w:val="en-US"/>
        </w:rPr>
        <w:t>Nanopore</w:t>
      </w:r>
      <w:proofErr w:type="spellEnd"/>
      <w:r w:rsidRPr="00967DDE">
        <w:rPr>
          <w:lang w:val="en-US"/>
        </w:rPr>
        <w:t xml:space="preserve"> DNA and </w:t>
      </w:r>
      <w:proofErr w:type="spellStart"/>
      <w:r w:rsidRPr="00967DDE">
        <w:rPr>
          <w:lang w:val="en-US"/>
        </w:rPr>
        <w:t>Nanopore</w:t>
      </w:r>
      <w:proofErr w:type="spellEnd"/>
      <w:r w:rsidRPr="00967DDE">
        <w:rPr>
          <w:lang w:val="en-US"/>
        </w:rPr>
        <w:t xml:space="preserve"> cDNA library: </w:t>
      </w:r>
      <w:r w:rsidR="00967DDE">
        <w:rPr>
          <w:lang w:val="en-US"/>
        </w:rPr>
        <w:t>“</w:t>
      </w:r>
      <w:r w:rsidRPr="00967DDE">
        <w:rPr>
          <w:lang w:val="en-US"/>
        </w:rPr>
        <w:t>DNA</w:t>
      </w:r>
      <w:r w:rsidR="00967DDE">
        <w:rPr>
          <w:lang w:val="en-US"/>
        </w:rPr>
        <w:t>”</w:t>
      </w:r>
      <w:r w:rsidRPr="00967DDE">
        <w:rPr>
          <w:lang w:val="en-US"/>
        </w:rPr>
        <w:t xml:space="preserve"> </w:t>
      </w:r>
      <w:proofErr w:type="gramStart"/>
      <w:r w:rsidRPr="00967DDE">
        <w:rPr>
          <w:lang w:val="en-US"/>
        </w:rPr>
        <w:t>is sequenced</w:t>
      </w:r>
      <w:proofErr w:type="gramEnd"/>
      <w:r w:rsidRPr="00967DDE">
        <w:rPr>
          <w:lang w:val="en-US"/>
        </w:rPr>
        <w:t xml:space="preserve">. </w:t>
      </w:r>
    </w:p>
    <w:p w:rsidR="0069704D" w:rsidRPr="00967DDE" w:rsidRDefault="0069704D" w:rsidP="00967DD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967DDE">
        <w:rPr>
          <w:lang w:val="en-US"/>
        </w:rPr>
        <w:t>Nanopore</w:t>
      </w:r>
      <w:proofErr w:type="spellEnd"/>
      <w:r w:rsidRPr="00967DDE">
        <w:rPr>
          <w:lang w:val="en-US"/>
        </w:rPr>
        <w:t xml:space="preserve"> RNA library “RNA” is sequenced. </w:t>
      </w:r>
    </w:p>
    <w:p w:rsidR="0069704D" w:rsidRDefault="0069704D" w:rsidP="00015D76">
      <w:pPr>
        <w:rPr>
          <w:lang w:val="en-US"/>
        </w:rPr>
      </w:pPr>
    </w:p>
    <w:p w:rsidR="0069704D" w:rsidRPr="00395F39" w:rsidRDefault="0069704D" w:rsidP="00015D76">
      <w:pPr>
        <w:rPr>
          <w:b/>
          <w:lang w:val="en-US"/>
        </w:rPr>
      </w:pPr>
      <w:r w:rsidRPr="00395F39">
        <w:rPr>
          <w:b/>
          <w:lang w:val="en-US"/>
        </w:rPr>
        <w:t xml:space="preserve">Which protocol </w:t>
      </w:r>
      <w:proofErr w:type="gramStart"/>
      <w:r w:rsidRPr="00395F39">
        <w:rPr>
          <w:b/>
          <w:lang w:val="en-US"/>
        </w:rPr>
        <w:t>was used</w:t>
      </w:r>
      <w:proofErr w:type="gramEnd"/>
      <w:r w:rsidRPr="00395F39">
        <w:rPr>
          <w:b/>
          <w:lang w:val="en-US"/>
        </w:rPr>
        <w:t>?</w:t>
      </w:r>
    </w:p>
    <w:p w:rsidR="0069704D" w:rsidRDefault="0069704D" w:rsidP="00015D76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nanopore</w:t>
      </w:r>
      <w:proofErr w:type="spellEnd"/>
      <w:r>
        <w:rPr>
          <w:lang w:val="en-US"/>
        </w:rPr>
        <w:t xml:space="preserve"> data </w:t>
      </w:r>
      <w:proofErr w:type="gramStart"/>
      <w:r>
        <w:rPr>
          <w:lang w:val="en-US"/>
        </w:rPr>
        <w:t>processing</w:t>
      </w:r>
      <w:proofErr w:type="gramEnd"/>
      <w:r>
        <w:rPr>
          <w:lang w:val="en-US"/>
        </w:rPr>
        <w:t xml:space="preserve"> the correct name of the library preparation kit is needed. In </w:t>
      </w:r>
      <w:proofErr w:type="gramStart"/>
      <w:r>
        <w:rPr>
          <w:lang w:val="en-US"/>
        </w:rPr>
        <w:t>Parkour</w:t>
      </w:r>
      <w:proofErr w:type="gramEnd"/>
      <w:r>
        <w:rPr>
          <w:lang w:val="en-US"/>
        </w:rPr>
        <w:t xml:space="preserve"> a protocol can be called “</w:t>
      </w:r>
      <w:proofErr w:type="spellStart"/>
      <w:r>
        <w:rPr>
          <w:lang w:val="en-US"/>
        </w:rPr>
        <w:t>PoreC</w:t>
      </w:r>
      <w:proofErr w:type="spellEnd"/>
      <w:r>
        <w:rPr>
          <w:lang w:val="en-US"/>
        </w:rPr>
        <w:t xml:space="preserve"> v2” but for library preparation the library protocol “</w:t>
      </w:r>
      <w:proofErr w:type="spellStart"/>
      <w:r w:rsidRPr="0069704D">
        <w:rPr>
          <w:lang w:val="en-US"/>
        </w:rPr>
        <w:t>Nanopore</w:t>
      </w:r>
      <w:proofErr w:type="spellEnd"/>
      <w:r w:rsidRPr="0069704D">
        <w:rPr>
          <w:lang w:val="en-US"/>
        </w:rPr>
        <w:t xml:space="preserve"> </w:t>
      </w:r>
      <w:proofErr w:type="spellStart"/>
      <w:r w:rsidRPr="0069704D">
        <w:rPr>
          <w:lang w:val="en-US"/>
        </w:rPr>
        <w:t>DNAseq</w:t>
      </w:r>
      <w:proofErr w:type="spellEnd"/>
      <w:r w:rsidRPr="0069704D">
        <w:rPr>
          <w:lang w:val="en-US"/>
        </w:rPr>
        <w:t xml:space="preserve"> (SQK-LSK114)</w:t>
      </w:r>
      <w:r>
        <w:rPr>
          <w:lang w:val="en-US"/>
        </w:rPr>
        <w:t>” was used. Explanation</w:t>
      </w:r>
      <w:r w:rsidR="00967DDE">
        <w:rPr>
          <w:lang w:val="en-US"/>
        </w:rPr>
        <w:t>:</w:t>
      </w:r>
      <w:r>
        <w:rPr>
          <w:lang w:val="en-US"/>
        </w:rPr>
        <w:t xml:space="preserve"> a “</w:t>
      </w:r>
      <w:r w:rsidR="00967DDE">
        <w:rPr>
          <w:lang w:val="en-US"/>
        </w:rPr>
        <w:t>protocol</w:t>
      </w:r>
      <w:r>
        <w:rPr>
          <w:lang w:val="en-US"/>
        </w:rPr>
        <w:t>” consists of a sequence of different steps</w:t>
      </w:r>
      <w:r w:rsidR="00967DDE">
        <w:rPr>
          <w:lang w:val="en-US"/>
        </w:rPr>
        <w:t>,</w:t>
      </w:r>
      <w:r>
        <w:rPr>
          <w:lang w:val="en-US"/>
        </w:rPr>
        <w:t xml:space="preserve"> one being the “</w:t>
      </w:r>
      <w:proofErr w:type="gramStart"/>
      <w:r>
        <w:rPr>
          <w:lang w:val="en-US"/>
        </w:rPr>
        <w:t>library  preparation</w:t>
      </w:r>
      <w:proofErr w:type="gramEnd"/>
      <w:r>
        <w:rPr>
          <w:lang w:val="en-US"/>
        </w:rPr>
        <w:t>” mainly used for adapter/index insertion.</w:t>
      </w:r>
    </w:p>
    <w:p w:rsidR="0069704D" w:rsidRDefault="0069704D" w:rsidP="00015D76">
      <w:pPr>
        <w:rPr>
          <w:lang w:val="en-US"/>
        </w:rPr>
      </w:pPr>
    </w:p>
    <w:p w:rsidR="0069704D" w:rsidRDefault="0069704D" w:rsidP="00015D76">
      <w:pPr>
        <w:rPr>
          <w:lang w:val="en-US"/>
        </w:rPr>
      </w:pPr>
      <w:r>
        <w:rPr>
          <w:lang w:val="en-US"/>
        </w:rPr>
        <w:t>Adjustments in Parkour (discussion points)</w:t>
      </w:r>
    </w:p>
    <w:p w:rsidR="0069704D" w:rsidRDefault="0069704D" w:rsidP="006970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Adjust in Library type the protocol name; use the exact “</w:t>
      </w:r>
      <w:proofErr w:type="spellStart"/>
      <w:r>
        <w:rPr>
          <w:lang w:val="en-US"/>
        </w:rPr>
        <w:t>nanopore</w:t>
      </w:r>
      <w:proofErr w:type="spellEnd"/>
      <w:r>
        <w:rPr>
          <w:lang w:val="en-US"/>
        </w:rPr>
        <w:t>” name if possible. For improved overview we use as protocol name “</w:t>
      </w:r>
      <w:proofErr w:type="spellStart"/>
      <w:r w:rsidRPr="0069704D">
        <w:rPr>
          <w:lang w:val="en-US"/>
        </w:rPr>
        <w:t>Nanopore</w:t>
      </w:r>
      <w:proofErr w:type="spellEnd"/>
      <w:r w:rsidRPr="0069704D">
        <w:rPr>
          <w:lang w:val="en-US"/>
        </w:rPr>
        <w:t xml:space="preserve"> cDNA PCR</w:t>
      </w:r>
      <w:r>
        <w:rPr>
          <w:lang w:val="en-US"/>
        </w:rPr>
        <w:t>”, correct would be “</w:t>
      </w:r>
      <w:proofErr w:type="spellStart"/>
      <w:r w:rsidRPr="0069704D">
        <w:rPr>
          <w:lang w:val="en-US"/>
        </w:rPr>
        <w:t>Nanopore</w:t>
      </w:r>
      <w:proofErr w:type="spellEnd"/>
      <w:r w:rsidRPr="0069704D">
        <w:rPr>
          <w:lang w:val="en-US"/>
        </w:rPr>
        <w:t xml:space="preserve"> PCR-cDNA Barcoding Kit</w:t>
      </w:r>
      <w:r>
        <w:rPr>
          <w:lang w:val="en-US"/>
        </w:rPr>
        <w:t>”</w:t>
      </w:r>
    </w:p>
    <w:p w:rsidR="0069704D" w:rsidRDefault="0069704D" w:rsidP="007B59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Catalogue or version in protocol name. Currently we use the catalogue number as part of the protocol name for instance: “</w:t>
      </w:r>
      <w:proofErr w:type="spellStart"/>
      <w:r w:rsidRPr="0069704D">
        <w:rPr>
          <w:lang w:val="en-US"/>
        </w:rPr>
        <w:t>Nanopore</w:t>
      </w:r>
      <w:proofErr w:type="spellEnd"/>
      <w:r w:rsidRPr="0069704D">
        <w:rPr>
          <w:lang w:val="en-US"/>
        </w:rPr>
        <w:t xml:space="preserve"> cDNA PCR (SQK-PCB111.24)</w:t>
      </w:r>
      <w:r>
        <w:rPr>
          <w:lang w:val="en-US"/>
        </w:rPr>
        <w:t>”</w:t>
      </w:r>
      <w:r w:rsidR="007B59EC">
        <w:rPr>
          <w:lang w:val="en-US"/>
        </w:rPr>
        <w:t xml:space="preserve">. This should help our users to follow protocol updating. Versioning is not very much in use but should be a handy tool for our custom workflows. For </w:t>
      </w:r>
      <w:proofErr w:type="gramStart"/>
      <w:r w:rsidR="007B59EC">
        <w:rPr>
          <w:lang w:val="en-US"/>
        </w:rPr>
        <w:t>instance</w:t>
      </w:r>
      <w:proofErr w:type="gramEnd"/>
      <w:r w:rsidR="007B59EC">
        <w:rPr>
          <w:lang w:val="en-US"/>
        </w:rPr>
        <w:t xml:space="preserve"> rename “</w:t>
      </w:r>
      <w:proofErr w:type="spellStart"/>
      <w:r w:rsidR="007B59EC" w:rsidRPr="007B59EC">
        <w:rPr>
          <w:lang w:val="en-US"/>
        </w:rPr>
        <w:t>Nanopore</w:t>
      </w:r>
      <w:proofErr w:type="spellEnd"/>
      <w:r w:rsidR="007B59EC" w:rsidRPr="007B59EC">
        <w:rPr>
          <w:lang w:val="en-US"/>
        </w:rPr>
        <w:t xml:space="preserve"> Custom </w:t>
      </w:r>
      <w:proofErr w:type="spellStart"/>
      <w:r w:rsidR="007B59EC" w:rsidRPr="007B59EC">
        <w:rPr>
          <w:lang w:val="en-US"/>
        </w:rPr>
        <w:t>ncRNA</w:t>
      </w:r>
      <w:proofErr w:type="spellEnd"/>
      <w:r w:rsidR="007B59EC">
        <w:rPr>
          <w:lang w:val="en-US"/>
        </w:rPr>
        <w:t>” in “</w:t>
      </w:r>
      <w:proofErr w:type="spellStart"/>
      <w:r w:rsidR="007B59EC" w:rsidRPr="007B59EC">
        <w:rPr>
          <w:lang w:val="en-US"/>
        </w:rPr>
        <w:t>Nanopore</w:t>
      </w:r>
      <w:proofErr w:type="spellEnd"/>
      <w:r w:rsidR="007B59EC" w:rsidRPr="007B59EC">
        <w:rPr>
          <w:lang w:val="en-US"/>
        </w:rPr>
        <w:t xml:space="preserve"> non-coding RNA v1</w:t>
      </w:r>
      <w:r w:rsidR="007B59EC">
        <w:rPr>
          <w:lang w:val="en-US"/>
        </w:rPr>
        <w:t>”.</w:t>
      </w:r>
    </w:p>
    <w:p w:rsidR="00395F39" w:rsidRPr="00967DDE" w:rsidRDefault="007B59EC" w:rsidP="002A39FE">
      <w:pPr>
        <w:pStyle w:val="Listenabsatz"/>
        <w:numPr>
          <w:ilvl w:val="0"/>
          <w:numId w:val="1"/>
        </w:numPr>
        <w:rPr>
          <w:lang w:val="en-US"/>
        </w:rPr>
      </w:pPr>
      <w:r w:rsidRPr="00967DDE">
        <w:rPr>
          <w:lang w:val="en-US"/>
        </w:rPr>
        <w:t xml:space="preserve">Catalogue: Use the catalogue field with the exact catalogue number of the library preparation </w:t>
      </w:r>
      <w:r w:rsidR="00967DDE">
        <w:rPr>
          <w:lang w:val="en-US"/>
        </w:rPr>
        <w:t xml:space="preserve">kit. For </w:t>
      </w:r>
      <w:proofErr w:type="gramStart"/>
      <w:r w:rsidRPr="00967DDE">
        <w:rPr>
          <w:lang w:val="en-US"/>
        </w:rPr>
        <w:t>instance</w:t>
      </w:r>
      <w:proofErr w:type="gramEnd"/>
      <w:r w:rsidRPr="00967DDE">
        <w:rPr>
          <w:lang w:val="en-US"/>
        </w:rPr>
        <w:t xml:space="preserve"> replace “Custom + SQK_PCB109” by “SQK-</w:t>
      </w:r>
      <w:r w:rsidRPr="00967DDE">
        <w:rPr>
          <w:lang w:val="en-US"/>
        </w:rPr>
        <w:t>PCB109</w:t>
      </w:r>
      <w:r w:rsidRPr="00967DDE">
        <w:rPr>
          <w:lang w:val="en-US"/>
        </w:rPr>
        <w:t xml:space="preserve">”. </w:t>
      </w:r>
      <w:proofErr w:type="gramStart"/>
      <w:r w:rsidRPr="00967DDE">
        <w:rPr>
          <w:lang w:val="en-US"/>
        </w:rPr>
        <w:t>Or</w:t>
      </w:r>
      <w:proofErr w:type="gramEnd"/>
      <w:r w:rsidRPr="00967DDE">
        <w:rPr>
          <w:lang w:val="en-US"/>
        </w:rPr>
        <w:t xml:space="preserve"> the workflow “</w:t>
      </w:r>
      <w:proofErr w:type="spellStart"/>
      <w:r w:rsidRPr="00967DDE">
        <w:rPr>
          <w:lang w:val="en-US"/>
        </w:rPr>
        <w:t>Nanopore</w:t>
      </w:r>
      <w:proofErr w:type="spellEnd"/>
      <w:r w:rsidRPr="00967DDE">
        <w:rPr>
          <w:lang w:val="en-US"/>
        </w:rPr>
        <w:t xml:space="preserve"> Pore-C v2” contains simply the “SQK-LSK114” as </w:t>
      </w:r>
      <w:r w:rsidR="00967DDE">
        <w:rPr>
          <w:lang w:val="en-US"/>
        </w:rPr>
        <w:t xml:space="preserve">entry in the </w:t>
      </w:r>
      <w:r w:rsidR="00967DDE" w:rsidRPr="00967DDE">
        <w:rPr>
          <w:lang w:val="en-US"/>
        </w:rPr>
        <w:t>catalogue</w:t>
      </w:r>
      <w:r w:rsidR="00967DDE">
        <w:rPr>
          <w:lang w:val="en-US"/>
        </w:rPr>
        <w:t xml:space="preserve"> </w:t>
      </w:r>
      <w:proofErr w:type="spellStart"/>
      <w:r w:rsidR="00967DDE">
        <w:rPr>
          <w:lang w:val="en-US"/>
        </w:rPr>
        <w:t>fiked</w:t>
      </w:r>
      <w:proofErr w:type="spellEnd"/>
      <w:r w:rsidR="00967DDE">
        <w:rPr>
          <w:lang w:val="en-US"/>
        </w:rPr>
        <w:t xml:space="preserve">. </w:t>
      </w:r>
      <w:proofErr w:type="spellStart"/>
      <w:r w:rsidR="00967DDE">
        <w:rPr>
          <w:lang w:val="en-US"/>
        </w:rPr>
        <w:t>Postprocessing</w:t>
      </w:r>
      <w:proofErr w:type="spellEnd"/>
      <w:r w:rsidR="00967DDE">
        <w:rPr>
          <w:lang w:val="en-US"/>
        </w:rPr>
        <w:t xml:space="preserve"> scripts can query this filed. </w:t>
      </w:r>
    </w:p>
    <w:p w:rsidR="00940557" w:rsidRDefault="00940557" w:rsidP="00395F39">
      <w:pPr>
        <w:rPr>
          <w:b/>
          <w:lang w:val="en-US"/>
        </w:rPr>
      </w:pPr>
    </w:p>
    <w:p w:rsidR="00395F39" w:rsidRPr="00395F39" w:rsidRDefault="00395F39" w:rsidP="00395F39">
      <w:pPr>
        <w:rPr>
          <w:b/>
          <w:lang w:val="en-US"/>
        </w:rPr>
      </w:pPr>
      <w:r w:rsidRPr="00395F39">
        <w:rPr>
          <w:b/>
          <w:lang w:val="en-US"/>
        </w:rPr>
        <w:t xml:space="preserve">Which </w:t>
      </w:r>
      <w:r w:rsidRPr="00395F39">
        <w:rPr>
          <w:b/>
          <w:lang w:val="en-US"/>
        </w:rPr>
        <w:t>barcoding</w:t>
      </w:r>
      <w:r w:rsidRPr="00395F39">
        <w:rPr>
          <w:b/>
          <w:lang w:val="en-US"/>
        </w:rPr>
        <w:t xml:space="preserve"> </w:t>
      </w:r>
      <w:proofErr w:type="gramStart"/>
      <w:r w:rsidRPr="00395F39">
        <w:rPr>
          <w:b/>
          <w:lang w:val="en-US"/>
        </w:rPr>
        <w:t>was used</w:t>
      </w:r>
      <w:proofErr w:type="gramEnd"/>
      <w:r w:rsidRPr="00395F39">
        <w:rPr>
          <w:b/>
          <w:lang w:val="en-US"/>
        </w:rPr>
        <w:t>?</w:t>
      </w:r>
    </w:p>
    <w:p w:rsidR="00395F39" w:rsidRDefault="00395F39" w:rsidP="00395F39">
      <w:pPr>
        <w:rPr>
          <w:lang w:val="en-US"/>
        </w:rPr>
      </w:pPr>
      <w:r>
        <w:rPr>
          <w:lang w:val="en-US"/>
        </w:rPr>
        <w:t xml:space="preserve">This information </w:t>
      </w:r>
      <w:proofErr w:type="gramStart"/>
      <w:r>
        <w:rPr>
          <w:lang w:val="en-US"/>
        </w:rPr>
        <w:t>can easily be retrieved</w:t>
      </w:r>
      <w:proofErr w:type="gramEnd"/>
      <w:r>
        <w:rPr>
          <w:lang w:val="en-US"/>
        </w:rPr>
        <w:t xml:space="preserve"> from the field “Index Type”. Often library preparation protocol is also barcoding kit; but might not be true for all cases.</w:t>
      </w:r>
    </w:p>
    <w:p w:rsidR="00395F39" w:rsidRDefault="00395F39" w:rsidP="00395F39">
      <w:pPr>
        <w:rPr>
          <w:lang w:val="en-US"/>
        </w:rPr>
      </w:pPr>
    </w:p>
    <w:p w:rsidR="00395F39" w:rsidRPr="00967DDE" w:rsidRDefault="00395F39" w:rsidP="00395F39">
      <w:pPr>
        <w:rPr>
          <w:b/>
          <w:lang w:val="en-US"/>
        </w:rPr>
      </w:pPr>
      <w:r w:rsidRPr="00967DDE">
        <w:rPr>
          <w:b/>
          <w:lang w:val="en-US"/>
        </w:rPr>
        <w:t>Summary</w:t>
      </w:r>
    </w:p>
    <w:p w:rsidR="00395F39" w:rsidRDefault="00395F39" w:rsidP="00395F39">
      <w:pPr>
        <w:rPr>
          <w:lang w:val="en-US"/>
        </w:rPr>
      </w:pPr>
      <w:r>
        <w:rPr>
          <w:lang w:val="en-US"/>
        </w:rPr>
        <w:t xml:space="preserve">I believe that all information needed for </w:t>
      </w:r>
      <w:proofErr w:type="spellStart"/>
      <w:r>
        <w:rPr>
          <w:lang w:val="en-US"/>
        </w:rPr>
        <w:t>nanopore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postprocessing</w:t>
      </w:r>
      <w:proofErr w:type="spellEnd"/>
      <w:r>
        <w:rPr>
          <w:lang w:val="en-US"/>
        </w:rPr>
        <w:t xml:space="preserve"> is in Pa</w:t>
      </w:r>
      <w:r w:rsidR="00967DDE">
        <w:rPr>
          <w:lang w:val="en-US"/>
        </w:rPr>
        <w:t>r</w:t>
      </w:r>
      <w:r>
        <w:rPr>
          <w:lang w:val="en-US"/>
        </w:rPr>
        <w:t>kour and we do not need new fields. We might need to rework our naming conventions including strict rules for usage of catalogue numbers and versioning. The field “catalogue”</w:t>
      </w:r>
      <w:r w:rsidR="00967DDE">
        <w:rPr>
          <w:lang w:val="en-US"/>
        </w:rPr>
        <w:t xml:space="preserve"> </w:t>
      </w:r>
      <w:r>
        <w:rPr>
          <w:lang w:val="en-US"/>
        </w:rPr>
        <w:t xml:space="preserve">could play a more important role in </w:t>
      </w:r>
      <w:proofErr w:type="gramStart"/>
      <w:r>
        <w:rPr>
          <w:lang w:val="en-US"/>
        </w:rPr>
        <w:t>future?</w:t>
      </w:r>
      <w:proofErr w:type="gramEnd"/>
    </w:p>
    <w:p w:rsidR="00395F39" w:rsidRPr="00395F39" w:rsidRDefault="00395F39" w:rsidP="00395F39">
      <w:pPr>
        <w:rPr>
          <w:lang w:val="en-US"/>
        </w:rPr>
      </w:pPr>
    </w:p>
    <w:sectPr w:rsidR="00395F39" w:rsidRPr="00395F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D222B"/>
    <w:multiLevelType w:val="hybridMultilevel"/>
    <w:tmpl w:val="192AA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72CE7"/>
    <w:multiLevelType w:val="hybridMultilevel"/>
    <w:tmpl w:val="C7BE4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76"/>
    <w:rsid w:val="00015D76"/>
    <w:rsid w:val="00395F39"/>
    <w:rsid w:val="00634B79"/>
    <w:rsid w:val="0069704D"/>
    <w:rsid w:val="007B59EC"/>
    <w:rsid w:val="00940557"/>
    <w:rsid w:val="00967DDE"/>
    <w:rsid w:val="00DD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53FB3"/>
  <w15:chartTrackingRefBased/>
  <w15:docId w15:val="{93974001-05D2-4CEB-8D66-E2CF9DCE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95F3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015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69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Max Plack Istitut fuer Immunbiologie und Epigenetik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Bönisch, Ulrike</dc:creator>
  <cp:keywords/>
  <dc:description/>
  <cp:lastModifiedBy>Bönisch, Ulrike</cp:lastModifiedBy>
  <cp:revision>3</cp:revision>
  <dcterms:created xsi:type="dcterms:W3CDTF">2023-04-03T09:27:00Z</dcterms:created>
  <dcterms:modified xsi:type="dcterms:W3CDTF">2023-04-03T10:12:00Z</dcterms:modified>
</cp:coreProperties>
</file>