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63B65" w14:textId="4EDA6840" w:rsidR="00BD0503" w:rsidRDefault="00BD0503" w:rsidP="00F41E45">
      <w:pPr>
        <w:pStyle w:val="NormalWeb"/>
        <w:rPr>
          <w:rFonts w:asciiTheme="minorHAnsi" w:hAnsiTheme="minorHAnsi"/>
          <w:sz w:val="24"/>
          <w:szCs w:val="24"/>
        </w:rPr>
      </w:pPr>
      <w:r>
        <w:rPr>
          <w:rFonts w:asciiTheme="minorHAnsi" w:hAnsiTheme="minorHAnsi"/>
          <w:sz w:val="24"/>
          <w:szCs w:val="24"/>
        </w:rPr>
        <w:t>Derive volumetric coefficient of thermal expansion</w:t>
      </w:r>
    </w:p>
    <w:p w14:paraId="4BBB8541" w14:textId="4A564063" w:rsidR="00F41E45" w:rsidRDefault="00F41E45" w:rsidP="00F41E45">
      <w:pPr>
        <w:pStyle w:val="NormalWeb"/>
        <w:rPr>
          <w:rFonts w:asciiTheme="minorHAnsi" w:hAnsiTheme="minorHAnsi"/>
          <w:position w:val="-4348"/>
          <w:sz w:val="24"/>
          <w:szCs w:val="24"/>
        </w:rPr>
      </w:pPr>
      <w:r w:rsidRPr="00F41E45">
        <w:rPr>
          <w:rFonts w:asciiTheme="minorHAnsi" w:hAnsiTheme="minorHAnsi"/>
          <w:sz w:val="24"/>
          <w:szCs w:val="24"/>
        </w:rPr>
        <w:t xml:space="preserve">Research from </w:t>
      </w:r>
      <w:r>
        <w:rPr>
          <w:rFonts w:asciiTheme="minorHAnsi" w:hAnsiTheme="minorHAnsi"/>
          <w:sz w:val="24"/>
          <w:szCs w:val="24"/>
        </w:rPr>
        <w:t>“</w:t>
      </w:r>
      <w:r w:rsidRPr="00F41E45">
        <w:rPr>
          <w:rFonts w:asciiTheme="minorHAnsi" w:hAnsiTheme="minorHAnsi"/>
          <w:sz w:val="24"/>
          <w:szCs w:val="24"/>
        </w:rPr>
        <w:t>Constructal solar chimney configuration</w:t>
      </w:r>
      <w:r>
        <w:rPr>
          <w:rFonts w:asciiTheme="minorHAnsi" w:hAnsiTheme="minorHAnsi"/>
          <w:sz w:val="24"/>
          <w:szCs w:val="24"/>
        </w:rPr>
        <w:t>” by</w:t>
      </w:r>
      <w:r w:rsidRPr="00F41E45">
        <w:rPr>
          <w:rFonts w:asciiTheme="minorHAnsi" w:hAnsiTheme="minorHAnsi"/>
          <w:sz w:val="24"/>
          <w:szCs w:val="24"/>
        </w:rPr>
        <w:t xml:space="preserve"> Koonsrisuk</w:t>
      </w:r>
      <w:r w:rsidRPr="00F41E45">
        <w:rPr>
          <w:rFonts w:asciiTheme="minorHAnsi" w:hAnsiTheme="minorHAnsi"/>
          <w:position w:val="-4348"/>
          <w:sz w:val="24"/>
          <w:szCs w:val="24"/>
        </w:rPr>
        <w:t xml:space="preserve"> </w:t>
      </w:r>
    </w:p>
    <w:p w14:paraId="2EC39BB1" w14:textId="77777777" w:rsidR="00DD2DC6" w:rsidRPr="002873FB" w:rsidRDefault="00DD2DC6" w:rsidP="00DD2DC6">
      <w:pPr>
        <w:widowControl w:val="0"/>
        <w:autoSpaceDE w:val="0"/>
        <w:autoSpaceDN w:val="0"/>
        <w:adjustRightInd w:val="0"/>
        <w:rPr>
          <w:rFonts w:ascii="Courier" w:hAnsi="Courier" w:cs="Courier"/>
          <w:sz w:val="16"/>
          <w:szCs w:val="16"/>
        </w:rPr>
      </w:pPr>
      <w:r w:rsidRPr="002873FB">
        <w:rPr>
          <w:rFonts w:ascii="Courier" w:hAnsi="Courier" w:cs="Courier"/>
          <w:sz w:val="16"/>
          <w:szCs w:val="16"/>
        </w:rPr>
        <w:t xml:space="preserve">    Copyright (C)  2014  Max Plomer.</w:t>
      </w:r>
    </w:p>
    <w:p w14:paraId="2138B0B7" w14:textId="77777777" w:rsidR="00DD2DC6" w:rsidRPr="002873FB" w:rsidRDefault="00DD2DC6" w:rsidP="00DD2DC6">
      <w:pPr>
        <w:widowControl w:val="0"/>
        <w:autoSpaceDE w:val="0"/>
        <w:autoSpaceDN w:val="0"/>
        <w:adjustRightInd w:val="0"/>
        <w:rPr>
          <w:rFonts w:ascii="Courier" w:hAnsi="Courier" w:cs="Courier"/>
          <w:sz w:val="16"/>
          <w:szCs w:val="16"/>
        </w:rPr>
      </w:pPr>
      <w:r w:rsidRPr="002873FB">
        <w:rPr>
          <w:rFonts w:ascii="Courier" w:hAnsi="Courier" w:cs="Courier"/>
          <w:sz w:val="16"/>
          <w:szCs w:val="16"/>
        </w:rPr>
        <w:t xml:space="preserve">    Permission is granted to copy, distribute and/or modify this document</w:t>
      </w:r>
    </w:p>
    <w:p w14:paraId="16E02709" w14:textId="77777777" w:rsidR="00DD2DC6" w:rsidRPr="002873FB" w:rsidRDefault="00DD2DC6" w:rsidP="00DD2DC6">
      <w:pPr>
        <w:widowControl w:val="0"/>
        <w:autoSpaceDE w:val="0"/>
        <w:autoSpaceDN w:val="0"/>
        <w:adjustRightInd w:val="0"/>
        <w:rPr>
          <w:rFonts w:ascii="Courier" w:hAnsi="Courier" w:cs="Courier"/>
          <w:sz w:val="16"/>
          <w:szCs w:val="16"/>
        </w:rPr>
      </w:pPr>
      <w:r w:rsidRPr="002873FB">
        <w:rPr>
          <w:rFonts w:ascii="Courier" w:hAnsi="Courier" w:cs="Courier"/>
          <w:sz w:val="16"/>
          <w:szCs w:val="16"/>
        </w:rPr>
        <w:t xml:space="preserve">    under the terms of the GNU Free Documentation License, Version 1.3</w:t>
      </w:r>
    </w:p>
    <w:p w14:paraId="304653D8" w14:textId="77777777" w:rsidR="00DD2DC6" w:rsidRPr="002873FB" w:rsidRDefault="00DD2DC6" w:rsidP="00DD2DC6">
      <w:pPr>
        <w:widowControl w:val="0"/>
        <w:autoSpaceDE w:val="0"/>
        <w:autoSpaceDN w:val="0"/>
        <w:adjustRightInd w:val="0"/>
        <w:rPr>
          <w:rFonts w:ascii="Courier" w:hAnsi="Courier" w:cs="Courier"/>
          <w:sz w:val="16"/>
          <w:szCs w:val="16"/>
        </w:rPr>
      </w:pPr>
      <w:r w:rsidRPr="002873FB">
        <w:rPr>
          <w:rFonts w:ascii="Courier" w:hAnsi="Courier" w:cs="Courier"/>
          <w:sz w:val="16"/>
          <w:szCs w:val="16"/>
        </w:rPr>
        <w:t xml:space="preserve">    or any later version published by the Free Software Foundation;</w:t>
      </w:r>
    </w:p>
    <w:p w14:paraId="150B5B90" w14:textId="77777777" w:rsidR="00DD2DC6" w:rsidRPr="002873FB" w:rsidRDefault="00DD2DC6" w:rsidP="007F54D5">
      <w:pPr>
        <w:widowControl w:val="0"/>
        <w:autoSpaceDE w:val="0"/>
        <w:autoSpaceDN w:val="0"/>
        <w:adjustRightInd w:val="0"/>
        <w:rPr>
          <w:rFonts w:ascii="Courier" w:hAnsi="Courier" w:cs="Courier"/>
          <w:sz w:val="16"/>
          <w:szCs w:val="16"/>
        </w:rPr>
      </w:pPr>
      <w:r w:rsidRPr="002873FB">
        <w:rPr>
          <w:rFonts w:ascii="Courier" w:hAnsi="Courier" w:cs="Courier"/>
          <w:sz w:val="16"/>
          <w:szCs w:val="16"/>
        </w:rPr>
        <w:t xml:space="preserve">    with no Invariant Sections, no Front-Cover Texts, and no Back-Cover Texts.</w:t>
      </w:r>
    </w:p>
    <w:p w14:paraId="6FC471D6" w14:textId="77777777" w:rsidR="00DD2DC6" w:rsidRPr="002873FB" w:rsidRDefault="00DD2DC6" w:rsidP="007F54D5">
      <w:pPr>
        <w:widowControl w:val="0"/>
        <w:autoSpaceDE w:val="0"/>
        <w:autoSpaceDN w:val="0"/>
        <w:adjustRightInd w:val="0"/>
        <w:rPr>
          <w:rFonts w:ascii="Courier" w:hAnsi="Courier" w:cs="Courier"/>
          <w:sz w:val="16"/>
          <w:szCs w:val="16"/>
        </w:rPr>
      </w:pPr>
      <w:r w:rsidRPr="002873FB">
        <w:rPr>
          <w:rFonts w:ascii="Courier" w:hAnsi="Courier" w:cs="Courier"/>
          <w:sz w:val="16"/>
          <w:szCs w:val="16"/>
        </w:rPr>
        <w:t xml:space="preserve">    A copy of the license is included in the section entitled "GNU</w:t>
      </w:r>
    </w:p>
    <w:p w14:paraId="637D6F9C" w14:textId="5E50065E" w:rsidR="00DD2DC6" w:rsidRDefault="00DD2DC6" w:rsidP="007F54D5">
      <w:pPr>
        <w:pStyle w:val="NormalWeb"/>
        <w:spacing w:before="0" w:beforeAutospacing="0" w:after="0" w:afterAutospacing="0"/>
        <w:rPr>
          <w:rFonts w:ascii="Courier" w:hAnsi="Courier" w:cs="Courier"/>
          <w:sz w:val="16"/>
          <w:szCs w:val="16"/>
        </w:rPr>
      </w:pPr>
      <w:r w:rsidRPr="002873FB">
        <w:rPr>
          <w:rFonts w:ascii="Courier" w:hAnsi="Courier" w:cs="Courier"/>
          <w:sz w:val="16"/>
          <w:szCs w:val="16"/>
        </w:rPr>
        <w:t xml:space="preserve">    Free Documentation License".</w:t>
      </w:r>
    </w:p>
    <w:p w14:paraId="1E453CF8" w14:textId="77777777" w:rsidR="007F54D5" w:rsidRDefault="007F54D5" w:rsidP="007F54D5">
      <w:pPr>
        <w:rPr>
          <w:rFonts w:ascii="Courier" w:hAnsi="Courier" w:cs="Courier"/>
          <w:sz w:val="16"/>
          <w:szCs w:val="16"/>
        </w:rPr>
      </w:pPr>
      <w:r>
        <w:rPr>
          <w:rFonts w:ascii="Courier" w:hAnsi="Courier" w:cs="Courier"/>
          <w:sz w:val="16"/>
          <w:szCs w:val="16"/>
        </w:rPr>
        <w:t xml:space="preserve">    Contact info for Max Plomer</w:t>
      </w:r>
    </w:p>
    <w:p w14:paraId="6140AFF0" w14:textId="77777777" w:rsidR="007F54D5" w:rsidRDefault="007F54D5" w:rsidP="007F54D5">
      <w:pPr>
        <w:rPr>
          <w:rFonts w:ascii="Courier" w:hAnsi="Courier" w:cs="Courier"/>
          <w:sz w:val="16"/>
          <w:szCs w:val="16"/>
        </w:rPr>
      </w:pPr>
      <w:r>
        <w:rPr>
          <w:rFonts w:ascii="Courier" w:hAnsi="Courier" w:cs="Courier"/>
          <w:sz w:val="16"/>
          <w:szCs w:val="16"/>
        </w:rPr>
        <w:t xml:space="preserve">    email: </w:t>
      </w:r>
      <w:hyperlink r:id="rId6" w:history="1">
        <w:r w:rsidRPr="001B7694">
          <w:rPr>
            <w:rStyle w:val="Hyperlink"/>
            <w:rFonts w:ascii="Courier" w:hAnsi="Courier" w:cs="Courier"/>
            <w:sz w:val="16"/>
            <w:szCs w:val="16"/>
          </w:rPr>
          <w:t>maxplomer@gmail.com</w:t>
        </w:r>
      </w:hyperlink>
    </w:p>
    <w:p w14:paraId="09AA6CB9" w14:textId="77777777" w:rsidR="007F54D5" w:rsidRPr="00DF456E" w:rsidRDefault="007F54D5" w:rsidP="007F54D5">
      <w:pPr>
        <w:rPr>
          <w:sz w:val="16"/>
          <w:szCs w:val="16"/>
        </w:rPr>
      </w:pPr>
      <w:r>
        <w:rPr>
          <w:rFonts w:ascii="Courier" w:hAnsi="Courier" w:cs="Courier"/>
          <w:sz w:val="16"/>
          <w:szCs w:val="16"/>
        </w:rPr>
        <w:t xml:space="preserve">    cell: 203-945-8606</w:t>
      </w:r>
    </w:p>
    <w:p w14:paraId="677212B9" w14:textId="77777777" w:rsidR="007F54D5" w:rsidRPr="002873FB" w:rsidRDefault="007F54D5" w:rsidP="00DD2DC6">
      <w:pPr>
        <w:pStyle w:val="NormalWeb"/>
        <w:rPr>
          <w:rFonts w:ascii="Courier" w:hAnsi="Courier" w:cs="Courier"/>
          <w:sz w:val="16"/>
          <w:szCs w:val="16"/>
        </w:rPr>
      </w:pPr>
    </w:p>
    <w:p w14:paraId="3F112615" w14:textId="77777777" w:rsidR="00DD2DC6" w:rsidRPr="00F41E45" w:rsidRDefault="00DD2DC6" w:rsidP="00DD2DC6">
      <w:pPr>
        <w:pStyle w:val="NormalWeb"/>
        <w:rPr>
          <w:rFonts w:asciiTheme="minorHAnsi" w:hAnsiTheme="minorHAnsi"/>
          <w:sz w:val="24"/>
          <w:szCs w:val="24"/>
        </w:rPr>
      </w:pPr>
    </w:p>
    <w:tbl>
      <w:tblPr>
        <w:tblStyle w:val="TableGrid"/>
        <w:tblW w:w="0" w:type="auto"/>
        <w:tblLook w:val="04A0" w:firstRow="1" w:lastRow="0" w:firstColumn="1" w:lastColumn="0" w:noHBand="0" w:noVBand="1"/>
      </w:tblPr>
      <w:tblGrid>
        <w:gridCol w:w="1259"/>
        <w:gridCol w:w="1261"/>
        <w:gridCol w:w="1263"/>
        <w:gridCol w:w="1263"/>
        <w:gridCol w:w="1263"/>
        <w:gridCol w:w="1286"/>
        <w:gridCol w:w="1261"/>
      </w:tblGrid>
      <w:tr w:rsidR="002E330D" w:rsidRPr="00F41E45" w14:paraId="6AE92C43" w14:textId="77777777" w:rsidTr="009B3FDF">
        <w:tc>
          <w:tcPr>
            <w:tcW w:w="1259" w:type="dxa"/>
          </w:tcPr>
          <w:p w14:paraId="4D202FF9" w14:textId="27EE91F1" w:rsidR="002E330D" w:rsidRPr="00F41E45" w:rsidRDefault="002E330D">
            <w:r w:rsidRPr="00F41E45">
              <w:t>Temp deg C</w:t>
            </w:r>
          </w:p>
        </w:tc>
        <w:tc>
          <w:tcPr>
            <w:tcW w:w="1261" w:type="dxa"/>
          </w:tcPr>
          <w:p w14:paraId="66DD3175" w14:textId="0AF4D4B5" w:rsidR="002E330D" w:rsidRPr="00F41E45" w:rsidRDefault="002E330D">
            <w:r w:rsidRPr="00F41E45">
              <w:t>Density kg/m^3</w:t>
            </w:r>
          </w:p>
        </w:tc>
        <w:tc>
          <w:tcPr>
            <w:tcW w:w="1263" w:type="dxa"/>
          </w:tcPr>
          <w:p w14:paraId="4EBF32B7" w14:textId="6D90E77D" w:rsidR="002E330D" w:rsidRPr="00F41E45" w:rsidRDefault="002E330D"/>
          <w:p w14:paraId="6B0D880A" w14:textId="5FC7C8E4" w:rsidR="002E330D" w:rsidRPr="00F41E45" w:rsidRDefault="002E330D" w:rsidP="002E330D">
            <w:pPr>
              <w:tabs>
                <w:tab w:val="left" w:pos="787"/>
              </w:tabs>
            </w:pPr>
            <w:r w:rsidRPr="00F41E45">
              <w:t>Cp (kJ/kg.K)</w:t>
            </w:r>
          </w:p>
        </w:tc>
        <w:tc>
          <w:tcPr>
            <w:tcW w:w="1263" w:type="dxa"/>
          </w:tcPr>
          <w:p w14:paraId="18096ED3" w14:textId="45E89D2C" w:rsidR="002E330D" w:rsidRPr="00F41E45" w:rsidRDefault="002E330D">
            <w:r w:rsidRPr="00F41E45">
              <w:t>K (W/m.K)</w:t>
            </w:r>
          </w:p>
        </w:tc>
        <w:tc>
          <w:tcPr>
            <w:tcW w:w="1263" w:type="dxa"/>
          </w:tcPr>
          <w:p w14:paraId="3CED4E0C" w14:textId="5BC81800" w:rsidR="002E330D" w:rsidRPr="00F41E45" w:rsidRDefault="002E330D">
            <w:r w:rsidRPr="00F41E45">
              <w:t>Viscosity x10^-6 (m^2/s)</w:t>
            </w:r>
          </w:p>
        </w:tc>
        <w:tc>
          <w:tcPr>
            <w:tcW w:w="1286" w:type="dxa"/>
          </w:tcPr>
          <w:p w14:paraId="76D80171" w14:textId="691A96E3" w:rsidR="002E330D" w:rsidRPr="00F41E45" w:rsidRDefault="002E330D">
            <w:r w:rsidRPr="00F41E45">
              <w:t xml:space="preserve">Expansion coeff </w:t>
            </w:r>
            <m:oMath>
              <m:r>
                <w:rPr>
                  <w:rFonts w:ascii="Cambria Math" w:hAnsi="Cambria Math"/>
                </w:rPr>
                <m:t>β</m:t>
              </m:r>
            </m:oMath>
            <w:r w:rsidRPr="00F41E45">
              <w:t xml:space="preserve"> x10^-3 (1/K)</w:t>
            </w:r>
          </w:p>
        </w:tc>
        <w:tc>
          <w:tcPr>
            <w:tcW w:w="1261" w:type="dxa"/>
          </w:tcPr>
          <w:p w14:paraId="57BC3925" w14:textId="4BCC8C2C" w:rsidR="002E330D" w:rsidRPr="00F41E45" w:rsidRDefault="002E330D">
            <w:r w:rsidRPr="00F41E45">
              <w:t>Prandtl #</w:t>
            </w:r>
          </w:p>
        </w:tc>
      </w:tr>
      <w:tr w:rsidR="009B3FDF" w:rsidRPr="00F41E45" w14:paraId="0119FBA6" w14:textId="77777777" w:rsidTr="009B3FDF">
        <w:tc>
          <w:tcPr>
            <w:tcW w:w="1259" w:type="dxa"/>
            <w:vAlign w:val="center"/>
          </w:tcPr>
          <w:p w14:paraId="0E53EECB" w14:textId="71E42DB7" w:rsidR="009B3FDF" w:rsidRPr="00F41E45" w:rsidRDefault="009B3FDF">
            <w:r w:rsidRPr="00F41E45">
              <w:rPr>
                <w:rFonts w:cs="Helvetica"/>
              </w:rPr>
              <w:t>-50</w:t>
            </w:r>
          </w:p>
        </w:tc>
        <w:tc>
          <w:tcPr>
            <w:tcW w:w="1261" w:type="dxa"/>
            <w:vAlign w:val="center"/>
          </w:tcPr>
          <w:p w14:paraId="44FC9D50" w14:textId="59BAB187" w:rsidR="009B3FDF" w:rsidRPr="00F41E45" w:rsidRDefault="009B3FDF">
            <w:r w:rsidRPr="00F41E45">
              <w:rPr>
                <w:rFonts w:cs="Helvetica"/>
              </w:rPr>
              <w:t>1.534</w:t>
            </w:r>
          </w:p>
        </w:tc>
        <w:tc>
          <w:tcPr>
            <w:tcW w:w="1263" w:type="dxa"/>
            <w:vAlign w:val="center"/>
          </w:tcPr>
          <w:p w14:paraId="2A2BEF6A" w14:textId="6A395F2F" w:rsidR="009B3FDF" w:rsidRPr="00F41E45" w:rsidRDefault="009B3FDF">
            <w:r w:rsidRPr="00F41E45">
              <w:rPr>
                <w:rFonts w:cs="Helvetica"/>
              </w:rPr>
              <w:t>1.005</w:t>
            </w:r>
          </w:p>
        </w:tc>
        <w:tc>
          <w:tcPr>
            <w:tcW w:w="1263" w:type="dxa"/>
            <w:vAlign w:val="center"/>
          </w:tcPr>
          <w:p w14:paraId="728C77D1" w14:textId="3605716E" w:rsidR="009B3FDF" w:rsidRPr="00F41E45" w:rsidRDefault="009B3FDF">
            <w:r w:rsidRPr="00F41E45">
              <w:rPr>
                <w:rFonts w:cs="Helvetica"/>
              </w:rPr>
              <w:t>0.0204</w:t>
            </w:r>
          </w:p>
        </w:tc>
        <w:tc>
          <w:tcPr>
            <w:tcW w:w="1263" w:type="dxa"/>
            <w:vAlign w:val="center"/>
          </w:tcPr>
          <w:p w14:paraId="11DD839E" w14:textId="09DD5D42" w:rsidR="009B3FDF" w:rsidRPr="00F41E45" w:rsidRDefault="009B3FDF">
            <w:r w:rsidRPr="00F41E45">
              <w:rPr>
                <w:rFonts w:cs="Helvetica"/>
              </w:rPr>
              <w:t>9.55</w:t>
            </w:r>
          </w:p>
        </w:tc>
        <w:tc>
          <w:tcPr>
            <w:tcW w:w="1286" w:type="dxa"/>
            <w:vAlign w:val="center"/>
          </w:tcPr>
          <w:p w14:paraId="7A0EED15" w14:textId="0C4F6DB8" w:rsidR="009B3FDF" w:rsidRPr="00F41E45" w:rsidRDefault="009B3FDF">
            <w:r w:rsidRPr="00F41E45">
              <w:rPr>
                <w:rFonts w:cs="Helvetica"/>
              </w:rPr>
              <w:t>4.51</w:t>
            </w:r>
          </w:p>
        </w:tc>
        <w:tc>
          <w:tcPr>
            <w:tcW w:w="1261" w:type="dxa"/>
            <w:vAlign w:val="center"/>
          </w:tcPr>
          <w:p w14:paraId="29AA30AC" w14:textId="5E30DCEC" w:rsidR="009B3FDF" w:rsidRPr="00F41E45" w:rsidRDefault="009B3FDF">
            <w:r w:rsidRPr="00F41E45">
              <w:rPr>
                <w:rFonts w:cs="Helvetica"/>
              </w:rPr>
              <w:t>0.725</w:t>
            </w:r>
          </w:p>
        </w:tc>
      </w:tr>
      <w:tr w:rsidR="009B3FDF" w:rsidRPr="00F41E45" w14:paraId="1677498B" w14:textId="77777777" w:rsidTr="009B3FDF">
        <w:tc>
          <w:tcPr>
            <w:tcW w:w="1259" w:type="dxa"/>
            <w:vAlign w:val="center"/>
          </w:tcPr>
          <w:p w14:paraId="5CD7B584" w14:textId="1398229A" w:rsidR="009B3FDF" w:rsidRPr="00F41E45" w:rsidRDefault="009B3FDF">
            <w:r w:rsidRPr="00F41E45">
              <w:rPr>
                <w:rFonts w:cs="Helvetica"/>
              </w:rPr>
              <w:t>0</w:t>
            </w:r>
          </w:p>
        </w:tc>
        <w:tc>
          <w:tcPr>
            <w:tcW w:w="1261" w:type="dxa"/>
            <w:vAlign w:val="center"/>
          </w:tcPr>
          <w:p w14:paraId="5A5B7B38" w14:textId="4E7431C1" w:rsidR="009B3FDF" w:rsidRPr="00F41E45" w:rsidRDefault="009B3FDF">
            <w:r w:rsidRPr="00F41E45">
              <w:rPr>
                <w:rFonts w:cs="Helvetica"/>
              </w:rPr>
              <w:t>1.293</w:t>
            </w:r>
          </w:p>
        </w:tc>
        <w:tc>
          <w:tcPr>
            <w:tcW w:w="1263" w:type="dxa"/>
            <w:vAlign w:val="center"/>
          </w:tcPr>
          <w:p w14:paraId="0292F8BA" w14:textId="5AA5A1B6" w:rsidR="009B3FDF" w:rsidRPr="00F41E45" w:rsidRDefault="009B3FDF">
            <w:r w:rsidRPr="00F41E45">
              <w:rPr>
                <w:rFonts w:cs="Helvetica"/>
              </w:rPr>
              <w:t>1.005</w:t>
            </w:r>
          </w:p>
        </w:tc>
        <w:tc>
          <w:tcPr>
            <w:tcW w:w="1263" w:type="dxa"/>
            <w:vAlign w:val="center"/>
          </w:tcPr>
          <w:p w14:paraId="5B5CA1D4" w14:textId="1F39B2D6" w:rsidR="009B3FDF" w:rsidRPr="00F41E45" w:rsidRDefault="009B3FDF">
            <w:r w:rsidRPr="00F41E45">
              <w:rPr>
                <w:rFonts w:cs="Helvetica"/>
              </w:rPr>
              <w:t>0.0243</w:t>
            </w:r>
          </w:p>
        </w:tc>
        <w:tc>
          <w:tcPr>
            <w:tcW w:w="1263" w:type="dxa"/>
            <w:vAlign w:val="center"/>
          </w:tcPr>
          <w:p w14:paraId="0BB92CF2" w14:textId="038E8EEB" w:rsidR="009B3FDF" w:rsidRPr="00F41E45" w:rsidRDefault="009B3FDF">
            <w:r w:rsidRPr="00F41E45">
              <w:rPr>
                <w:rFonts w:cs="Helvetica"/>
              </w:rPr>
              <w:t>13.30</w:t>
            </w:r>
          </w:p>
        </w:tc>
        <w:tc>
          <w:tcPr>
            <w:tcW w:w="1286" w:type="dxa"/>
            <w:vAlign w:val="center"/>
          </w:tcPr>
          <w:p w14:paraId="59FDEBBF" w14:textId="0F0D7250" w:rsidR="009B3FDF" w:rsidRPr="00F41E45" w:rsidRDefault="009B3FDF">
            <w:r w:rsidRPr="00F41E45">
              <w:rPr>
                <w:rFonts w:cs="Helvetica"/>
              </w:rPr>
              <w:t>3.67</w:t>
            </w:r>
          </w:p>
        </w:tc>
        <w:tc>
          <w:tcPr>
            <w:tcW w:w="1261" w:type="dxa"/>
            <w:vAlign w:val="center"/>
          </w:tcPr>
          <w:p w14:paraId="7D49E230" w14:textId="11E72F99" w:rsidR="009B3FDF" w:rsidRPr="00F41E45" w:rsidRDefault="009B3FDF">
            <w:r w:rsidRPr="00F41E45">
              <w:rPr>
                <w:rFonts w:cs="Helvetica"/>
              </w:rPr>
              <w:t>0.715</w:t>
            </w:r>
          </w:p>
        </w:tc>
      </w:tr>
      <w:tr w:rsidR="009B3FDF" w:rsidRPr="00F41E45" w14:paraId="109AC6F7" w14:textId="77777777" w:rsidTr="009B3FDF">
        <w:tc>
          <w:tcPr>
            <w:tcW w:w="1259" w:type="dxa"/>
            <w:vAlign w:val="center"/>
          </w:tcPr>
          <w:p w14:paraId="794D27F1" w14:textId="6D19AD76" w:rsidR="009B3FDF" w:rsidRPr="00F41E45" w:rsidRDefault="009B3FDF">
            <w:r w:rsidRPr="00F41E45">
              <w:rPr>
                <w:rFonts w:cs="Helvetica"/>
              </w:rPr>
              <w:t>20</w:t>
            </w:r>
          </w:p>
        </w:tc>
        <w:tc>
          <w:tcPr>
            <w:tcW w:w="1261" w:type="dxa"/>
            <w:vAlign w:val="center"/>
          </w:tcPr>
          <w:p w14:paraId="20024F93" w14:textId="0D208081" w:rsidR="009B3FDF" w:rsidRPr="00F41E45" w:rsidRDefault="009B3FDF">
            <w:r w:rsidRPr="00F41E45">
              <w:rPr>
                <w:rFonts w:cs="Helvetica"/>
              </w:rPr>
              <w:t>1.205</w:t>
            </w:r>
          </w:p>
        </w:tc>
        <w:tc>
          <w:tcPr>
            <w:tcW w:w="1263" w:type="dxa"/>
            <w:vAlign w:val="center"/>
          </w:tcPr>
          <w:p w14:paraId="13B37A2B" w14:textId="32EE996C" w:rsidR="009B3FDF" w:rsidRPr="00F41E45" w:rsidRDefault="009B3FDF">
            <w:r w:rsidRPr="00F41E45">
              <w:rPr>
                <w:rFonts w:cs="Helvetica"/>
              </w:rPr>
              <w:t>1.005</w:t>
            </w:r>
          </w:p>
        </w:tc>
        <w:tc>
          <w:tcPr>
            <w:tcW w:w="1263" w:type="dxa"/>
            <w:vAlign w:val="center"/>
          </w:tcPr>
          <w:p w14:paraId="67628D33" w14:textId="0680A5CB" w:rsidR="009B3FDF" w:rsidRPr="00F41E45" w:rsidRDefault="009B3FDF">
            <w:r w:rsidRPr="00F41E45">
              <w:rPr>
                <w:rFonts w:cs="Helvetica"/>
              </w:rPr>
              <w:t>0.0257</w:t>
            </w:r>
          </w:p>
        </w:tc>
        <w:tc>
          <w:tcPr>
            <w:tcW w:w="1263" w:type="dxa"/>
            <w:vAlign w:val="center"/>
          </w:tcPr>
          <w:p w14:paraId="4ACFC59A" w14:textId="10652342" w:rsidR="009B3FDF" w:rsidRPr="00F41E45" w:rsidRDefault="009B3FDF">
            <w:r w:rsidRPr="00F41E45">
              <w:rPr>
                <w:rFonts w:cs="Helvetica"/>
              </w:rPr>
              <w:t>15.11</w:t>
            </w:r>
          </w:p>
        </w:tc>
        <w:tc>
          <w:tcPr>
            <w:tcW w:w="1286" w:type="dxa"/>
            <w:vAlign w:val="center"/>
          </w:tcPr>
          <w:p w14:paraId="1FDC8A40" w14:textId="13064B88" w:rsidR="009B3FDF" w:rsidRPr="00F41E45" w:rsidRDefault="009B3FDF">
            <w:r w:rsidRPr="00F41E45">
              <w:rPr>
                <w:rFonts w:cs="Helvetica"/>
              </w:rPr>
              <w:t>3.43</w:t>
            </w:r>
          </w:p>
        </w:tc>
        <w:tc>
          <w:tcPr>
            <w:tcW w:w="1261" w:type="dxa"/>
            <w:vAlign w:val="center"/>
          </w:tcPr>
          <w:p w14:paraId="6AB082E7" w14:textId="738C6EDA" w:rsidR="009B3FDF" w:rsidRPr="00F41E45" w:rsidRDefault="009B3FDF">
            <w:r w:rsidRPr="00F41E45">
              <w:rPr>
                <w:rFonts w:cs="Helvetica"/>
              </w:rPr>
              <w:t>0.713</w:t>
            </w:r>
          </w:p>
        </w:tc>
      </w:tr>
      <w:tr w:rsidR="009B3FDF" w:rsidRPr="00F41E45" w14:paraId="1E74484B" w14:textId="77777777" w:rsidTr="009B3FDF">
        <w:tc>
          <w:tcPr>
            <w:tcW w:w="1259" w:type="dxa"/>
            <w:vAlign w:val="center"/>
          </w:tcPr>
          <w:p w14:paraId="1CCFAC8D" w14:textId="6D85A837" w:rsidR="009B3FDF" w:rsidRPr="00F41E45" w:rsidRDefault="009B3FDF">
            <w:r w:rsidRPr="00F41E45">
              <w:rPr>
                <w:rFonts w:cs="Helvetica"/>
              </w:rPr>
              <w:t>40</w:t>
            </w:r>
          </w:p>
        </w:tc>
        <w:tc>
          <w:tcPr>
            <w:tcW w:w="1261" w:type="dxa"/>
            <w:vAlign w:val="center"/>
          </w:tcPr>
          <w:p w14:paraId="661B6740" w14:textId="3B932C1C" w:rsidR="009B3FDF" w:rsidRPr="00F41E45" w:rsidRDefault="009B3FDF">
            <w:r w:rsidRPr="00F41E45">
              <w:rPr>
                <w:rFonts w:cs="Helvetica"/>
              </w:rPr>
              <w:t>1.127</w:t>
            </w:r>
          </w:p>
        </w:tc>
        <w:tc>
          <w:tcPr>
            <w:tcW w:w="1263" w:type="dxa"/>
            <w:vAlign w:val="center"/>
          </w:tcPr>
          <w:p w14:paraId="4454EDC6" w14:textId="180FF7D4" w:rsidR="009B3FDF" w:rsidRPr="00F41E45" w:rsidRDefault="009B3FDF">
            <w:r w:rsidRPr="00F41E45">
              <w:rPr>
                <w:rFonts w:cs="Helvetica"/>
              </w:rPr>
              <w:t>1.005</w:t>
            </w:r>
          </w:p>
        </w:tc>
        <w:tc>
          <w:tcPr>
            <w:tcW w:w="1263" w:type="dxa"/>
            <w:vAlign w:val="center"/>
          </w:tcPr>
          <w:p w14:paraId="09329183" w14:textId="37A348B2" w:rsidR="009B3FDF" w:rsidRPr="00F41E45" w:rsidRDefault="009B3FDF">
            <w:r w:rsidRPr="00F41E45">
              <w:rPr>
                <w:rFonts w:cs="Helvetica"/>
              </w:rPr>
              <w:t>0.0271</w:t>
            </w:r>
          </w:p>
        </w:tc>
        <w:tc>
          <w:tcPr>
            <w:tcW w:w="1263" w:type="dxa"/>
            <w:vAlign w:val="center"/>
          </w:tcPr>
          <w:p w14:paraId="7404F420" w14:textId="0E28B5D9" w:rsidR="009B3FDF" w:rsidRPr="00F41E45" w:rsidRDefault="009B3FDF">
            <w:r w:rsidRPr="00F41E45">
              <w:rPr>
                <w:rFonts w:cs="Helvetica"/>
              </w:rPr>
              <w:t>16.97</w:t>
            </w:r>
          </w:p>
        </w:tc>
        <w:tc>
          <w:tcPr>
            <w:tcW w:w="1286" w:type="dxa"/>
            <w:vAlign w:val="center"/>
          </w:tcPr>
          <w:p w14:paraId="7D166FE6" w14:textId="4AD50FDC" w:rsidR="009B3FDF" w:rsidRPr="00F41E45" w:rsidRDefault="009B3FDF">
            <w:r w:rsidRPr="00F41E45">
              <w:rPr>
                <w:rFonts w:cs="Helvetica"/>
              </w:rPr>
              <w:t>3.20</w:t>
            </w:r>
          </w:p>
        </w:tc>
        <w:tc>
          <w:tcPr>
            <w:tcW w:w="1261" w:type="dxa"/>
            <w:vAlign w:val="center"/>
          </w:tcPr>
          <w:p w14:paraId="60CFC98E" w14:textId="6ACE5671" w:rsidR="009B3FDF" w:rsidRPr="00F41E45" w:rsidRDefault="009B3FDF">
            <w:r w:rsidRPr="00F41E45">
              <w:rPr>
                <w:rFonts w:cs="Helvetica"/>
              </w:rPr>
              <w:t>0.711</w:t>
            </w:r>
          </w:p>
        </w:tc>
      </w:tr>
      <w:tr w:rsidR="009B3FDF" w:rsidRPr="00F41E45" w14:paraId="4914EB67" w14:textId="77777777" w:rsidTr="009B3FDF">
        <w:tc>
          <w:tcPr>
            <w:tcW w:w="1259" w:type="dxa"/>
            <w:vAlign w:val="center"/>
          </w:tcPr>
          <w:p w14:paraId="6E063AD0" w14:textId="08D71FFF" w:rsidR="009B3FDF" w:rsidRPr="00F41E45" w:rsidRDefault="009B3FDF">
            <w:r w:rsidRPr="00F41E45">
              <w:rPr>
                <w:rFonts w:cs="Helvetica"/>
              </w:rPr>
              <w:t>60</w:t>
            </w:r>
          </w:p>
        </w:tc>
        <w:tc>
          <w:tcPr>
            <w:tcW w:w="1261" w:type="dxa"/>
            <w:vAlign w:val="center"/>
          </w:tcPr>
          <w:p w14:paraId="000B280A" w14:textId="3FF31F53" w:rsidR="009B3FDF" w:rsidRPr="00F41E45" w:rsidRDefault="009B3FDF">
            <w:r w:rsidRPr="00F41E45">
              <w:rPr>
                <w:rFonts w:cs="Helvetica"/>
              </w:rPr>
              <w:t>1.067</w:t>
            </w:r>
          </w:p>
        </w:tc>
        <w:tc>
          <w:tcPr>
            <w:tcW w:w="1263" w:type="dxa"/>
            <w:vAlign w:val="center"/>
          </w:tcPr>
          <w:p w14:paraId="470BBF74" w14:textId="6D059B00" w:rsidR="009B3FDF" w:rsidRPr="00F41E45" w:rsidRDefault="009B3FDF">
            <w:r w:rsidRPr="00F41E45">
              <w:rPr>
                <w:rFonts w:cs="Helvetica"/>
              </w:rPr>
              <w:t>1.009</w:t>
            </w:r>
          </w:p>
        </w:tc>
        <w:tc>
          <w:tcPr>
            <w:tcW w:w="1263" w:type="dxa"/>
            <w:vAlign w:val="center"/>
          </w:tcPr>
          <w:p w14:paraId="28BCAB59" w14:textId="0B1845C4" w:rsidR="009B3FDF" w:rsidRPr="00F41E45" w:rsidRDefault="009B3FDF">
            <w:r w:rsidRPr="00F41E45">
              <w:rPr>
                <w:rFonts w:cs="Helvetica"/>
              </w:rPr>
              <w:t>0.0285</w:t>
            </w:r>
          </w:p>
        </w:tc>
        <w:tc>
          <w:tcPr>
            <w:tcW w:w="1263" w:type="dxa"/>
            <w:vAlign w:val="center"/>
          </w:tcPr>
          <w:p w14:paraId="69062D27" w14:textId="3D391FEF" w:rsidR="009B3FDF" w:rsidRPr="00F41E45" w:rsidRDefault="009B3FDF">
            <w:r w:rsidRPr="00F41E45">
              <w:rPr>
                <w:rFonts w:cs="Helvetica"/>
              </w:rPr>
              <w:t>18.90</w:t>
            </w:r>
          </w:p>
        </w:tc>
        <w:tc>
          <w:tcPr>
            <w:tcW w:w="1286" w:type="dxa"/>
            <w:vAlign w:val="center"/>
          </w:tcPr>
          <w:p w14:paraId="2CFF175F" w14:textId="538AE259" w:rsidR="009B3FDF" w:rsidRPr="00F41E45" w:rsidRDefault="009B3FDF">
            <w:r w:rsidRPr="00F41E45">
              <w:rPr>
                <w:rFonts w:cs="Helvetica"/>
              </w:rPr>
              <w:t>3.00</w:t>
            </w:r>
          </w:p>
        </w:tc>
        <w:tc>
          <w:tcPr>
            <w:tcW w:w="1261" w:type="dxa"/>
            <w:vAlign w:val="center"/>
          </w:tcPr>
          <w:p w14:paraId="5130680F" w14:textId="121A57F6" w:rsidR="009B3FDF" w:rsidRPr="00F41E45" w:rsidRDefault="009B3FDF">
            <w:r w:rsidRPr="00F41E45">
              <w:rPr>
                <w:rFonts w:cs="Helvetica"/>
              </w:rPr>
              <w:t>0.709</w:t>
            </w:r>
          </w:p>
        </w:tc>
      </w:tr>
      <w:tr w:rsidR="009B3FDF" w:rsidRPr="006B07AC" w14:paraId="18DBFCD7" w14:textId="77777777" w:rsidTr="009B3FDF">
        <w:tc>
          <w:tcPr>
            <w:tcW w:w="1259" w:type="dxa"/>
            <w:vAlign w:val="center"/>
          </w:tcPr>
          <w:p w14:paraId="4297B419" w14:textId="17AD33DD" w:rsidR="009B3FDF" w:rsidRPr="006B07AC" w:rsidRDefault="009B3FDF">
            <w:r w:rsidRPr="006B07AC">
              <w:rPr>
                <w:rFonts w:cs="Helvetica"/>
              </w:rPr>
              <w:t>80</w:t>
            </w:r>
          </w:p>
        </w:tc>
        <w:tc>
          <w:tcPr>
            <w:tcW w:w="1261" w:type="dxa"/>
            <w:vAlign w:val="center"/>
          </w:tcPr>
          <w:p w14:paraId="50E4E937" w14:textId="6AAB614D" w:rsidR="009B3FDF" w:rsidRPr="006B07AC" w:rsidRDefault="009B3FDF">
            <w:r w:rsidRPr="006B07AC">
              <w:rPr>
                <w:rFonts w:cs="Helvetica"/>
              </w:rPr>
              <w:t>1.000</w:t>
            </w:r>
          </w:p>
        </w:tc>
        <w:tc>
          <w:tcPr>
            <w:tcW w:w="1263" w:type="dxa"/>
            <w:vAlign w:val="center"/>
          </w:tcPr>
          <w:p w14:paraId="78D3BD6A" w14:textId="4BC0B3C5" w:rsidR="009B3FDF" w:rsidRPr="006B07AC" w:rsidRDefault="009B3FDF">
            <w:r w:rsidRPr="006B07AC">
              <w:rPr>
                <w:rFonts w:cs="Helvetica"/>
              </w:rPr>
              <w:t>1.009</w:t>
            </w:r>
          </w:p>
        </w:tc>
        <w:tc>
          <w:tcPr>
            <w:tcW w:w="1263" w:type="dxa"/>
            <w:vAlign w:val="center"/>
          </w:tcPr>
          <w:p w14:paraId="6E1694EC" w14:textId="3ABD5C84" w:rsidR="009B3FDF" w:rsidRPr="006B07AC" w:rsidRDefault="009B3FDF">
            <w:r w:rsidRPr="006B07AC">
              <w:rPr>
                <w:rFonts w:cs="Helvetica"/>
              </w:rPr>
              <w:t>0.0299</w:t>
            </w:r>
          </w:p>
        </w:tc>
        <w:tc>
          <w:tcPr>
            <w:tcW w:w="1263" w:type="dxa"/>
            <w:vAlign w:val="center"/>
          </w:tcPr>
          <w:p w14:paraId="735C2707" w14:textId="0D930687" w:rsidR="009B3FDF" w:rsidRPr="006B07AC" w:rsidRDefault="009B3FDF">
            <w:r w:rsidRPr="006B07AC">
              <w:rPr>
                <w:rFonts w:cs="Helvetica"/>
              </w:rPr>
              <w:t>20.94</w:t>
            </w:r>
          </w:p>
        </w:tc>
        <w:tc>
          <w:tcPr>
            <w:tcW w:w="1286" w:type="dxa"/>
            <w:vAlign w:val="center"/>
          </w:tcPr>
          <w:p w14:paraId="31523D24" w14:textId="5C6E22F6" w:rsidR="009B3FDF" w:rsidRPr="006B07AC" w:rsidRDefault="009B3FDF">
            <w:r w:rsidRPr="006B07AC">
              <w:rPr>
                <w:rFonts w:cs="Helvetica"/>
              </w:rPr>
              <w:t>2.83</w:t>
            </w:r>
          </w:p>
        </w:tc>
        <w:tc>
          <w:tcPr>
            <w:tcW w:w="1261" w:type="dxa"/>
            <w:vAlign w:val="center"/>
          </w:tcPr>
          <w:p w14:paraId="3B0062D3" w14:textId="084020DF" w:rsidR="009B3FDF" w:rsidRPr="006B07AC" w:rsidRDefault="009B3FDF">
            <w:r w:rsidRPr="006B07AC">
              <w:rPr>
                <w:rFonts w:cs="Helvetica"/>
              </w:rPr>
              <w:t>0.708</w:t>
            </w:r>
          </w:p>
        </w:tc>
      </w:tr>
      <w:tr w:rsidR="009B3FDF" w:rsidRPr="006B07AC" w14:paraId="6EFB4A2B" w14:textId="77777777" w:rsidTr="009B3FDF">
        <w:tc>
          <w:tcPr>
            <w:tcW w:w="1259" w:type="dxa"/>
            <w:vAlign w:val="center"/>
          </w:tcPr>
          <w:p w14:paraId="4A7F82D2" w14:textId="1F39B4E6" w:rsidR="009B3FDF" w:rsidRPr="006B07AC" w:rsidRDefault="009B3FDF">
            <w:r w:rsidRPr="006B07AC">
              <w:rPr>
                <w:rFonts w:cs="Helvetica"/>
              </w:rPr>
              <w:t>100</w:t>
            </w:r>
          </w:p>
        </w:tc>
        <w:tc>
          <w:tcPr>
            <w:tcW w:w="1261" w:type="dxa"/>
            <w:vAlign w:val="center"/>
          </w:tcPr>
          <w:p w14:paraId="18CA8D68" w14:textId="03DDA3A4" w:rsidR="009B3FDF" w:rsidRPr="006B07AC" w:rsidRDefault="009B3FDF">
            <w:r w:rsidRPr="006B07AC">
              <w:rPr>
                <w:rFonts w:cs="Helvetica"/>
              </w:rPr>
              <w:t>0.946</w:t>
            </w:r>
          </w:p>
        </w:tc>
        <w:tc>
          <w:tcPr>
            <w:tcW w:w="1263" w:type="dxa"/>
            <w:vAlign w:val="center"/>
          </w:tcPr>
          <w:p w14:paraId="2D9F7D77" w14:textId="68DB7403" w:rsidR="009B3FDF" w:rsidRPr="006B07AC" w:rsidRDefault="009B3FDF">
            <w:r w:rsidRPr="006B07AC">
              <w:rPr>
                <w:rFonts w:cs="Helvetica"/>
              </w:rPr>
              <w:t>1.009</w:t>
            </w:r>
          </w:p>
        </w:tc>
        <w:tc>
          <w:tcPr>
            <w:tcW w:w="1263" w:type="dxa"/>
            <w:vAlign w:val="center"/>
          </w:tcPr>
          <w:p w14:paraId="5A9CF7ED" w14:textId="45FE8216" w:rsidR="009B3FDF" w:rsidRPr="006B07AC" w:rsidRDefault="009B3FDF">
            <w:r w:rsidRPr="006B07AC">
              <w:rPr>
                <w:rFonts w:cs="Helvetica"/>
              </w:rPr>
              <w:t>0.0314</w:t>
            </w:r>
          </w:p>
        </w:tc>
        <w:tc>
          <w:tcPr>
            <w:tcW w:w="1263" w:type="dxa"/>
            <w:vAlign w:val="center"/>
          </w:tcPr>
          <w:p w14:paraId="52E013B1" w14:textId="4FD16E84" w:rsidR="009B3FDF" w:rsidRPr="006B07AC" w:rsidRDefault="009B3FDF">
            <w:r w:rsidRPr="006B07AC">
              <w:rPr>
                <w:rFonts w:cs="Helvetica"/>
              </w:rPr>
              <w:t>23.06</w:t>
            </w:r>
          </w:p>
        </w:tc>
        <w:tc>
          <w:tcPr>
            <w:tcW w:w="1286" w:type="dxa"/>
            <w:vAlign w:val="center"/>
          </w:tcPr>
          <w:p w14:paraId="796049E9" w14:textId="3089A6B4" w:rsidR="009B3FDF" w:rsidRPr="006B07AC" w:rsidRDefault="009B3FDF">
            <w:r w:rsidRPr="006B07AC">
              <w:rPr>
                <w:rFonts w:cs="Helvetica"/>
              </w:rPr>
              <w:t>2.68</w:t>
            </w:r>
          </w:p>
        </w:tc>
        <w:tc>
          <w:tcPr>
            <w:tcW w:w="1261" w:type="dxa"/>
            <w:vAlign w:val="center"/>
          </w:tcPr>
          <w:p w14:paraId="7E005CF6" w14:textId="2BCD1EAF" w:rsidR="009B3FDF" w:rsidRPr="006B07AC" w:rsidRDefault="009B3FDF">
            <w:r w:rsidRPr="006B07AC">
              <w:rPr>
                <w:rFonts w:cs="Helvetica"/>
              </w:rPr>
              <w:t>0.703</w:t>
            </w:r>
          </w:p>
        </w:tc>
      </w:tr>
      <w:tr w:rsidR="006B07AC" w:rsidRPr="006B07AC" w14:paraId="6D80D157" w14:textId="77777777" w:rsidTr="009B3FDF">
        <w:tc>
          <w:tcPr>
            <w:tcW w:w="1259" w:type="dxa"/>
            <w:vAlign w:val="center"/>
          </w:tcPr>
          <w:p w14:paraId="2294AB00" w14:textId="1585CDEB" w:rsidR="006B07AC" w:rsidRPr="006B07AC" w:rsidRDefault="006B07AC">
            <w:pPr>
              <w:rPr>
                <w:rFonts w:cs="Helvetica"/>
              </w:rPr>
            </w:pPr>
            <w:r w:rsidRPr="006B07AC">
              <w:rPr>
                <w:rFonts w:cs="Helvetica"/>
              </w:rPr>
              <w:t>120</w:t>
            </w:r>
          </w:p>
        </w:tc>
        <w:tc>
          <w:tcPr>
            <w:tcW w:w="1261" w:type="dxa"/>
            <w:vAlign w:val="center"/>
          </w:tcPr>
          <w:p w14:paraId="3C70DFAA" w14:textId="49396A5E" w:rsidR="006B07AC" w:rsidRPr="006B07AC" w:rsidRDefault="006B07AC">
            <w:pPr>
              <w:rPr>
                <w:rFonts w:cs="Helvetica"/>
              </w:rPr>
            </w:pPr>
            <w:r w:rsidRPr="006B07AC">
              <w:rPr>
                <w:rFonts w:cs="Helvetica"/>
              </w:rPr>
              <w:t>0.898</w:t>
            </w:r>
          </w:p>
        </w:tc>
        <w:tc>
          <w:tcPr>
            <w:tcW w:w="1263" w:type="dxa"/>
            <w:vAlign w:val="center"/>
          </w:tcPr>
          <w:p w14:paraId="51414D3B" w14:textId="3AB26241" w:rsidR="006B07AC" w:rsidRPr="006B07AC" w:rsidRDefault="006B07AC">
            <w:pPr>
              <w:rPr>
                <w:rFonts w:cs="Helvetica"/>
              </w:rPr>
            </w:pPr>
            <w:r w:rsidRPr="006B07AC">
              <w:rPr>
                <w:rFonts w:cs="Helvetica"/>
              </w:rPr>
              <w:t>1.013</w:t>
            </w:r>
          </w:p>
        </w:tc>
        <w:tc>
          <w:tcPr>
            <w:tcW w:w="1263" w:type="dxa"/>
            <w:vAlign w:val="center"/>
          </w:tcPr>
          <w:p w14:paraId="513CAD6B" w14:textId="687023BD" w:rsidR="006B07AC" w:rsidRPr="006B07AC" w:rsidRDefault="006B07AC">
            <w:pPr>
              <w:rPr>
                <w:rFonts w:cs="Helvetica"/>
              </w:rPr>
            </w:pPr>
            <w:r w:rsidRPr="006B07AC">
              <w:rPr>
                <w:rFonts w:cs="Helvetica"/>
              </w:rPr>
              <w:t>0.0328</w:t>
            </w:r>
          </w:p>
        </w:tc>
        <w:tc>
          <w:tcPr>
            <w:tcW w:w="1263" w:type="dxa"/>
            <w:vAlign w:val="center"/>
          </w:tcPr>
          <w:p w14:paraId="1FD5CBAC" w14:textId="3117F87B" w:rsidR="006B07AC" w:rsidRPr="006B07AC" w:rsidRDefault="006B07AC">
            <w:pPr>
              <w:rPr>
                <w:rFonts w:cs="Helvetica"/>
              </w:rPr>
            </w:pPr>
            <w:r w:rsidRPr="006B07AC">
              <w:rPr>
                <w:rFonts w:cs="Helvetica"/>
              </w:rPr>
              <w:t>25.23</w:t>
            </w:r>
          </w:p>
        </w:tc>
        <w:tc>
          <w:tcPr>
            <w:tcW w:w="1286" w:type="dxa"/>
            <w:vAlign w:val="center"/>
          </w:tcPr>
          <w:p w14:paraId="67F34B3E" w14:textId="7FA452F5" w:rsidR="006B07AC" w:rsidRPr="006B07AC" w:rsidRDefault="006B07AC">
            <w:pPr>
              <w:rPr>
                <w:rFonts w:cs="Helvetica"/>
              </w:rPr>
            </w:pPr>
            <w:r w:rsidRPr="006B07AC">
              <w:rPr>
                <w:rFonts w:cs="Helvetica"/>
              </w:rPr>
              <w:t>2.55</w:t>
            </w:r>
          </w:p>
        </w:tc>
        <w:tc>
          <w:tcPr>
            <w:tcW w:w="1261" w:type="dxa"/>
            <w:vAlign w:val="center"/>
          </w:tcPr>
          <w:p w14:paraId="7B9A677B" w14:textId="5E0F7DC2" w:rsidR="006B07AC" w:rsidRPr="006B07AC" w:rsidRDefault="006B07AC">
            <w:pPr>
              <w:rPr>
                <w:rFonts w:cs="Helvetica"/>
              </w:rPr>
            </w:pPr>
            <w:r w:rsidRPr="006B07AC">
              <w:rPr>
                <w:rFonts w:cs="Helvetica"/>
              </w:rPr>
              <w:t>0.70</w:t>
            </w:r>
          </w:p>
        </w:tc>
      </w:tr>
      <w:tr w:rsidR="006B07AC" w:rsidRPr="006B07AC" w14:paraId="28BDF8A2" w14:textId="77777777" w:rsidTr="009B3FDF">
        <w:tc>
          <w:tcPr>
            <w:tcW w:w="1259" w:type="dxa"/>
            <w:vAlign w:val="center"/>
          </w:tcPr>
          <w:p w14:paraId="207EB298" w14:textId="135865F4" w:rsidR="006B07AC" w:rsidRPr="006B07AC" w:rsidRDefault="006B07AC">
            <w:pPr>
              <w:rPr>
                <w:rFonts w:cs="Helvetica"/>
              </w:rPr>
            </w:pPr>
            <w:r w:rsidRPr="006B07AC">
              <w:rPr>
                <w:rFonts w:cs="Helvetica"/>
              </w:rPr>
              <w:t>140</w:t>
            </w:r>
          </w:p>
        </w:tc>
        <w:tc>
          <w:tcPr>
            <w:tcW w:w="1261" w:type="dxa"/>
            <w:vAlign w:val="center"/>
          </w:tcPr>
          <w:p w14:paraId="37964151" w14:textId="414BF963" w:rsidR="006B07AC" w:rsidRPr="006B07AC" w:rsidRDefault="006B07AC">
            <w:pPr>
              <w:rPr>
                <w:rFonts w:cs="Helvetica"/>
              </w:rPr>
            </w:pPr>
            <w:r w:rsidRPr="006B07AC">
              <w:rPr>
                <w:rFonts w:cs="Helvetica"/>
              </w:rPr>
              <w:t>0.854</w:t>
            </w:r>
          </w:p>
        </w:tc>
        <w:tc>
          <w:tcPr>
            <w:tcW w:w="1263" w:type="dxa"/>
            <w:vAlign w:val="center"/>
          </w:tcPr>
          <w:p w14:paraId="1A54A0F0" w14:textId="1AAB2A34" w:rsidR="006B07AC" w:rsidRPr="006B07AC" w:rsidRDefault="006B07AC">
            <w:pPr>
              <w:rPr>
                <w:rFonts w:cs="Helvetica"/>
              </w:rPr>
            </w:pPr>
            <w:r w:rsidRPr="006B07AC">
              <w:rPr>
                <w:rFonts w:cs="Helvetica"/>
              </w:rPr>
              <w:t>1.013</w:t>
            </w:r>
          </w:p>
        </w:tc>
        <w:tc>
          <w:tcPr>
            <w:tcW w:w="1263" w:type="dxa"/>
            <w:vAlign w:val="center"/>
          </w:tcPr>
          <w:p w14:paraId="3BAEC8DE" w14:textId="337EBB33" w:rsidR="006B07AC" w:rsidRPr="006B07AC" w:rsidRDefault="006B07AC">
            <w:pPr>
              <w:rPr>
                <w:rFonts w:cs="Helvetica"/>
              </w:rPr>
            </w:pPr>
            <w:r w:rsidRPr="006B07AC">
              <w:rPr>
                <w:rFonts w:cs="Helvetica"/>
              </w:rPr>
              <w:t>0.0343</w:t>
            </w:r>
          </w:p>
        </w:tc>
        <w:tc>
          <w:tcPr>
            <w:tcW w:w="1263" w:type="dxa"/>
            <w:vAlign w:val="center"/>
          </w:tcPr>
          <w:p w14:paraId="3B5CB089" w14:textId="1FE050BF" w:rsidR="006B07AC" w:rsidRPr="006B07AC" w:rsidRDefault="006B07AC">
            <w:pPr>
              <w:rPr>
                <w:rFonts w:cs="Helvetica"/>
              </w:rPr>
            </w:pPr>
            <w:r w:rsidRPr="006B07AC">
              <w:rPr>
                <w:rFonts w:cs="Helvetica"/>
              </w:rPr>
              <w:t>27.55</w:t>
            </w:r>
          </w:p>
        </w:tc>
        <w:tc>
          <w:tcPr>
            <w:tcW w:w="1286" w:type="dxa"/>
            <w:vAlign w:val="center"/>
          </w:tcPr>
          <w:p w14:paraId="6DED40F9" w14:textId="7B867238" w:rsidR="006B07AC" w:rsidRPr="006B07AC" w:rsidRDefault="006B07AC">
            <w:pPr>
              <w:rPr>
                <w:rFonts w:cs="Helvetica"/>
              </w:rPr>
            </w:pPr>
            <w:r w:rsidRPr="006B07AC">
              <w:rPr>
                <w:rFonts w:cs="Helvetica"/>
              </w:rPr>
              <w:t>2.43</w:t>
            </w:r>
          </w:p>
        </w:tc>
        <w:tc>
          <w:tcPr>
            <w:tcW w:w="1261" w:type="dxa"/>
            <w:vAlign w:val="center"/>
          </w:tcPr>
          <w:p w14:paraId="41E27C0E" w14:textId="6FD8CF71" w:rsidR="006B07AC" w:rsidRPr="006B07AC" w:rsidRDefault="006B07AC">
            <w:pPr>
              <w:rPr>
                <w:rFonts w:cs="Helvetica"/>
              </w:rPr>
            </w:pPr>
            <w:r w:rsidRPr="006B07AC">
              <w:rPr>
                <w:rFonts w:cs="Helvetica"/>
              </w:rPr>
              <w:t>0.695</w:t>
            </w:r>
          </w:p>
        </w:tc>
      </w:tr>
      <w:tr w:rsidR="006B07AC" w:rsidRPr="006B07AC" w14:paraId="36023356" w14:textId="77777777" w:rsidTr="009B3FDF">
        <w:tc>
          <w:tcPr>
            <w:tcW w:w="1259" w:type="dxa"/>
            <w:vAlign w:val="center"/>
          </w:tcPr>
          <w:p w14:paraId="3189A875" w14:textId="6B9B210D" w:rsidR="006B07AC" w:rsidRPr="006B07AC" w:rsidRDefault="006B07AC">
            <w:pPr>
              <w:rPr>
                <w:rFonts w:cs="Helvetica"/>
              </w:rPr>
            </w:pPr>
            <w:r w:rsidRPr="006B07AC">
              <w:rPr>
                <w:rFonts w:cs="Helvetica"/>
              </w:rPr>
              <w:t>160</w:t>
            </w:r>
          </w:p>
        </w:tc>
        <w:tc>
          <w:tcPr>
            <w:tcW w:w="1261" w:type="dxa"/>
            <w:vAlign w:val="center"/>
          </w:tcPr>
          <w:p w14:paraId="09106E78" w14:textId="394FEB6E" w:rsidR="006B07AC" w:rsidRPr="006B07AC" w:rsidRDefault="006B07AC">
            <w:pPr>
              <w:rPr>
                <w:rFonts w:cs="Helvetica"/>
              </w:rPr>
            </w:pPr>
            <w:r w:rsidRPr="006B07AC">
              <w:rPr>
                <w:rFonts w:cs="Helvetica"/>
              </w:rPr>
              <w:t>0.815</w:t>
            </w:r>
          </w:p>
        </w:tc>
        <w:tc>
          <w:tcPr>
            <w:tcW w:w="1263" w:type="dxa"/>
            <w:vAlign w:val="center"/>
          </w:tcPr>
          <w:p w14:paraId="566A9C87" w14:textId="4A07B09B" w:rsidR="006B07AC" w:rsidRPr="006B07AC" w:rsidRDefault="006B07AC">
            <w:pPr>
              <w:rPr>
                <w:rFonts w:cs="Helvetica"/>
              </w:rPr>
            </w:pPr>
            <w:r w:rsidRPr="006B07AC">
              <w:rPr>
                <w:rFonts w:cs="Helvetica"/>
              </w:rPr>
              <w:t>1.017</w:t>
            </w:r>
          </w:p>
        </w:tc>
        <w:tc>
          <w:tcPr>
            <w:tcW w:w="1263" w:type="dxa"/>
            <w:vAlign w:val="center"/>
          </w:tcPr>
          <w:p w14:paraId="5303C3F4" w14:textId="240EF564" w:rsidR="006B07AC" w:rsidRPr="006B07AC" w:rsidRDefault="006B07AC">
            <w:pPr>
              <w:rPr>
                <w:rFonts w:cs="Helvetica"/>
              </w:rPr>
            </w:pPr>
            <w:r w:rsidRPr="006B07AC">
              <w:rPr>
                <w:rFonts w:cs="Helvetica"/>
              </w:rPr>
              <w:t>0.0358</w:t>
            </w:r>
          </w:p>
        </w:tc>
        <w:tc>
          <w:tcPr>
            <w:tcW w:w="1263" w:type="dxa"/>
            <w:vAlign w:val="center"/>
          </w:tcPr>
          <w:p w14:paraId="52814A78" w14:textId="6CE8B0F4" w:rsidR="006B07AC" w:rsidRPr="006B07AC" w:rsidRDefault="006B07AC">
            <w:pPr>
              <w:rPr>
                <w:rFonts w:cs="Helvetica"/>
              </w:rPr>
            </w:pPr>
            <w:r w:rsidRPr="006B07AC">
              <w:rPr>
                <w:rFonts w:cs="Helvetica"/>
              </w:rPr>
              <w:t>29.85</w:t>
            </w:r>
          </w:p>
        </w:tc>
        <w:tc>
          <w:tcPr>
            <w:tcW w:w="1286" w:type="dxa"/>
            <w:vAlign w:val="center"/>
          </w:tcPr>
          <w:p w14:paraId="4512CDD6" w14:textId="35D96040" w:rsidR="006B07AC" w:rsidRPr="006B07AC" w:rsidRDefault="006B07AC">
            <w:pPr>
              <w:rPr>
                <w:rFonts w:cs="Helvetica"/>
              </w:rPr>
            </w:pPr>
            <w:r w:rsidRPr="006B07AC">
              <w:rPr>
                <w:rFonts w:cs="Helvetica"/>
              </w:rPr>
              <w:t>2.32</w:t>
            </w:r>
          </w:p>
        </w:tc>
        <w:tc>
          <w:tcPr>
            <w:tcW w:w="1261" w:type="dxa"/>
            <w:vAlign w:val="center"/>
          </w:tcPr>
          <w:p w14:paraId="7D6F6853" w14:textId="6F4E4865" w:rsidR="006B07AC" w:rsidRPr="006B07AC" w:rsidRDefault="006B07AC">
            <w:pPr>
              <w:rPr>
                <w:rFonts w:cs="Helvetica"/>
              </w:rPr>
            </w:pPr>
            <w:r w:rsidRPr="006B07AC">
              <w:rPr>
                <w:rFonts w:cs="Helvetica"/>
              </w:rPr>
              <w:t>0.69</w:t>
            </w:r>
          </w:p>
        </w:tc>
      </w:tr>
      <w:tr w:rsidR="006B07AC" w:rsidRPr="006B07AC" w14:paraId="636723DD" w14:textId="77777777" w:rsidTr="009B3FDF">
        <w:tc>
          <w:tcPr>
            <w:tcW w:w="1259" w:type="dxa"/>
            <w:vAlign w:val="center"/>
          </w:tcPr>
          <w:p w14:paraId="015598F2" w14:textId="293C4008" w:rsidR="006B07AC" w:rsidRPr="006B07AC" w:rsidRDefault="006B07AC">
            <w:pPr>
              <w:rPr>
                <w:rFonts w:cs="Helvetica"/>
              </w:rPr>
            </w:pPr>
            <w:r w:rsidRPr="006B07AC">
              <w:rPr>
                <w:rFonts w:cs="Helvetica"/>
              </w:rPr>
              <w:t>180</w:t>
            </w:r>
          </w:p>
        </w:tc>
        <w:tc>
          <w:tcPr>
            <w:tcW w:w="1261" w:type="dxa"/>
            <w:vAlign w:val="center"/>
          </w:tcPr>
          <w:p w14:paraId="4BD9310A" w14:textId="077137C5" w:rsidR="006B07AC" w:rsidRPr="006B07AC" w:rsidRDefault="006B07AC">
            <w:pPr>
              <w:rPr>
                <w:rFonts w:cs="Helvetica"/>
              </w:rPr>
            </w:pPr>
            <w:r w:rsidRPr="006B07AC">
              <w:rPr>
                <w:rFonts w:cs="Helvetica"/>
              </w:rPr>
              <w:t>0.779</w:t>
            </w:r>
          </w:p>
        </w:tc>
        <w:tc>
          <w:tcPr>
            <w:tcW w:w="1263" w:type="dxa"/>
            <w:vAlign w:val="center"/>
          </w:tcPr>
          <w:p w14:paraId="663B1E27" w14:textId="1D753146" w:rsidR="006B07AC" w:rsidRPr="006B07AC" w:rsidRDefault="006B07AC">
            <w:pPr>
              <w:rPr>
                <w:rFonts w:cs="Helvetica"/>
              </w:rPr>
            </w:pPr>
            <w:r w:rsidRPr="006B07AC">
              <w:rPr>
                <w:rFonts w:cs="Helvetica"/>
              </w:rPr>
              <w:t>1.022</w:t>
            </w:r>
          </w:p>
        </w:tc>
        <w:tc>
          <w:tcPr>
            <w:tcW w:w="1263" w:type="dxa"/>
            <w:vAlign w:val="center"/>
          </w:tcPr>
          <w:p w14:paraId="0500BB74" w14:textId="33F00074" w:rsidR="006B07AC" w:rsidRPr="006B07AC" w:rsidRDefault="006B07AC">
            <w:pPr>
              <w:rPr>
                <w:rFonts w:cs="Helvetica"/>
              </w:rPr>
            </w:pPr>
            <w:r w:rsidRPr="006B07AC">
              <w:rPr>
                <w:rFonts w:cs="Helvetica"/>
              </w:rPr>
              <w:t>0.0372</w:t>
            </w:r>
          </w:p>
        </w:tc>
        <w:tc>
          <w:tcPr>
            <w:tcW w:w="1263" w:type="dxa"/>
            <w:vAlign w:val="center"/>
          </w:tcPr>
          <w:p w14:paraId="0823F93B" w14:textId="194E3A8F" w:rsidR="006B07AC" w:rsidRPr="006B07AC" w:rsidRDefault="006B07AC">
            <w:pPr>
              <w:rPr>
                <w:rFonts w:cs="Helvetica"/>
              </w:rPr>
            </w:pPr>
            <w:r w:rsidRPr="006B07AC">
              <w:rPr>
                <w:rFonts w:cs="Helvetica"/>
              </w:rPr>
              <w:t>32.29</w:t>
            </w:r>
          </w:p>
        </w:tc>
        <w:tc>
          <w:tcPr>
            <w:tcW w:w="1286" w:type="dxa"/>
            <w:vAlign w:val="center"/>
          </w:tcPr>
          <w:p w14:paraId="671D06BA" w14:textId="6929404F" w:rsidR="006B07AC" w:rsidRPr="006B07AC" w:rsidRDefault="006B07AC">
            <w:pPr>
              <w:rPr>
                <w:rFonts w:cs="Helvetica"/>
              </w:rPr>
            </w:pPr>
            <w:r w:rsidRPr="006B07AC">
              <w:rPr>
                <w:rFonts w:cs="Helvetica"/>
              </w:rPr>
              <w:t>2.21</w:t>
            </w:r>
          </w:p>
        </w:tc>
        <w:tc>
          <w:tcPr>
            <w:tcW w:w="1261" w:type="dxa"/>
            <w:vAlign w:val="center"/>
          </w:tcPr>
          <w:p w14:paraId="5F97F38C" w14:textId="6E951806" w:rsidR="006B07AC" w:rsidRPr="006B07AC" w:rsidRDefault="006B07AC">
            <w:pPr>
              <w:rPr>
                <w:rFonts w:cs="Helvetica"/>
              </w:rPr>
            </w:pPr>
            <w:r w:rsidRPr="006B07AC">
              <w:rPr>
                <w:rFonts w:cs="Helvetica"/>
              </w:rPr>
              <w:t>0.69</w:t>
            </w:r>
          </w:p>
        </w:tc>
      </w:tr>
    </w:tbl>
    <w:p w14:paraId="3CBC4CEE" w14:textId="1201C783" w:rsidR="00D16427" w:rsidRPr="006B07AC" w:rsidRDefault="002E330D">
      <w:r w:rsidRPr="006B07AC">
        <w:t>Source: http://www.engineeringtoolbox.com/air-properties-d_156.html</w:t>
      </w:r>
    </w:p>
    <w:p w14:paraId="1EE008A0" w14:textId="191B2D21" w:rsidR="00D16427" w:rsidRPr="006B07AC" w:rsidRDefault="003D6E2D">
      <w:r w:rsidRPr="006B07AC">
        <w:t xml:space="preserve">Units clarification: at 40 deg C, </w:t>
      </w:r>
      <m:oMath>
        <m:r>
          <w:rPr>
            <w:rFonts w:ascii="Cambria Math" w:hAnsi="Cambria Math"/>
          </w:rPr>
          <m:t>β</m:t>
        </m:r>
      </m:oMath>
      <w:r w:rsidRPr="006B07AC">
        <w:t xml:space="preserve"> = 3.2 x 10^-3</w:t>
      </w:r>
      <w:r w:rsidR="00BA0654" w:rsidRPr="006B07AC">
        <w:t xml:space="preserve">   K^-1</w:t>
      </w:r>
    </w:p>
    <w:p w14:paraId="13B7A484" w14:textId="77777777" w:rsidR="00D16427" w:rsidRPr="006B07AC" w:rsidRDefault="00D16427"/>
    <w:p w14:paraId="6B232614" w14:textId="6E0EBC54" w:rsidR="00375F0C" w:rsidRDefault="00B50287">
      <w:r w:rsidRPr="00F41E45">
        <w:t>Volumetric coefficient</w:t>
      </w:r>
      <w:r>
        <w:t xml:space="preserve"> of thermal expansion </w:t>
      </w:r>
      <w:r w:rsidR="008D0586">
        <w:t xml:space="preserve">has </w:t>
      </w:r>
      <w:r>
        <w:t xml:space="preserve">units </w:t>
      </w:r>
      <w:r w:rsidR="008D0586">
        <w:t xml:space="preserve">of </w:t>
      </w:r>
      <w:r>
        <w:t xml:space="preserve">1/K </w:t>
      </w:r>
    </w:p>
    <w:p w14:paraId="3E78C2E7" w14:textId="77777777" w:rsidR="009A6EF8" w:rsidRDefault="009A6EF8"/>
    <w:p w14:paraId="1431FF8E" w14:textId="77D02736" w:rsidR="00482FA9" w:rsidRPr="009639AB" w:rsidRDefault="009A6EF8">
      <m:oMathPara>
        <m:oMath>
          <m:r>
            <w:rPr>
              <w:rFonts w:ascii="Cambria Math" w:hAnsi="Cambria Math"/>
            </w:rPr>
            <m:t>β∆T=</m:t>
          </m:r>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120DC5B1" w14:textId="127AA517" w:rsidR="009639AB" w:rsidRPr="00364338" w:rsidRDefault="009639AB">
      <m:oMathPara>
        <m:oMath>
          <m:r>
            <w:rPr>
              <w:rFonts w:ascii="Cambria Math" w:hAnsi="Cambria Math"/>
            </w:rPr>
            <m:t>∆v=β∆Tv</m:t>
          </m:r>
        </m:oMath>
      </m:oMathPara>
    </w:p>
    <w:p w14:paraId="1FFB8A30" w14:textId="077D3A22" w:rsidR="003F0B93" w:rsidRPr="002D6B7B" w:rsidRDefault="00321F1E">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 xml:space="preserve">            v=</m:t>
          </m:r>
          <m:f>
            <m:fPr>
              <m:ctrlPr>
                <w:rPr>
                  <w:rFonts w:ascii="Cambria Math" w:hAnsi="Cambria Math"/>
                  <w:i/>
                </w:rPr>
              </m:ctrlPr>
            </m:fPr>
            <m:num>
              <m:r>
                <w:rPr>
                  <w:rFonts w:ascii="Cambria Math" w:hAnsi="Cambria Math"/>
                </w:rPr>
                <m:t>1</m:t>
              </m:r>
            </m:num>
            <m:den>
              <m:r>
                <w:rPr>
                  <w:rFonts w:ascii="Cambria Math" w:hAnsi="Cambria Math"/>
                </w:rPr>
                <m:t>ρ</m:t>
              </m:r>
            </m:den>
          </m:f>
        </m:oMath>
      </m:oMathPara>
    </w:p>
    <w:p w14:paraId="15C08480" w14:textId="77777777" w:rsidR="002D6B7B" w:rsidRPr="00414486" w:rsidRDefault="002D6B7B"/>
    <w:p w14:paraId="5066D061" w14:textId="786E8773" w:rsidR="00836566" w:rsidRDefault="00414486">
      <w:r>
        <w:t>v is v</w:t>
      </w:r>
      <w:r w:rsidRPr="00414486">
        <w:rPr>
          <w:vertAlign w:val="subscript"/>
        </w:rPr>
        <w:t>0</w:t>
      </w:r>
      <w:r>
        <w:t xml:space="preserve"> </w:t>
      </w:r>
      <w:r w:rsidR="002D6B7B">
        <w:t>and</w:t>
      </w:r>
      <w:r w:rsidR="00E54693">
        <w:t xml:space="preserve"> </w:t>
      </w:r>
      <m:oMath>
        <m:r>
          <w:rPr>
            <w:rFonts w:ascii="Cambria Math" w:hAnsi="Cambria Math"/>
          </w:rPr>
          <m:t>ρ</m:t>
        </m:r>
      </m:oMath>
      <w:r w:rsidR="002D6B7B">
        <w:t xml:space="preserve"> is </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sidR="002D6B7B">
        <w:t xml:space="preserve"> </w:t>
      </w:r>
      <w:r>
        <w:t>from inlet</w:t>
      </w:r>
      <w:r w:rsidR="0061222B">
        <w:t>, state 0 is the</w:t>
      </w:r>
      <w:r w:rsidR="00836566">
        <w:t xml:space="preserve"> starting point of the expansion</w:t>
      </w:r>
      <w:r w:rsidR="007F3ED0">
        <w:t xml:space="preserve">.  </w:t>
      </w:r>
      <w:r w:rsidR="0061222B">
        <w:t xml:space="preserve">In </w:t>
      </w:r>
      <w:r w:rsidR="0061222B" w:rsidRPr="00F41E45">
        <w:t>Koonsrisuk</w:t>
      </w:r>
      <w:r w:rsidR="0061222B">
        <w:t xml:space="preserve">  paper they choose average air density for </w:t>
      </w:r>
      <m:oMath>
        <m:r>
          <w:rPr>
            <w:rFonts w:ascii="Cambria Math" w:hAnsi="Cambria Math"/>
          </w:rPr>
          <m:t>ρ</m:t>
        </m:r>
      </m:oMath>
      <w:r w:rsidR="0061222B">
        <w:t xml:space="preserve"> (between state 1 and 0) and do not specify what temperature </w:t>
      </w:r>
      <m:oMath>
        <m:r>
          <w:rPr>
            <w:rFonts w:ascii="Cambria Math" w:hAnsi="Cambria Math"/>
          </w:rPr>
          <m:t>β</m:t>
        </m:r>
      </m:oMath>
      <w:r w:rsidR="0061222B">
        <w:t xml:space="preserve"> corresponds to. </w:t>
      </w:r>
      <w:r w:rsidR="00A34FE3">
        <w:t xml:space="preserve"> W</w:t>
      </w:r>
      <w:r w:rsidR="007F3ED0">
        <w:t>e</w:t>
      </w:r>
      <w:r w:rsidR="00C95B28">
        <w:t xml:space="preserve"> don’t </w:t>
      </w:r>
      <w:r w:rsidR="007B276F">
        <w:t xml:space="preserve">know </w:t>
      </w:r>
      <w:r w:rsidR="00E95A6B">
        <w:t xml:space="preserve">the density at </w:t>
      </w:r>
      <w:r w:rsidR="007B276F">
        <w:t>state 1 yet</w:t>
      </w:r>
      <w:r w:rsidR="00E95A6B">
        <w:t>, so this method seems to be flawed</w:t>
      </w:r>
      <w:r w:rsidR="007F3ED0">
        <w:t>.</w:t>
      </w:r>
      <w:r w:rsidR="00836566">
        <w:t>)</w:t>
      </w:r>
    </w:p>
    <w:p w14:paraId="0FF1178D" w14:textId="6741B134" w:rsidR="003F0B93" w:rsidRPr="004B350F" w:rsidRDefault="0001108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β∆T</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oMath>
      </m:oMathPara>
    </w:p>
    <w:p w14:paraId="34448C20" w14:textId="77777777" w:rsidR="004B350F" w:rsidRPr="004B350F" w:rsidRDefault="004B350F"/>
    <w:p w14:paraId="5E37F4BA" w14:textId="6312BBAB" w:rsidR="004B350F" w:rsidRPr="00040862" w:rsidRDefault="0001108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β∆T+1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oMath>
      </m:oMathPara>
    </w:p>
    <w:p w14:paraId="462D4D57" w14:textId="77777777" w:rsidR="00040862" w:rsidRDefault="00040862"/>
    <w:p w14:paraId="52FCD121" w14:textId="4BED59F7" w:rsidR="00040862" w:rsidRPr="00F8636E" w:rsidRDefault="00011083">
      <m:oMathPara>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=β∆T+1</m:t>
          </m:r>
        </m:oMath>
      </m:oMathPara>
    </w:p>
    <w:p w14:paraId="77E4594D" w14:textId="77777777" w:rsidR="00F8636E" w:rsidRPr="00936D91" w:rsidRDefault="00F8636E"/>
    <w:p w14:paraId="1DAD0854" w14:textId="3CBE781D" w:rsidR="00936D91" w:rsidRDefault="00936D91">
      <w:r>
        <w:t>What if want to take the integral approach?</w:t>
      </w:r>
    </w:p>
    <w:p w14:paraId="122551C4" w14:textId="72E31A5F" w:rsidR="00936D91" w:rsidRPr="00032E77" w:rsidRDefault="00011083">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r>
                <w:rPr>
                  <w:rFonts w:ascii="Cambria Math" w:hAnsi="Cambria Math"/>
                </w:rPr>
                <m:t>β(T)</m:t>
              </m:r>
            </m:e>
          </m:nary>
          <m:r>
            <w:rPr>
              <w:rFonts w:ascii="Cambria Math" w:hAnsi="Cambria Math"/>
            </w:rPr>
            <m:t>dT</m:t>
          </m:r>
        </m:oMath>
      </m:oMathPara>
    </w:p>
    <w:p w14:paraId="6B8227F1" w14:textId="14AF09EB" w:rsidR="00032E77" w:rsidRDefault="00032E77">
      <w:r>
        <w:t xml:space="preserve">if </w:t>
      </w:r>
      <m:oMath>
        <m:r>
          <w:rPr>
            <w:rFonts w:ascii="Cambria Math" w:hAnsi="Cambria Math"/>
          </w:rPr>
          <m:t>β(T)</m:t>
        </m:r>
      </m:oMath>
      <w:r>
        <w:t xml:space="preserve"> was constant, </w:t>
      </w:r>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r>
              <w:rPr>
                <w:rFonts w:ascii="Cambria Math" w:hAnsi="Cambria Math"/>
              </w:rPr>
              <m:t>β(T)</m:t>
            </m:r>
          </m:e>
        </m:nary>
        <m:r>
          <w:rPr>
            <w:rFonts w:ascii="Cambria Math" w:hAnsi="Cambria Math"/>
          </w:rPr>
          <m:t>dT=β∆T</m:t>
        </m:r>
      </m:oMath>
    </w:p>
    <w:p w14:paraId="4C0F4F32" w14:textId="77777777" w:rsidR="00372616" w:rsidRDefault="00372616"/>
    <w:p w14:paraId="210C7838" w14:textId="0E606EE7" w:rsidR="00677E95" w:rsidRPr="00677E95" w:rsidRDefault="00372616">
      <w:r>
        <w:t xml:space="preserve">if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  </w:t>
      </w:r>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sSup>
              <m:sSupPr>
                <m:ctrlPr>
                  <w:rPr>
                    <w:rFonts w:ascii="Cambria Math" w:hAnsi="Cambria Math"/>
                    <w:i/>
                  </w:rPr>
                </m:ctrlPr>
              </m:sSupPr>
              <m:e>
                <m:r>
                  <w:rPr>
                    <w:rFonts w:ascii="Cambria Math" w:hAnsi="Cambria Math"/>
                  </w:rPr>
                  <m:t>T</m:t>
                </m:r>
              </m:e>
              <m:sup>
                <m:r>
                  <w:rPr>
                    <w:rFonts w:ascii="Cambria Math" w:hAnsi="Cambria Math"/>
                  </w:rPr>
                  <m:t>2</m:t>
                </m:r>
              </m:sup>
            </m:sSup>
          </m:e>
        </m:nary>
        <m:r>
          <w:rPr>
            <w:rFonts w:ascii="Cambria Math" w:hAnsi="Cambria Math"/>
          </w:rPr>
          <m:t>dT=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T</m:t>
                </m:r>
              </m:e>
              <m:sup>
                <m:r>
                  <w:rPr>
                    <w:rFonts w:ascii="Cambria Math" w:hAnsi="Cambria Math"/>
                  </w:rPr>
                  <m:t>3</m:t>
                </m:r>
              </m:sup>
            </m:sSup>
          </m:e>
        </m:d>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1</m:t>
                  </m:r>
                </m:sub>
              </m:sSub>
            </m:e>
          </m:mr>
          <m:mr>
            <m:e>
              <m:sSub>
                <m:sSubPr>
                  <m:ctrlPr>
                    <w:rPr>
                      <w:rFonts w:ascii="Cambria Math" w:hAnsi="Cambria Math"/>
                      <w:i/>
                    </w:rPr>
                  </m:ctrlPr>
                </m:sSubPr>
                <m:e>
                  <m:r>
                    <w:rPr>
                      <w:rFonts w:ascii="Cambria Math" w:hAnsi="Cambria Math"/>
                    </w:rPr>
                    <m:t>T</m:t>
                  </m:r>
                </m:e>
                <m:sub>
                  <m:r>
                    <w:rPr>
                      <w:rFonts w:ascii="Cambria Math" w:hAnsi="Cambria Math"/>
                    </w:rPr>
                    <m:t>0</m:t>
                  </m:r>
                </m:sub>
              </m:sSub>
            </m:e>
          </m:mr>
        </m: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3</m:t>
                </m:r>
              </m:sup>
            </m:sSubSup>
          </m:e>
        </m:d>
      </m:oMath>
    </w:p>
    <w:p w14:paraId="64F7EAC9" w14:textId="76CD254F" w:rsidR="0039003A" w:rsidRPr="00677E95" w:rsidRDefault="001D08A0">
      <w:r>
        <w:t>Need</w:t>
      </w:r>
      <w:r w:rsidR="0039003A">
        <w:t xml:space="preserve"> a polynomial fit of </w:t>
      </w:r>
      <m:oMath>
        <m:r>
          <w:rPr>
            <w:rFonts w:ascii="Cambria Math" w:hAnsi="Cambria Math"/>
          </w:rPr>
          <m:t>β</m:t>
        </m:r>
      </m:oMath>
      <w:r w:rsidR="0039003A">
        <w:t xml:space="preserve"> data points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39003A">
        <w:t xml:space="preserve"> and </w:t>
      </w:r>
      <m:oMath>
        <m:sSub>
          <m:sSubPr>
            <m:ctrlPr>
              <w:rPr>
                <w:rFonts w:ascii="Cambria Math" w:hAnsi="Cambria Math"/>
                <w:i/>
              </w:rPr>
            </m:ctrlPr>
          </m:sSubPr>
          <m:e>
            <m:r>
              <w:rPr>
                <w:rFonts w:ascii="Cambria Math" w:hAnsi="Cambria Math"/>
              </w:rPr>
              <m:t>T</m:t>
            </m:r>
          </m:e>
          <m:sub>
            <m:r>
              <w:rPr>
                <w:rFonts w:ascii="Cambria Math" w:hAnsi="Cambria Math"/>
              </w:rPr>
              <m:t>1</m:t>
            </m:r>
          </m:sub>
        </m:sSub>
      </m:oMath>
    </w:p>
    <w:p w14:paraId="7212B4F1" w14:textId="77777777" w:rsidR="00936D91" w:rsidRDefault="00936D91"/>
    <w:p w14:paraId="2F2133F8" w14:textId="77777777" w:rsidR="003F0B93" w:rsidRDefault="003F0B93"/>
    <w:p w14:paraId="4C45EFD0" w14:textId="5716306D" w:rsidR="0090455A" w:rsidRDefault="00AD6FAC">
      <w:r>
        <w:t>Finding p</w:t>
      </w:r>
      <w:r w:rsidR="0090455A">
        <w:t xml:space="preserve">ressure drop, </w:t>
      </w:r>
      <w:r w:rsidR="008B06A9">
        <w:t>as temp increases pressure decreases, pressure gradient causes mass flow in</w:t>
      </w:r>
    </w:p>
    <w:p w14:paraId="319D00C8" w14:textId="39E2CF25" w:rsidR="008B06A9" w:rsidRPr="003C4263" w:rsidRDefault="003F0B93">
      <m:oMathPara>
        <m:oMath>
          <m:r>
            <w:rPr>
              <w:rFonts w:ascii="Cambria Math" w:hAnsi="Cambria Math"/>
            </w:rPr>
            <m:t>∆P=∆ρgH         ∆ρ=</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oMath>
      </m:oMathPara>
    </w:p>
    <w:p w14:paraId="50774D6C" w14:textId="77777777" w:rsidR="003C4263" w:rsidRPr="003C4263" w:rsidRDefault="003C4263"/>
    <w:p w14:paraId="10DDA116" w14:textId="4A5C1121" w:rsidR="003C4263" w:rsidRPr="00707046" w:rsidRDefault="003C4263">
      <m:oMathPara>
        <m:oMath>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num>
            <m:den>
              <m:r>
                <w:rPr>
                  <w:rFonts w:ascii="Cambria Math" w:hAnsi="Cambria Math"/>
                </w:rPr>
                <m:t>β∆T+1</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β∆T+1</m:t>
                  </m:r>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β∆T</m:t>
          </m:r>
        </m:oMath>
      </m:oMathPara>
    </w:p>
    <w:p w14:paraId="4909FC93" w14:textId="75397844" w:rsidR="00707046" w:rsidRDefault="00707046">
      <w:r>
        <w:t>(</w:t>
      </w:r>
      <w:r w:rsidR="002E06AF">
        <w:t>Approximation</w:t>
      </w:r>
      <w:r>
        <w:t xml:space="preserve"> </w:t>
      </w:r>
      <w:r w:rsidR="00297299">
        <w:t>less than or equal 1% error</w:t>
      </w:r>
      <w:r w:rsidR="009C7F4F">
        <w:t>,</w:t>
      </w:r>
      <w:r w:rsidR="00297299">
        <w:t xml:space="preserve">  for </w:t>
      </w:r>
      <m:oMath>
        <m:r>
          <w:rPr>
            <w:rFonts w:ascii="Cambria Math" w:hAnsi="Cambria Math"/>
          </w:rPr>
          <m:t>β∆T≤</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297299">
        <w:t xml:space="preserve"> </w:t>
      </w:r>
      <w:r w:rsidR="00416B07">
        <w:t xml:space="preserve">, this is far less than the % change of the beta value, meaning should get a solution using an integral </w:t>
      </w:r>
      <m:oMath>
        <m:r>
          <w:rPr>
            <w:rFonts w:ascii="Cambria Math" w:hAnsi="Cambria Math"/>
          </w:rPr>
          <m:t>β</m:t>
        </m:r>
      </m:oMath>
      <w:r w:rsidR="00372DE4">
        <w:t xml:space="preserve"> approach</w:t>
      </w:r>
      <w:r>
        <w:t>)</w:t>
      </w:r>
    </w:p>
    <w:p w14:paraId="262F81DD" w14:textId="77777777" w:rsidR="003E4293" w:rsidRDefault="003E4293"/>
    <w:p w14:paraId="035374A4" w14:textId="096A5A52" w:rsidR="007E41EF" w:rsidRDefault="005C0A0E">
      <w:r>
        <w:t xml:space="preserve">Q: </w:t>
      </w:r>
      <w:r w:rsidR="00C14C18">
        <w:t>Why</w:t>
      </w:r>
      <w:r w:rsidR="0090455A">
        <w:t xml:space="preserve"> can’t I use ideal gas law?</w:t>
      </w:r>
      <w:r w:rsidR="00FA6F4A" w:rsidRPr="00FA6F4A">
        <w:t xml:space="preserve"> </w:t>
      </w:r>
      <w:r w:rsidR="00FA6F4A">
        <w:t xml:space="preserve">Instead of </w:t>
      </w:r>
      <m:oMath>
        <m:r>
          <w:rPr>
            <w:rFonts w:ascii="Cambria Math" w:hAnsi="Cambria Math"/>
          </w:rPr>
          <m:t>β</m:t>
        </m:r>
      </m:oMath>
      <w:r w:rsidR="00FA6F4A">
        <w:t>?</w:t>
      </w:r>
    </w:p>
    <w:p w14:paraId="42542307" w14:textId="3B3E4DCC" w:rsidR="007E41EF" w:rsidRPr="00401724" w:rsidRDefault="00F5397F">
      <m:oMathPara>
        <m:oMath>
          <m:r>
            <w:rPr>
              <w:rFonts w:ascii="Cambria Math" w:hAnsi="Cambria Math"/>
            </w:rPr>
            <m:t>PV=n</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T        n=</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W</m:t>
                  </m:r>
                </m:e>
                <m:sub>
                  <m:r>
                    <w:rPr>
                      <w:rFonts w:ascii="Cambria Math" w:hAnsi="Cambria Math"/>
                    </w:rPr>
                    <m:t>M</m:t>
                  </m:r>
                </m:sub>
              </m:sSub>
            </m:den>
          </m:f>
          <m:r>
            <w:rPr>
              <w:rFonts w:ascii="Cambria Math" w:hAnsi="Cambria Math"/>
            </w:rPr>
            <m:t xml:space="preserve">          P=ρ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u</m:t>
                  </m:r>
                </m:sub>
              </m:sSub>
            </m:num>
            <m:den>
              <m:sSub>
                <m:sSubPr>
                  <m:ctrlPr>
                    <w:rPr>
                      <w:rFonts w:ascii="Cambria Math" w:hAnsi="Cambria Math"/>
                      <w:i/>
                    </w:rPr>
                  </m:ctrlPr>
                </m:sSubPr>
                <m:e>
                  <m:r>
                    <w:rPr>
                      <w:rFonts w:ascii="Cambria Math" w:hAnsi="Cambria Math"/>
                    </w:rPr>
                    <m:t>W</m:t>
                  </m:r>
                </m:e>
                <m:sub>
                  <m:r>
                    <w:rPr>
                      <w:rFonts w:ascii="Cambria Math" w:hAnsi="Cambria Math"/>
                    </w:rPr>
                    <m:t>M</m:t>
                  </m:r>
                </m:sub>
              </m:sSub>
            </m:den>
          </m:f>
          <m:r>
            <w:rPr>
              <w:rFonts w:ascii="Cambria Math" w:hAnsi="Cambria Math"/>
            </w:rPr>
            <m:t>T</m:t>
          </m:r>
        </m:oMath>
      </m:oMathPara>
    </w:p>
    <w:p w14:paraId="5F31B428" w14:textId="71D0ADC2" w:rsidR="00A10F14" w:rsidRPr="00401724" w:rsidRDefault="00A10F14">
      <m:oMathPara>
        <m:oMath>
          <m:r>
            <w:rPr>
              <w:rFonts w:ascii="Cambria Math" w:hAnsi="Cambria Math"/>
            </w:rPr>
            <m:t>P=ρ</m:t>
          </m:r>
          <m:sSub>
            <m:sSubPr>
              <m:ctrlPr>
                <w:rPr>
                  <w:rFonts w:ascii="Cambria Math" w:hAnsi="Cambria Math"/>
                  <w:i/>
                </w:rPr>
              </m:ctrlPr>
            </m:sSubPr>
            <m:e>
              <m:r>
                <w:rPr>
                  <w:rFonts w:ascii="Cambria Math" w:hAnsi="Cambria Math"/>
                </w:rPr>
                <m:t>R</m:t>
              </m:r>
            </m:e>
            <m:sub>
              <m:r>
                <w:rPr>
                  <w:rFonts w:ascii="Cambria Math" w:hAnsi="Cambria Math"/>
                </w:rPr>
                <m:t>specific</m:t>
              </m:r>
            </m:sub>
          </m:sSub>
          <m:r>
            <w:rPr>
              <w:rFonts w:ascii="Cambria Math" w:hAnsi="Cambria Math"/>
            </w:rPr>
            <m:t>T</m:t>
          </m:r>
        </m:oMath>
      </m:oMathPara>
    </w:p>
    <w:p w14:paraId="4F162775" w14:textId="55CC8CE0" w:rsidR="0010321E" w:rsidRPr="0010321E" w:rsidRDefault="00011083">
      <m:oMathPara>
        <m:oMath>
          <m:sSub>
            <m:sSubPr>
              <m:ctrlPr>
                <w:rPr>
                  <w:rFonts w:ascii="Cambria Math" w:hAnsi="Cambria Math"/>
                  <w:i/>
                </w:rPr>
              </m:ctrlPr>
            </m:sSubPr>
            <m:e>
              <m:r>
                <w:rPr>
                  <w:rFonts w:ascii="Cambria Math" w:hAnsi="Cambria Math"/>
                </w:rPr>
                <m:t>W</m:t>
              </m:r>
            </m:e>
            <m:sub>
              <m:r>
                <w:rPr>
                  <w:rFonts w:ascii="Cambria Math" w:hAnsi="Cambria Math"/>
                </w:rPr>
                <m:t>M,air</m:t>
              </m:r>
            </m:sub>
          </m:sSub>
          <m:r>
            <w:rPr>
              <w:rFonts w:ascii="Cambria Math" w:hAnsi="Cambria Math"/>
            </w:rPr>
            <m:t>=28.97</m:t>
          </m:r>
          <m:f>
            <m:fPr>
              <m:ctrlPr>
                <w:rPr>
                  <w:rFonts w:ascii="Cambria Math" w:hAnsi="Cambria Math"/>
                  <w:i/>
                </w:rPr>
              </m:ctrlPr>
            </m:fPr>
            <m:num>
              <m:r>
                <w:rPr>
                  <w:rFonts w:ascii="Cambria Math" w:hAnsi="Cambria Math"/>
                </w:rPr>
                <m:t>kg</m:t>
              </m:r>
            </m:num>
            <m:den>
              <m:r>
                <w:rPr>
                  <w:rFonts w:ascii="Cambria Math" w:hAnsi="Cambria Math"/>
                </w:rPr>
                <m:t>kmol</m:t>
              </m:r>
            </m:den>
          </m:f>
          <m:r>
            <w:rPr>
              <w:rFonts w:ascii="Cambria Math" w:hAnsi="Cambria Math"/>
            </w:rPr>
            <m:t xml:space="preserve">=0.02897 </m:t>
          </m:r>
          <m:f>
            <m:fPr>
              <m:ctrlPr>
                <w:rPr>
                  <w:rFonts w:ascii="Cambria Math" w:hAnsi="Cambria Math"/>
                  <w:i/>
                </w:rPr>
              </m:ctrlPr>
            </m:fPr>
            <m:num>
              <m:r>
                <w:rPr>
                  <w:rFonts w:ascii="Cambria Math" w:hAnsi="Cambria Math"/>
                </w:rPr>
                <m:t>kg</m:t>
              </m:r>
            </m:num>
            <m:den>
              <m:r>
                <w:rPr>
                  <w:rFonts w:ascii="Cambria Math" w:hAnsi="Cambria Math"/>
                </w:rPr>
                <m:t>mol</m:t>
              </m:r>
            </m:den>
          </m:f>
        </m:oMath>
      </m:oMathPara>
    </w:p>
    <w:p w14:paraId="325EEEBF" w14:textId="66B257BF" w:rsidR="009F559B" w:rsidRPr="009F559B" w:rsidRDefault="00011083">
      <m:oMathPara>
        <m:oMath>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r>
            <m:rPr>
              <m:sty m:val="p"/>
            </m:rPr>
            <w:rPr>
              <w:rFonts w:ascii="Cambria Math" w:hAnsi="Cambria Math" w:cs="Helvetica"/>
            </w:rPr>
            <m:t>8.3144621</m:t>
          </m:r>
          <m:f>
            <m:fPr>
              <m:ctrlPr>
                <w:rPr>
                  <w:rFonts w:ascii="Cambria Math" w:hAnsi="Cambria Math" w:cs="Helvetica"/>
                </w:rPr>
              </m:ctrlPr>
            </m:fPr>
            <m:num>
              <m:r>
                <w:rPr>
                  <w:rFonts w:ascii="Cambria Math" w:hAnsi="Cambria Math" w:cs="Helvetica"/>
                </w:rPr>
                <m:t>J</m:t>
              </m:r>
            </m:num>
            <m:den>
              <m:r>
                <w:rPr>
                  <w:rFonts w:ascii="Cambria Math" w:hAnsi="Cambria Math" w:cs="Helvetica"/>
                </w:rPr>
                <m:t>mol*</m:t>
              </m:r>
              <m:r>
                <w:rPr>
                  <w:rFonts w:ascii="Cambria Math" w:hAnsi="Cambria Math" w:cs="STIXGeneral-Italic"/>
                </w:rPr>
                <m:t>K</m:t>
              </m:r>
            </m:den>
          </m:f>
          <m:r>
            <w:rPr>
              <w:rFonts w:ascii="Cambria Math" w:hAnsi="Cambria Math"/>
            </w:rPr>
            <m:t xml:space="preserve">        P=101325 Pa        T=273.15K</m:t>
          </m:r>
        </m:oMath>
      </m:oMathPara>
    </w:p>
    <w:p w14:paraId="30D09E22" w14:textId="3AFE590E" w:rsidR="007E41EF" w:rsidRPr="0020084D" w:rsidRDefault="009F559B">
      <m:oMathPara>
        <m:oMath>
          <m:r>
            <w:rPr>
              <w:rFonts w:ascii="Cambria Math" w:hAnsi="Cambria Math"/>
            </w:rPr>
            <m:t>J=</m:t>
          </m:r>
          <m:f>
            <m:fPr>
              <m:ctrlPr>
                <w:rPr>
                  <w:rFonts w:ascii="Cambria Math" w:hAnsi="Cambria Math"/>
                  <w:i/>
                </w:rPr>
              </m:ctrlPr>
            </m:fPr>
            <m:num>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=N*m=Pa*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              Pa=</m:t>
          </m:r>
          <m:f>
            <m:fPr>
              <m:ctrlPr>
                <w:rPr>
                  <w:rFonts w:ascii="Cambria Math" w:hAnsi="Cambria Math"/>
                  <w:i/>
                </w:rPr>
              </m:ctrlPr>
            </m:fPr>
            <m:num>
              <m:r>
                <w:rPr>
                  <w:rFonts w:ascii="Cambria Math" w:hAnsi="Cambria Math"/>
                </w:rPr>
                <m:t>kg</m:t>
              </m:r>
            </m:num>
            <m:den>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14:paraId="08689625" w14:textId="6D2BBE4F" w:rsidR="00BE4C01" w:rsidRPr="00BE4C01" w:rsidRDefault="00011083">
      <m:oMathPara>
        <m:oMath>
          <m:sSub>
            <m:sSubPr>
              <m:ctrlPr>
                <w:rPr>
                  <w:rFonts w:ascii="Cambria Math" w:hAnsi="Cambria Math"/>
                  <w:i/>
                </w:rPr>
              </m:ctrlPr>
            </m:sSubPr>
            <m:e>
              <m:r>
                <w:rPr>
                  <w:rFonts w:ascii="Cambria Math" w:hAnsi="Cambria Math"/>
                </w:rPr>
                <m:t>ρ</m:t>
              </m:r>
            </m:e>
            <m:sub>
              <m:r>
                <w:rPr>
                  <w:rFonts w:ascii="Cambria Math" w:hAnsi="Cambria Math"/>
                </w:rPr>
                <m:t>air</m:t>
              </m:r>
            </m:sub>
          </m:sSub>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M</m:t>
                  </m:r>
                </m:sub>
              </m:sSub>
            </m:num>
            <m:den>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T</m:t>
              </m:r>
            </m:den>
          </m:f>
          <m:r>
            <w:rPr>
              <w:rFonts w:ascii="Cambria Math" w:hAnsi="Cambria Math"/>
            </w:rPr>
            <m:t xml:space="preserve">=1.2925 </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p w14:paraId="4E459BEF" w14:textId="71A276B1" w:rsidR="0020084D" w:rsidRPr="00BE4C01" w:rsidRDefault="00BE4C01">
      <m:oMathPara>
        <m:oMath>
          <m:r>
            <w:rPr>
              <w:rFonts w:ascii="Cambria Math" w:hAnsi="Cambria Math"/>
            </w:rPr>
            <m:t xml:space="preserve">units check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kg</m:t>
                      </m:r>
                    </m:num>
                    <m:den>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kg</m:t>
                      </m:r>
                    </m:num>
                    <m:den>
                      <m:r>
                        <w:rPr>
                          <w:rFonts w:ascii="Cambria Math" w:hAnsi="Cambria Math"/>
                        </w:rPr>
                        <m:t>mol</m:t>
                      </m:r>
                    </m:den>
                  </m:f>
                </m:e>
              </m:d>
            </m:num>
            <m:den>
              <m:d>
                <m:dPr>
                  <m:ctrlPr>
                    <w:rPr>
                      <w:rFonts w:ascii="Cambria Math" w:hAnsi="Cambria Math"/>
                      <w:i/>
                    </w:rPr>
                  </m:ctrlPr>
                </m:dPr>
                <m:e>
                  <m:f>
                    <m:fPr>
                      <m:ctrlPr>
                        <w:rPr>
                          <w:rFonts w:ascii="Cambria Math" w:hAnsi="Cambria Math" w:cs="Helvetica"/>
                        </w:rPr>
                      </m:ctrlPr>
                    </m:fPr>
                    <m:num>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cs="Helvetica"/>
                        </w:rPr>
                        <m:t>mol*</m:t>
                      </m:r>
                      <m:r>
                        <w:rPr>
                          <w:rFonts w:ascii="Cambria Math" w:hAnsi="Cambria Math" w:cs="STIXGeneral-Italic"/>
                        </w:rPr>
                        <m:t>K*</m:t>
                      </m:r>
                      <m:sSup>
                        <m:sSupPr>
                          <m:ctrlPr>
                            <w:rPr>
                              <w:rFonts w:ascii="Cambria Math" w:hAnsi="Cambria Math"/>
                              <w:i/>
                            </w:rPr>
                          </m:ctrlPr>
                        </m:sSupPr>
                        <m:e>
                          <m:r>
                            <w:rPr>
                              <w:rFonts w:ascii="Cambria Math" w:hAnsi="Cambria Math"/>
                            </w:rPr>
                            <m:t>s</m:t>
                          </m:r>
                        </m:e>
                        <m:sup>
                          <m:r>
                            <w:rPr>
                              <w:rFonts w:ascii="Cambria Math" w:hAnsi="Cambria Math"/>
                            </w:rPr>
                            <m:t>2</m:t>
                          </m:r>
                        </m:sup>
                      </m:sSup>
                    </m:den>
                  </m:f>
                </m:e>
              </m:d>
              <m:d>
                <m:dPr>
                  <m:ctrlPr>
                    <w:rPr>
                      <w:rFonts w:ascii="Cambria Math" w:hAnsi="Cambria Math"/>
                      <w:i/>
                    </w:rPr>
                  </m:ctrlPr>
                </m:dPr>
                <m:e>
                  <m:r>
                    <w:rPr>
                      <w:rFonts w:ascii="Cambria Math" w:hAnsi="Cambria Math"/>
                    </w:rPr>
                    <m:t>K</m:t>
                  </m:r>
                </m:e>
              </m:d>
            </m:den>
          </m:f>
          <m:r>
            <w:rPr>
              <w:rFonts w:ascii="Cambria Math" w:hAnsi="Cambria Math"/>
            </w:rPr>
            <m:t>=</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p>
    <w:p w14:paraId="068114BF" w14:textId="77777777" w:rsidR="00BE4C01" w:rsidRPr="00401724" w:rsidRDefault="00BE4C01"/>
    <w:p w14:paraId="1D77B1B5" w14:textId="1B190C6D" w:rsidR="0090455A" w:rsidRDefault="005C0A0E">
      <w:r w:rsidRPr="00401724">
        <w:t xml:space="preserve">A: </w:t>
      </w:r>
      <w:r w:rsidR="004F20B9" w:rsidRPr="00401724">
        <w:t>Because both d</w:t>
      </w:r>
      <w:r w:rsidR="0020084D">
        <w:t>ensity and pressure are unknown</w:t>
      </w:r>
      <w:r w:rsidR="00A10F14" w:rsidRPr="00401724">
        <w:t xml:space="preserve"> at state 2</w:t>
      </w:r>
      <w:r w:rsidR="002F314E" w:rsidRPr="00401724">
        <w:t>, but</w:t>
      </w:r>
      <w:r w:rsidR="002F314E">
        <w:t xml:space="preserve"> we could calculate pressure from ideal gas law, </w:t>
      </w:r>
      <w:r w:rsidR="00E07DA3">
        <w:t>after</w:t>
      </w:r>
      <w:r w:rsidR="002F314E">
        <w:t xml:space="preserve"> using </w:t>
      </w:r>
      <m:oMath>
        <m:r>
          <w:rPr>
            <w:rFonts w:ascii="Cambria Math" w:hAnsi="Cambria Math"/>
          </w:rPr>
          <m:t>β</m:t>
        </m:r>
      </m:oMath>
      <w:r w:rsidR="00E07DA3">
        <w:t xml:space="preserve"> to calculate density at state </w:t>
      </w:r>
      <w:r w:rsidR="0020084D">
        <w:t>1</w:t>
      </w:r>
      <w:r w:rsidR="00E07DA3">
        <w:t xml:space="preserve">, rather than calculating </w:t>
      </w:r>
      <m:oMath>
        <m:r>
          <w:rPr>
            <w:rFonts w:ascii="Cambria Math" w:hAnsi="Cambria Math"/>
          </w:rPr>
          <m:t>∆P</m:t>
        </m:r>
      </m:oMath>
      <w:r w:rsidR="00E07DA3">
        <w:t xml:space="preserve"> using static fluid pressure equation</w:t>
      </w:r>
      <w:r w:rsidR="00C959D2">
        <w:t xml:space="preserve"> (</w:t>
      </w:r>
      <m:oMath>
        <m:sSub>
          <m:sSubPr>
            <m:ctrlPr>
              <w:rPr>
                <w:rFonts w:ascii="Cambria Math" w:hAnsi="Cambria Math"/>
                <w:i/>
              </w:rPr>
            </m:ctrlPr>
          </m:sSubPr>
          <m:e>
            <m:r>
              <w:rPr>
                <w:rFonts w:ascii="Cambria Math" w:hAnsi="Cambria Math"/>
              </w:rPr>
              <m:t>P</m:t>
            </m:r>
          </m:e>
          <m:sub>
            <m:r>
              <w:rPr>
                <w:rFonts w:ascii="Cambria Math" w:hAnsi="Cambria Math"/>
              </w:rPr>
              <m:t>static fluid</m:t>
            </m:r>
          </m:sub>
        </m:sSub>
        <m:r>
          <w:rPr>
            <w:rFonts w:ascii="Cambria Math" w:hAnsi="Cambria Math"/>
          </w:rPr>
          <m:t>=ρgH</m:t>
        </m:r>
      </m:oMath>
      <w:r w:rsidR="00C959D2">
        <w:t>)</w:t>
      </w:r>
      <w:r w:rsidR="00F8770A">
        <w:t xml:space="preserve">, but this does not take into account the pressure gradient created by having a chimney full of air at temperature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A2A8F">
        <w:t xml:space="preserve"> </w:t>
      </w:r>
    </w:p>
    <w:p w14:paraId="22AA865D" w14:textId="77777777" w:rsidR="007E41EF" w:rsidRDefault="007E41EF"/>
    <w:p w14:paraId="4208E3A4" w14:textId="5B5FB385" w:rsidR="003D506E" w:rsidRDefault="003D506E">
      <w:r>
        <w:t xml:space="preserve">Integral </w:t>
      </w:r>
      <m:oMath>
        <m:r>
          <w:rPr>
            <w:rFonts w:ascii="Cambria Math" w:hAnsi="Cambria Math"/>
          </w:rPr>
          <m:t>β</m:t>
        </m:r>
      </m:oMath>
      <w:r w:rsidR="00372DE4">
        <w:t xml:space="preserve"> </w:t>
      </w:r>
      <w:r>
        <w:t xml:space="preserve">approach (want to see error </w:t>
      </w:r>
      <w:r w:rsidR="00DA0893">
        <w:t>compared to</w:t>
      </w:r>
      <w:r>
        <w:t xml:space="preserve"> just using</w:t>
      </w:r>
      <w:r w:rsidR="00FB7803">
        <w:t xml:space="preserve"> constant</w:t>
      </w:r>
      <w:r>
        <w:t xml:space="preserve"> </w:t>
      </w:r>
      <m:oMath>
        <m:r>
          <w:rPr>
            <w:rFonts w:ascii="Cambria Math" w:hAnsi="Cambria Math"/>
          </w:rPr>
          <m:t>β</m:t>
        </m:r>
      </m:oMath>
      <w:r>
        <w:t xml:space="preserve"> </w:t>
      </w:r>
      <w:r w:rsidR="00FB7803">
        <w:t>corresponding to</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w:t>
      </w:r>
    </w:p>
    <w:p w14:paraId="707E2B6E" w14:textId="7E31C843" w:rsidR="00EF0C39" w:rsidRDefault="00DA0893">
      <w:r>
        <w:t xml:space="preserve">Using </w:t>
      </w:r>
      <m:oMath>
        <m:r>
          <w:rPr>
            <w:rFonts w:ascii="Cambria Math" w:hAnsi="Cambria Math"/>
          </w:rPr>
          <m:t xml:space="preserve">β </m:t>
        </m:r>
      </m:oMath>
      <w:r w:rsidR="00FB7803">
        <w:t>data at 20</w:t>
      </w:r>
      <m:oMath>
        <m:r>
          <w:rPr>
            <w:rFonts w:ascii="Cambria Math" w:hAnsi="Cambria Math"/>
          </w:rPr>
          <m:t>℃</m:t>
        </m:r>
      </m:oMath>
      <w:r w:rsidR="00FB7803">
        <w:t xml:space="preserve"> increments from 0</w:t>
      </w:r>
      <m:oMath>
        <m:r>
          <w:rPr>
            <w:rFonts w:ascii="Cambria Math" w:hAnsi="Cambria Math"/>
          </w:rPr>
          <m:t>℃</m:t>
        </m:r>
      </m:oMath>
      <w:r w:rsidR="00FB7803">
        <w:t xml:space="preserve"> to 180</w:t>
      </w:r>
      <m:oMath>
        <m:r>
          <w:rPr>
            <w:rFonts w:ascii="Cambria Math" w:hAnsi="Cambria Math"/>
          </w:rPr>
          <m:t>℃</m:t>
        </m:r>
      </m:oMath>
      <w:r w:rsidR="00EF0C39">
        <w:t xml:space="preserve"> we create a </w:t>
      </w:r>
      <w:r w:rsidR="006959A7">
        <w:t xml:space="preserve">polynomial </w:t>
      </w:r>
      <w:r w:rsidR="00EF0C39">
        <w:t xml:space="preserve">best fit line </w:t>
      </w:r>
      <w:r w:rsidR="006959A7">
        <w:t xml:space="preserve">of order 3 </w:t>
      </w:r>
      <w:r w:rsidR="00EF0C39">
        <w:t xml:space="preserve">with </w:t>
      </w:r>
      <w:r w:rsidR="00D47765">
        <w:t>matlab function polyfit()</w:t>
      </w:r>
    </w:p>
    <w:p w14:paraId="377ECD4C" w14:textId="02A1BD2C" w:rsidR="00D47765" w:rsidRPr="008B019F" w:rsidRDefault="00D47765" w:rsidP="00D47765">
      <w:pPr>
        <w:rPr>
          <w:rFonts w:ascii="Cambria Math" w:hAnsi="Cambria Math"/>
          <w:oMath/>
        </w:rPr>
      </w:pPr>
      <m:oMathPara>
        <m:oMath>
          <m:r>
            <w:rPr>
              <w:rFonts w:ascii="Cambria Math" w:hAnsi="Cambria Math"/>
            </w:rPr>
            <m:t>p=</m:t>
          </m:r>
          <m:d>
            <m:dPr>
              <m:begChr m:val="["/>
              <m:endChr m:val="]"/>
              <m:ctrlPr>
                <w:rPr>
                  <w:rFonts w:ascii="Cambria Math" w:hAnsi="Cambria Math"/>
                  <w:i/>
                </w:rPr>
              </m:ctrlPr>
            </m:dPr>
            <m:e>
              <m:r>
                <w:rPr>
                  <w:rFonts w:ascii="Cambria Math" w:hAnsi="Cambria Math"/>
                </w:rPr>
                <m:t>-7.4786e-11  ;   1.0477e-07   ; -5.4027e-05     ;   1.2140e-02</m:t>
              </m:r>
            </m:e>
          </m:d>
        </m:oMath>
      </m:oMathPara>
    </w:p>
    <w:p w14:paraId="615455FA" w14:textId="2B4DAC2A" w:rsidR="008B019F" w:rsidRPr="008B019F" w:rsidRDefault="008B019F" w:rsidP="008B019F">
      <w:pPr>
        <w:widowControl w:val="0"/>
        <w:autoSpaceDE w:val="0"/>
        <w:autoSpaceDN w:val="0"/>
        <w:adjustRightInd w:val="0"/>
        <w:rPr>
          <w:rFonts w:ascii="Cambria Math" w:hAnsi="Cambria Math" w:cs="Times New Roman"/>
          <w:oMath/>
        </w:rPr>
      </w:pPr>
      <m:oMathPara>
        <m:oMath>
          <m:r>
            <w:rPr>
              <w:rFonts w:ascii="Cambria Math" w:hAnsi="Cambria Math" w:cs="Courier"/>
              <w:color w:val="000000"/>
            </w:rPr>
            <m:t>β(T)=p(1)*</m:t>
          </m:r>
          <m:sSup>
            <m:sSupPr>
              <m:ctrlPr>
                <w:rPr>
                  <w:rFonts w:ascii="Cambria Math" w:hAnsi="Cambria Math" w:cs="Courier"/>
                  <w:i/>
                  <w:color w:val="000000"/>
                </w:rPr>
              </m:ctrlPr>
            </m:sSupPr>
            <m:e>
              <m:r>
                <w:rPr>
                  <w:rFonts w:ascii="Cambria Math" w:hAnsi="Cambria Math" w:cs="Courier"/>
                  <w:color w:val="000000"/>
                </w:rPr>
                <m:t>T</m:t>
              </m:r>
            </m:e>
            <m:sup>
              <m:r>
                <w:rPr>
                  <w:rFonts w:ascii="Cambria Math" w:hAnsi="Cambria Math" w:cs="Courier"/>
                  <w:color w:val="000000"/>
                </w:rPr>
                <m:t>3</m:t>
              </m:r>
            </m:sup>
          </m:sSup>
          <m:r>
            <w:rPr>
              <w:rFonts w:ascii="Cambria Math" w:hAnsi="Cambria Math" w:cs="Courier"/>
              <w:color w:val="000000"/>
            </w:rPr>
            <m:t xml:space="preserve"> + p(2)*</m:t>
          </m:r>
          <m:sSup>
            <m:sSupPr>
              <m:ctrlPr>
                <w:rPr>
                  <w:rFonts w:ascii="Cambria Math" w:hAnsi="Cambria Math" w:cs="Courier"/>
                  <w:i/>
                  <w:color w:val="000000"/>
                </w:rPr>
              </m:ctrlPr>
            </m:sSupPr>
            <m:e>
              <m:r>
                <w:rPr>
                  <w:rFonts w:ascii="Cambria Math" w:hAnsi="Cambria Math" w:cs="Courier"/>
                  <w:color w:val="000000"/>
                </w:rPr>
                <m:t>T</m:t>
              </m:r>
            </m:e>
            <m:sup>
              <m:r>
                <w:rPr>
                  <w:rFonts w:ascii="Cambria Math" w:hAnsi="Cambria Math" w:cs="Courier"/>
                  <w:color w:val="000000"/>
                </w:rPr>
                <m:t>2</m:t>
              </m:r>
            </m:sup>
          </m:sSup>
          <m:r>
            <w:rPr>
              <w:rFonts w:ascii="Cambria Math" w:hAnsi="Cambria Math" w:cs="Courier"/>
              <w:color w:val="000000"/>
            </w:rPr>
            <m:t xml:space="preserve"> + p(3)*T + p(4)</m:t>
          </m:r>
        </m:oMath>
      </m:oMathPara>
    </w:p>
    <w:p w14:paraId="1B2E283E" w14:textId="06B03FB0" w:rsidR="00AE219C" w:rsidRPr="0047381A" w:rsidRDefault="008B019F">
      <w:r>
        <w:t>(note: T is in units of Kelvin)</w:t>
      </w:r>
    </w:p>
    <w:p w14:paraId="07BE15D9" w14:textId="42C04EFD" w:rsidR="0047381A" w:rsidRDefault="00EF0C3A">
      <w:r>
        <w:t xml:space="preserve">Our complete </w:t>
      </w:r>
      <w:r w:rsidR="00996CAC">
        <w:t xml:space="preserve">integral approach </w:t>
      </w:r>
      <w:r>
        <w:t>pressure drop equation with no approximations</w:t>
      </w:r>
    </w:p>
    <w:p w14:paraId="20945B64" w14:textId="65E223A5" w:rsidR="009B2771" w:rsidRPr="00996CAC" w:rsidRDefault="00EF0C3A">
      <m:oMathPara>
        <m:oMath>
          <m:r>
            <w:rPr>
              <w:rFonts w:ascii="Cambria Math" w:hAnsi="Cambria Math"/>
            </w:rPr>
            <m:t>∆P=∆ρgH     with    ∆ρ=</m:t>
          </m:r>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r>
                        <w:rPr>
                          <w:rFonts w:ascii="Cambria Math" w:hAnsi="Cambria Math"/>
                        </w:rPr>
                        <m:t>β(T)</m:t>
                      </m:r>
                    </m:e>
                  </m:nary>
                  <m:r>
                    <w:rPr>
                      <w:rFonts w:ascii="Cambria Math" w:hAnsi="Cambria Math"/>
                    </w:rPr>
                    <m:t>dT+1</m:t>
                  </m:r>
                </m:den>
              </m:f>
            </m:e>
          </m:d>
          <m:r>
            <w:rPr>
              <w:rFonts w:ascii="Cambria Math" w:hAnsi="Cambria Math"/>
            </w:rPr>
            <m:t xml:space="preserve">  </m:t>
          </m:r>
        </m:oMath>
      </m:oMathPara>
    </w:p>
    <w:p w14:paraId="66A32609" w14:textId="50379FD4" w:rsidR="00996CAC" w:rsidRDefault="00135767">
      <w:r>
        <w:t xml:space="preserve">Q: </w:t>
      </w:r>
      <w:r w:rsidR="00996CAC">
        <w:t xml:space="preserve">When comparing this to constant </w:t>
      </w:r>
      <m:oMath>
        <m:r>
          <w:rPr>
            <w:rFonts w:ascii="Cambria Math" w:hAnsi="Cambria Math"/>
          </w:rPr>
          <m:t>β</m:t>
        </m:r>
      </m:oMath>
      <w:r w:rsidR="00996CAC">
        <w:t xml:space="preserve"> approach, </w:t>
      </w:r>
      <m:oMath>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β∆T+1</m:t>
                </m:r>
              </m:den>
            </m:f>
          </m:e>
        </m:d>
      </m:oMath>
      <w:r w:rsidR="00996CAC">
        <w:t xml:space="preserve">, what error can we expect given a temperature range </w:t>
      </w:r>
      <m:oMath>
        <m:r>
          <w:rPr>
            <w:rFonts w:ascii="Cambria Math" w:hAnsi="Cambria Math"/>
          </w:rPr>
          <m:t>∆T</m:t>
        </m:r>
      </m:oMath>
    </w:p>
    <w:p w14:paraId="6A03A50A" w14:textId="72028D44" w:rsidR="00EF0C3A" w:rsidRDefault="00135767">
      <w:r>
        <w:t xml:space="preserve">A:  when comparing </w:t>
      </w:r>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r>
              <w:rPr>
                <w:rFonts w:ascii="Cambria Math" w:hAnsi="Cambria Math"/>
              </w:rPr>
              <m:t>β(T)</m:t>
            </m:r>
          </m:e>
        </m:nary>
        <m:r>
          <w:rPr>
            <w:rFonts w:ascii="Cambria Math" w:hAnsi="Cambria Math"/>
          </w:rPr>
          <m:t>dT</m:t>
        </m:r>
      </m:oMath>
      <w:r>
        <w:t xml:space="preserve">  vs </w:t>
      </w:r>
      <m:oMath>
        <m:r>
          <w:rPr>
            <w:rFonts w:ascii="Cambria Math" w:hAnsi="Cambria Math"/>
          </w:rPr>
          <m:t>β∆T</m:t>
        </m:r>
      </m:oMath>
      <w:r>
        <w:t xml:space="preserve"> from a starting point of 20 </w:t>
      </w:r>
      <m:oMath>
        <m:r>
          <w:rPr>
            <w:rFonts w:ascii="Cambria Math" w:hAnsi="Cambria Math"/>
          </w:rPr>
          <m:t>℃</m:t>
        </m:r>
      </m:oMath>
      <w:r>
        <w:t xml:space="preserve"> we found at a </w:t>
      </w:r>
      <m:oMath>
        <m:r>
          <w:rPr>
            <w:rFonts w:ascii="Cambria Math" w:hAnsi="Cambria Math"/>
          </w:rPr>
          <m:t>∆T=10 K</m:t>
        </m:r>
      </m:oMath>
      <w:r>
        <w:t xml:space="preserve"> introduced an error of 2%, and </w:t>
      </w:r>
      <m:oMath>
        <m:r>
          <w:rPr>
            <w:rFonts w:ascii="Cambria Math" w:hAnsi="Cambria Math"/>
          </w:rPr>
          <m:t>∆T=40 K</m:t>
        </m:r>
      </m:oMath>
      <w:r>
        <w:t xml:space="preserve"> introduced an error of 7%,</w:t>
      </w:r>
    </w:p>
    <w:p w14:paraId="04FF477F" w14:textId="77777777" w:rsidR="00C672CD" w:rsidRDefault="00C672CD"/>
    <w:p w14:paraId="5066984B" w14:textId="7A97EAF4" w:rsidR="00C672CD" w:rsidRDefault="00C672CD">
      <w:r>
        <w:t>Comment: these errors may or may not seem significant as we continue our analysis</w:t>
      </w:r>
    </w:p>
    <w:p w14:paraId="3057644C" w14:textId="4AA72966" w:rsidR="0003328E" w:rsidRPr="0047381A" w:rsidRDefault="007B6BE1">
      <w:r>
        <w:t>Comment: the way we are calculating pressure change is assuming air is acting like a fluid and not a gas?</w:t>
      </w:r>
      <w:r w:rsidR="00D13596">
        <w:t xml:space="preserve"> Because don’t assume any density change in column of air</w:t>
      </w:r>
    </w:p>
    <w:p w14:paraId="0FEEB69E" w14:textId="77777777" w:rsidR="00DD2DC6" w:rsidRDefault="00DD2DC6"/>
    <w:p w14:paraId="6044EA92" w14:textId="77777777" w:rsidR="00DD2DC6" w:rsidRDefault="00DD2DC6"/>
    <w:p w14:paraId="304D9B79" w14:textId="77777777" w:rsidR="00DD2DC6" w:rsidRDefault="00DD2DC6"/>
    <w:p w14:paraId="2C52458D" w14:textId="77777777" w:rsidR="00DD2DC6" w:rsidRDefault="00DD2DC6"/>
    <w:p w14:paraId="6B430ED5" w14:textId="77777777" w:rsidR="00DD2DC6" w:rsidRDefault="00DD2DC6"/>
    <w:p w14:paraId="069CEEB4" w14:textId="77777777" w:rsidR="00DD2DC6" w:rsidRDefault="00DD2DC6"/>
    <w:p w14:paraId="4D7E2377" w14:textId="77777777" w:rsidR="00DD2DC6" w:rsidRDefault="00DD2DC6"/>
    <w:p w14:paraId="7B236F48" w14:textId="77777777" w:rsidR="00DD2DC6" w:rsidRDefault="00DD2DC6"/>
    <w:p w14:paraId="1971224E" w14:textId="77777777" w:rsidR="00DD2DC6" w:rsidRDefault="00DD2DC6"/>
    <w:p w14:paraId="243DDBA3" w14:textId="77777777" w:rsidR="00DD2DC6" w:rsidRDefault="00DD2DC6"/>
    <w:p w14:paraId="79C53EEC" w14:textId="77777777" w:rsidR="00DD2DC6" w:rsidRPr="00011083" w:rsidRDefault="00DD2DC6" w:rsidP="00DD2DC6">
      <w:pPr>
        <w:widowControl w:val="0"/>
        <w:autoSpaceDE w:val="0"/>
        <w:autoSpaceDN w:val="0"/>
        <w:adjustRightInd w:val="0"/>
        <w:spacing w:after="512"/>
        <w:jc w:val="center"/>
        <w:rPr>
          <w:rFonts w:ascii="Helvetica" w:hAnsi="Helvetica" w:cs="Helvetica"/>
          <w:b/>
          <w:bCs/>
          <w:color w:val="262626"/>
          <w:sz w:val="16"/>
          <w:szCs w:val="16"/>
        </w:rPr>
      </w:pPr>
      <w:bookmarkStart w:id="0" w:name="_GoBack"/>
      <w:r w:rsidRPr="00011083">
        <w:rPr>
          <w:rFonts w:ascii="Helvetica" w:hAnsi="Helvetica" w:cs="Helvetica"/>
          <w:b/>
          <w:bCs/>
          <w:color w:val="262626"/>
          <w:sz w:val="16"/>
          <w:szCs w:val="16"/>
        </w:rPr>
        <w:t>GNU Free Documentation License</w:t>
      </w:r>
    </w:p>
    <w:p w14:paraId="1F0BEEBB" w14:textId="77777777" w:rsidR="00DD2DC6" w:rsidRPr="00011083" w:rsidRDefault="00DD2DC6" w:rsidP="00DD2DC6">
      <w:pPr>
        <w:widowControl w:val="0"/>
        <w:autoSpaceDE w:val="0"/>
        <w:autoSpaceDN w:val="0"/>
        <w:adjustRightInd w:val="0"/>
        <w:spacing w:after="320"/>
        <w:jc w:val="center"/>
        <w:rPr>
          <w:rFonts w:ascii="Helvetica" w:hAnsi="Helvetica" w:cs="Helvetica"/>
          <w:sz w:val="16"/>
          <w:szCs w:val="16"/>
        </w:rPr>
      </w:pPr>
      <w:r w:rsidRPr="00011083">
        <w:rPr>
          <w:rFonts w:ascii="Helvetica" w:hAnsi="Helvetica" w:cs="Helvetica"/>
          <w:sz w:val="16"/>
          <w:szCs w:val="16"/>
        </w:rPr>
        <w:t>Version 1.3, 3 November 2008</w:t>
      </w:r>
    </w:p>
    <w:p w14:paraId="27D22D50"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Copyright © 2000, 2001, 2002, 2007, 2008 Free Software Foundation, Inc. &lt;</w:t>
      </w:r>
      <w:hyperlink r:id="rId7" w:history="1">
        <w:r w:rsidRPr="00011083">
          <w:rPr>
            <w:rFonts w:ascii="Helvetica" w:hAnsi="Helvetica" w:cs="Helvetica"/>
            <w:color w:val="063C7D"/>
            <w:sz w:val="16"/>
            <w:szCs w:val="16"/>
            <w:u w:val="single" w:color="063C7D"/>
          </w:rPr>
          <w:t>http://fsf.org/</w:t>
        </w:r>
      </w:hyperlink>
      <w:r w:rsidRPr="00011083">
        <w:rPr>
          <w:rFonts w:ascii="Helvetica" w:hAnsi="Helvetica" w:cs="Helvetica"/>
          <w:sz w:val="16"/>
          <w:szCs w:val="16"/>
        </w:rPr>
        <w:t>&gt;</w:t>
      </w:r>
    </w:p>
    <w:p w14:paraId="45212470"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Everyone is permitted to copy and distribute verbatim copies of this license document, but changing it is not allowed.</w:t>
      </w:r>
    </w:p>
    <w:p w14:paraId="237FB661" w14:textId="77777777" w:rsidR="00DD2DC6" w:rsidRPr="00011083" w:rsidRDefault="00DD2DC6" w:rsidP="00DD2DC6">
      <w:pPr>
        <w:widowControl w:val="0"/>
        <w:autoSpaceDE w:val="0"/>
        <w:autoSpaceDN w:val="0"/>
        <w:adjustRightInd w:val="0"/>
        <w:rPr>
          <w:rFonts w:ascii="Helvetica" w:hAnsi="Helvetica" w:cs="Helvetica"/>
          <w:b/>
          <w:bCs/>
          <w:color w:val="262626"/>
          <w:sz w:val="16"/>
          <w:szCs w:val="16"/>
        </w:rPr>
      </w:pPr>
      <w:r w:rsidRPr="00011083">
        <w:rPr>
          <w:rFonts w:ascii="Helvetica" w:hAnsi="Helvetica" w:cs="Helvetica"/>
          <w:b/>
          <w:bCs/>
          <w:color w:val="262626"/>
          <w:sz w:val="16"/>
          <w:szCs w:val="16"/>
        </w:rPr>
        <w:t>0. PREAMBLE</w:t>
      </w:r>
    </w:p>
    <w:p w14:paraId="75846AF8"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7408B416"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This License is a kind of "copyleft", which means that derivative works of the document must themselves be free in the same sense. It complements the GNU General Public License, which is a copyleft license designed for free software.</w:t>
      </w:r>
    </w:p>
    <w:p w14:paraId="0CF1A3E9"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2D29D51F" w14:textId="77777777" w:rsidR="00DD2DC6" w:rsidRPr="00011083" w:rsidRDefault="00DD2DC6" w:rsidP="00DD2DC6">
      <w:pPr>
        <w:widowControl w:val="0"/>
        <w:autoSpaceDE w:val="0"/>
        <w:autoSpaceDN w:val="0"/>
        <w:adjustRightInd w:val="0"/>
        <w:rPr>
          <w:rFonts w:ascii="Helvetica" w:hAnsi="Helvetica" w:cs="Helvetica"/>
          <w:b/>
          <w:bCs/>
          <w:color w:val="262626"/>
          <w:sz w:val="16"/>
          <w:szCs w:val="16"/>
        </w:rPr>
      </w:pPr>
      <w:r w:rsidRPr="00011083">
        <w:rPr>
          <w:rFonts w:ascii="Helvetica" w:hAnsi="Helvetica" w:cs="Helvetica"/>
          <w:b/>
          <w:bCs/>
          <w:color w:val="262626"/>
          <w:sz w:val="16"/>
          <w:szCs w:val="16"/>
        </w:rPr>
        <w:t>1. APPLICABILITY AND DEFINITIONS</w:t>
      </w:r>
    </w:p>
    <w:p w14:paraId="38E1D7EF"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4B25C537"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A "Modified Version" of the Document means any work containing the Document or a portion of it, either copied verbatim, or with modifications and/or translated into another language.</w:t>
      </w:r>
    </w:p>
    <w:p w14:paraId="030B9D36"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6F9AC601"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1FAB06B5"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7F2D1F59"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0118921F"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26AA5B3F"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707B4B43"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The "publisher" means any person or entity that distributes copies of the Document to the public.</w:t>
      </w:r>
    </w:p>
    <w:p w14:paraId="45034AB4"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2A55B947"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35B1A31F" w14:textId="77777777" w:rsidR="00DD2DC6" w:rsidRPr="00011083" w:rsidRDefault="00DD2DC6" w:rsidP="00DD2DC6">
      <w:pPr>
        <w:widowControl w:val="0"/>
        <w:autoSpaceDE w:val="0"/>
        <w:autoSpaceDN w:val="0"/>
        <w:adjustRightInd w:val="0"/>
        <w:rPr>
          <w:rFonts w:ascii="Helvetica" w:hAnsi="Helvetica" w:cs="Helvetica"/>
          <w:b/>
          <w:bCs/>
          <w:color w:val="262626"/>
          <w:sz w:val="16"/>
          <w:szCs w:val="16"/>
        </w:rPr>
      </w:pPr>
      <w:r w:rsidRPr="00011083">
        <w:rPr>
          <w:rFonts w:ascii="Helvetica" w:hAnsi="Helvetica" w:cs="Helvetica"/>
          <w:b/>
          <w:bCs/>
          <w:color w:val="262626"/>
          <w:sz w:val="16"/>
          <w:szCs w:val="16"/>
        </w:rPr>
        <w:t>2. VERBATIM COPYING</w:t>
      </w:r>
    </w:p>
    <w:p w14:paraId="7ACBBD4A"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7529C8B3"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You may also lend copies, under the same conditions stated above, and you may publicly display copies.</w:t>
      </w:r>
    </w:p>
    <w:p w14:paraId="5F056EF1" w14:textId="77777777" w:rsidR="00DD2DC6" w:rsidRPr="00011083" w:rsidRDefault="00DD2DC6" w:rsidP="00DD2DC6">
      <w:pPr>
        <w:widowControl w:val="0"/>
        <w:autoSpaceDE w:val="0"/>
        <w:autoSpaceDN w:val="0"/>
        <w:adjustRightInd w:val="0"/>
        <w:rPr>
          <w:rFonts w:ascii="Helvetica" w:hAnsi="Helvetica" w:cs="Helvetica"/>
          <w:b/>
          <w:bCs/>
          <w:color w:val="262626"/>
          <w:sz w:val="16"/>
          <w:szCs w:val="16"/>
        </w:rPr>
      </w:pPr>
      <w:r w:rsidRPr="00011083">
        <w:rPr>
          <w:rFonts w:ascii="Helvetica" w:hAnsi="Helvetica" w:cs="Helvetica"/>
          <w:b/>
          <w:bCs/>
          <w:color w:val="262626"/>
          <w:sz w:val="16"/>
          <w:szCs w:val="16"/>
        </w:rPr>
        <w:t>3. COPYING IN QUANTITY</w:t>
      </w:r>
    </w:p>
    <w:p w14:paraId="6E7DED63"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7008E6FF"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If the required texts for either cover are too voluminous to fit legibly, you should put the first ones listed (as many as fit reasonably) on the actual cover, and continue the rest onto adjacent pages.</w:t>
      </w:r>
    </w:p>
    <w:p w14:paraId="2092C48B"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398ABE5F"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It is requested, but not required, that you contact the authors of the Document well before redistributing any large number of copies, to give them a chance to provide you with an updated version of the Document.</w:t>
      </w:r>
    </w:p>
    <w:p w14:paraId="1AB60CFE" w14:textId="77777777" w:rsidR="00DD2DC6" w:rsidRPr="00011083" w:rsidRDefault="00DD2DC6" w:rsidP="00DD2DC6">
      <w:pPr>
        <w:widowControl w:val="0"/>
        <w:autoSpaceDE w:val="0"/>
        <w:autoSpaceDN w:val="0"/>
        <w:adjustRightInd w:val="0"/>
        <w:rPr>
          <w:rFonts w:ascii="Helvetica" w:hAnsi="Helvetica" w:cs="Helvetica"/>
          <w:b/>
          <w:bCs/>
          <w:color w:val="262626"/>
          <w:sz w:val="16"/>
          <w:szCs w:val="16"/>
        </w:rPr>
      </w:pPr>
      <w:r w:rsidRPr="00011083">
        <w:rPr>
          <w:rFonts w:ascii="Helvetica" w:hAnsi="Helvetica" w:cs="Helvetica"/>
          <w:b/>
          <w:bCs/>
          <w:color w:val="262626"/>
          <w:sz w:val="16"/>
          <w:szCs w:val="16"/>
        </w:rPr>
        <w:t>4. MODIFICATIONS</w:t>
      </w:r>
    </w:p>
    <w:p w14:paraId="551D34E1"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5C8275F3" w14:textId="77777777" w:rsidR="00DD2DC6" w:rsidRPr="00011083" w:rsidRDefault="00DD2DC6" w:rsidP="00DD2DC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011083">
        <w:rPr>
          <w:rFonts w:ascii="Helvetica" w:hAnsi="Helvetica" w:cs="Helvetica"/>
          <w:sz w:val="16"/>
          <w:szCs w:val="16"/>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13F3DFCB" w14:textId="77777777" w:rsidR="00DD2DC6" w:rsidRPr="00011083" w:rsidRDefault="00DD2DC6" w:rsidP="00DD2DC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011083">
        <w:rPr>
          <w:rFonts w:ascii="Helvetica" w:hAnsi="Helvetica" w:cs="Helvetica"/>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0DDD3389" w14:textId="77777777" w:rsidR="00DD2DC6" w:rsidRPr="00011083" w:rsidRDefault="00DD2DC6" w:rsidP="00DD2DC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011083">
        <w:rPr>
          <w:rFonts w:ascii="Helvetica" w:hAnsi="Helvetica" w:cs="Helvetica"/>
          <w:sz w:val="16"/>
          <w:szCs w:val="16"/>
        </w:rPr>
        <w:t>C. State on the Title page the name of the publisher of the Modified Version, as the publisher.</w:t>
      </w:r>
    </w:p>
    <w:p w14:paraId="7A0EB880" w14:textId="77777777" w:rsidR="00DD2DC6" w:rsidRPr="00011083" w:rsidRDefault="00DD2DC6" w:rsidP="00DD2DC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011083">
        <w:rPr>
          <w:rFonts w:ascii="Helvetica" w:hAnsi="Helvetica" w:cs="Helvetica"/>
          <w:sz w:val="16"/>
          <w:szCs w:val="16"/>
        </w:rPr>
        <w:t>D. Preserve all the copyright notices of the Document.</w:t>
      </w:r>
    </w:p>
    <w:p w14:paraId="21C90D60" w14:textId="77777777" w:rsidR="00DD2DC6" w:rsidRPr="00011083" w:rsidRDefault="00DD2DC6" w:rsidP="00DD2DC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011083">
        <w:rPr>
          <w:rFonts w:ascii="Helvetica" w:hAnsi="Helvetica" w:cs="Helvetica"/>
          <w:sz w:val="16"/>
          <w:szCs w:val="16"/>
        </w:rPr>
        <w:t>E. Add an appropriate copyright notice for your modifications adjacent to the other copyright notices.</w:t>
      </w:r>
    </w:p>
    <w:p w14:paraId="3912CD8E" w14:textId="77777777" w:rsidR="00DD2DC6" w:rsidRPr="00011083" w:rsidRDefault="00DD2DC6" w:rsidP="00DD2DC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011083">
        <w:rPr>
          <w:rFonts w:ascii="Helvetica" w:hAnsi="Helvetica" w:cs="Helvetica"/>
          <w:sz w:val="16"/>
          <w:szCs w:val="16"/>
        </w:rPr>
        <w:t>F. Include, immediately after the copyright notices, a license notice giving the public permission to use the Modified Version under the terms of this License, in the form shown in the Addendum below.</w:t>
      </w:r>
    </w:p>
    <w:p w14:paraId="21648479" w14:textId="77777777" w:rsidR="00DD2DC6" w:rsidRPr="00011083" w:rsidRDefault="00DD2DC6" w:rsidP="00DD2DC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011083">
        <w:rPr>
          <w:rFonts w:ascii="Helvetica" w:hAnsi="Helvetica" w:cs="Helvetica"/>
          <w:sz w:val="16"/>
          <w:szCs w:val="16"/>
        </w:rPr>
        <w:t>G. Preserve in that license notice the full lists of Invariant Sections and required Cover Texts given in the Document's license notice.</w:t>
      </w:r>
    </w:p>
    <w:p w14:paraId="283ADF2A" w14:textId="77777777" w:rsidR="00DD2DC6" w:rsidRPr="00011083" w:rsidRDefault="00DD2DC6" w:rsidP="00DD2DC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011083">
        <w:rPr>
          <w:rFonts w:ascii="Helvetica" w:hAnsi="Helvetica" w:cs="Helvetica"/>
          <w:sz w:val="16"/>
          <w:szCs w:val="16"/>
        </w:rPr>
        <w:t>H. Include an unaltered copy of this License.</w:t>
      </w:r>
    </w:p>
    <w:p w14:paraId="7590137D" w14:textId="77777777" w:rsidR="00DD2DC6" w:rsidRPr="00011083" w:rsidRDefault="00DD2DC6" w:rsidP="00DD2DC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011083">
        <w:rPr>
          <w:rFonts w:ascii="Helvetica" w:hAnsi="Helvetica" w:cs="Helvetica"/>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33489C52" w14:textId="77777777" w:rsidR="00DD2DC6" w:rsidRPr="00011083" w:rsidRDefault="00DD2DC6" w:rsidP="00DD2DC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011083">
        <w:rPr>
          <w:rFonts w:ascii="Helvetica" w:hAnsi="Helvetica" w:cs="Helvetica"/>
          <w:sz w:val="16"/>
          <w:szCs w:val="16"/>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03A1BDA6" w14:textId="77777777" w:rsidR="00DD2DC6" w:rsidRPr="00011083" w:rsidRDefault="00DD2DC6" w:rsidP="00DD2DC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011083">
        <w:rPr>
          <w:rFonts w:ascii="Helvetica" w:hAnsi="Helvetica" w:cs="Helvetica"/>
          <w:sz w:val="16"/>
          <w:szCs w:val="16"/>
        </w:rPr>
        <w:t>K. For any section Entitled "Acknowledgements" or "Dedications", Preserve the Title of the section, and preserve in the section all the substance and tone of each of the contributor acknowledgements and/or dedications given therein.</w:t>
      </w:r>
    </w:p>
    <w:p w14:paraId="6EF54432" w14:textId="77777777" w:rsidR="00DD2DC6" w:rsidRPr="00011083" w:rsidRDefault="00DD2DC6" w:rsidP="00DD2DC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011083">
        <w:rPr>
          <w:rFonts w:ascii="Helvetica" w:hAnsi="Helvetica" w:cs="Helvetica"/>
          <w:sz w:val="16"/>
          <w:szCs w:val="16"/>
        </w:rPr>
        <w:t>L. Preserve all the Invariant Sections of the Document, unaltered in their text and in their titles. Section numbers or the equivalent are not considered part of the section titles.</w:t>
      </w:r>
    </w:p>
    <w:p w14:paraId="52462986" w14:textId="77777777" w:rsidR="00DD2DC6" w:rsidRPr="00011083" w:rsidRDefault="00DD2DC6" w:rsidP="00DD2DC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011083">
        <w:rPr>
          <w:rFonts w:ascii="Helvetica" w:hAnsi="Helvetica" w:cs="Helvetica"/>
          <w:sz w:val="16"/>
          <w:szCs w:val="16"/>
        </w:rPr>
        <w:t>M. Delete any section Entitled "Endorsements". Such a section may not be included in the Modified Version.</w:t>
      </w:r>
    </w:p>
    <w:p w14:paraId="68B3E127" w14:textId="77777777" w:rsidR="00DD2DC6" w:rsidRPr="00011083" w:rsidRDefault="00DD2DC6" w:rsidP="00DD2DC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011083">
        <w:rPr>
          <w:rFonts w:ascii="Helvetica" w:hAnsi="Helvetica" w:cs="Helvetica"/>
          <w:sz w:val="16"/>
          <w:szCs w:val="16"/>
        </w:rPr>
        <w:t>N. Do not retitle any existing section to be Entitled "Endorsements" or to conflict in title with any Invariant Section.</w:t>
      </w:r>
    </w:p>
    <w:p w14:paraId="57D18F73" w14:textId="77777777" w:rsidR="00DD2DC6" w:rsidRPr="00011083" w:rsidRDefault="00DD2DC6" w:rsidP="00DD2DC6">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011083">
        <w:rPr>
          <w:rFonts w:ascii="Helvetica" w:hAnsi="Helvetica" w:cs="Helvetica"/>
          <w:sz w:val="16"/>
          <w:szCs w:val="16"/>
        </w:rPr>
        <w:t>O. Preserve any Warranty Disclaimers.</w:t>
      </w:r>
    </w:p>
    <w:p w14:paraId="1D791967"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49D04A1A"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56B79E70"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5D46041B"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The author(s) and publisher(s) of the Document do not by this License give permission to use their names for publicity for or to assert or imply endorsement of any Modified Version.</w:t>
      </w:r>
    </w:p>
    <w:p w14:paraId="62185C58" w14:textId="77777777" w:rsidR="00DD2DC6" w:rsidRPr="00011083" w:rsidRDefault="00DD2DC6" w:rsidP="00DD2DC6">
      <w:pPr>
        <w:widowControl w:val="0"/>
        <w:autoSpaceDE w:val="0"/>
        <w:autoSpaceDN w:val="0"/>
        <w:adjustRightInd w:val="0"/>
        <w:rPr>
          <w:rFonts w:ascii="Helvetica" w:hAnsi="Helvetica" w:cs="Helvetica"/>
          <w:b/>
          <w:bCs/>
          <w:color w:val="262626"/>
          <w:sz w:val="16"/>
          <w:szCs w:val="16"/>
        </w:rPr>
      </w:pPr>
      <w:r w:rsidRPr="00011083">
        <w:rPr>
          <w:rFonts w:ascii="Helvetica" w:hAnsi="Helvetica" w:cs="Helvetica"/>
          <w:b/>
          <w:bCs/>
          <w:color w:val="262626"/>
          <w:sz w:val="16"/>
          <w:szCs w:val="16"/>
        </w:rPr>
        <w:t>5. COMBINING DOCUMENTS</w:t>
      </w:r>
    </w:p>
    <w:p w14:paraId="5B9B8252"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77E36245"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693DF324"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08A59282" w14:textId="77777777" w:rsidR="00DD2DC6" w:rsidRPr="00011083" w:rsidRDefault="00DD2DC6" w:rsidP="00DD2DC6">
      <w:pPr>
        <w:widowControl w:val="0"/>
        <w:autoSpaceDE w:val="0"/>
        <w:autoSpaceDN w:val="0"/>
        <w:adjustRightInd w:val="0"/>
        <w:rPr>
          <w:rFonts w:ascii="Helvetica" w:hAnsi="Helvetica" w:cs="Helvetica"/>
          <w:b/>
          <w:bCs/>
          <w:color w:val="262626"/>
          <w:sz w:val="16"/>
          <w:szCs w:val="16"/>
        </w:rPr>
      </w:pPr>
      <w:r w:rsidRPr="00011083">
        <w:rPr>
          <w:rFonts w:ascii="Helvetica" w:hAnsi="Helvetica" w:cs="Helvetica"/>
          <w:b/>
          <w:bCs/>
          <w:color w:val="262626"/>
          <w:sz w:val="16"/>
          <w:szCs w:val="16"/>
        </w:rPr>
        <w:t>6. COLLECTIONS OF DOCUMENTS</w:t>
      </w:r>
    </w:p>
    <w:p w14:paraId="52F24451"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3333AF05"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60CE1341" w14:textId="77777777" w:rsidR="00DD2DC6" w:rsidRPr="00011083" w:rsidRDefault="00DD2DC6" w:rsidP="00DD2DC6">
      <w:pPr>
        <w:widowControl w:val="0"/>
        <w:autoSpaceDE w:val="0"/>
        <w:autoSpaceDN w:val="0"/>
        <w:adjustRightInd w:val="0"/>
        <w:rPr>
          <w:rFonts w:ascii="Helvetica" w:hAnsi="Helvetica" w:cs="Helvetica"/>
          <w:b/>
          <w:bCs/>
          <w:color w:val="262626"/>
          <w:sz w:val="16"/>
          <w:szCs w:val="16"/>
        </w:rPr>
      </w:pPr>
      <w:r w:rsidRPr="00011083">
        <w:rPr>
          <w:rFonts w:ascii="Helvetica" w:hAnsi="Helvetica" w:cs="Helvetica"/>
          <w:b/>
          <w:bCs/>
          <w:color w:val="262626"/>
          <w:sz w:val="16"/>
          <w:szCs w:val="16"/>
        </w:rPr>
        <w:t>7. AGGREGATION WITH INDEPENDENT WORKS</w:t>
      </w:r>
    </w:p>
    <w:p w14:paraId="5CC5868B"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20C76BD9"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1D812625" w14:textId="77777777" w:rsidR="00DD2DC6" w:rsidRPr="00011083" w:rsidRDefault="00DD2DC6" w:rsidP="00DD2DC6">
      <w:pPr>
        <w:widowControl w:val="0"/>
        <w:autoSpaceDE w:val="0"/>
        <w:autoSpaceDN w:val="0"/>
        <w:adjustRightInd w:val="0"/>
        <w:rPr>
          <w:rFonts w:ascii="Helvetica" w:hAnsi="Helvetica" w:cs="Helvetica"/>
          <w:b/>
          <w:bCs/>
          <w:color w:val="262626"/>
          <w:sz w:val="16"/>
          <w:szCs w:val="16"/>
        </w:rPr>
      </w:pPr>
      <w:r w:rsidRPr="00011083">
        <w:rPr>
          <w:rFonts w:ascii="Helvetica" w:hAnsi="Helvetica" w:cs="Helvetica"/>
          <w:b/>
          <w:bCs/>
          <w:color w:val="262626"/>
          <w:sz w:val="16"/>
          <w:szCs w:val="16"/>
        </w:rPr>
        <w:t>8. TRANSLATION</w:t>
      </w:r>
    </w:p>
    <w:p w14:paraId="7EA129C3"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07CC1342"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If a section in the Document is Entitled "Acknowledgements", "Dedications", or "History", the requirement (section 4) to Preserve its Title (section 1) will typically require changing the actual title.</w:t>
      </w:r>
    </w:p>
    <w:p w14:paraId="3B0B705E" w14:textId="77777777" w:rsidR="00DD2DC6" w:rsidRPr="00011083" w:rsidRDefault="00DD2DC6" w:rsidP="00DD2DC6">
      <w:pPr>
        <w:widowControl w:val="0"/>
        <w:autoSpaceDE w:val="0"/>
        <w:autoSpaceDN w:val="0"/>
        <w:adjustRightInd w:val="0"/>
        <w:rPr>
          <w:rFonts w:ascii="Helvetica" w:hAnsi="Helvetica" w:cs="Helvetica"/>
          <w:b/>
          <w:bCs/>
          <w:color w:val="262626"/>
          <w:sz w:val="16"/>
          <w:szCs w:val="16"/>
        </w:rPr>
      </w:pPr>
      <w:r w:rsidRPr="00011083">
        <w:rPr>
          <w:rFonts w:ascii="Helvetica" w:hAnsi="Helvetica" w:cs="Helvetica"/>
          <w:b/>
          <w:bCs/>
          <w:color w:val="262626"/>
          <w:sz w:val="16"/>
          <w:szCs w:val="16"/>
        </w:rPr>
        <w:t>9. TERMINATION</w:t>
      </w:r>
    </w:p>
    <w:p w14:paraId="40E29220"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You may not copy, modify, sublicense, or distribute the Document except as expressly provided under this License. Any attempt otherwise to copy, modify, sublicense, or distribute it is void, and will automatically terminate your rights under this License.</w:t>
      </w:r>
    </w:p>
    <w:p w14:paraId="4F0CB682"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35C26DBF"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7EF90E07"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339C13FC" w14:textId="77777777" w:rsidR="00DD2DC6" w:rsidRPr="00011083" w:rsidRDefault="00DD2DC6" w:rsidP="00DD2DC6">
      <w:pPr>
        <w:widowControl w:val="0"/>
        <w:autoSpaceDE w:val="0"/>
        <w:autoSpaceDN w:val="0"/>
        <w:adjustRightInd w:val="0"/>
        <w:rPr>
          <w:rFonts w:ascii="Helvetica" w:hAnsi="Helvetica" w:cs="Helvetica"/>
          <w:b/>
          <w:bCs/>
          <w:color w:val="262626"/>
          <w:sz w:val="16"/>
          <w:szCs w:val="16"/>
        </w:rPr>
      </w:pPr>
      <w:r w:rsidRPr="00011083">
        <w:rPr>
          <w:rFonts w:ascii="Helvetica" w:hAnsi="Helvetica" w:cs="Helvetica"/>
          <w:b/>
          <w:bCs/>
          <w:color w:val="262626"/>
          <w:sz w:val="16"/>
          <w:szCs w:val="16"/>
        </w:rPr>
        <w:t>10. FUTURE REVISIONS OF THIS LICENSE</w:t>
      </w:r>
    </w:p>
    <w:p w14:paraId="05B784B1"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sidRPr="00011083">
          <w:rPr>
            <w:rFonts w:ascii="Helvetica" w:hAnsi="Helvetica" w:cs="Helvetica"/>
            <w:color w:val="063C7D"/>
            <w:sz w:val="16"/>
            <w:szCs w:val="16"/>
            <w:u w:val="single" w:color="063C7D"/>
          </w:rPr>
          <w:t>http://www.gnu.org/copyleft/</w:t>
        </w:r>
      </w:hyperlink>
      <w:r w:rsidRPr="00011083">
        <w:rPr>
          <w:rFonts w:ascii="Helvetica" w:hAnsi="Helvetica" w:cs="Helvetica"/>
          <w:sz w:val="16"/>
          <w:szCs w:val="16"/>
        </w:rPr>
        <w:t>.</w:t>
      </w:r>
    </w:p>
    <w:p w14:paraId="6C6A1B1E"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3D9F3D2B" w14:textId="77777777" w:rsidR="00DD2DC6" w:rsidRPr="00011083" w:rsidRDefault="00DD2DC6" w:rsidP="00DD2DC6">
      <w:pPr>
        <w:widowControl w:val="0"/>
        <w:autoSpaceDE w:val="0"/>
        <w:autoSpaceDN w:val="0"/>
        <w:adjustRightInd w:val="0"/>
        <w:rPr>
          <w:rFonts w:ascii="Helvetica" w:hAnsi="Helvetica" w:cs="Helvetica"/>
          <w:b/>
          <w:bCs/>
          <w:color w:val="262626"/>
          <w:sz w:val="16"/>
          <w:szCs w:val="16"/>
        </w:rPr>
      </w:pPr>
      <w:r w:rsidRPr="00011083">
        <w:rPr>
          <w:rFonts w:ascii="Helvetica" w:hAnsi="Helvetica" w:cs="Helvetica"/>
          <w:b/>
          <w:bCs/>
          <w:color w:val="262626"/>
          <w:sz w:val="16"/>
          <w:szCs w:val="16"/>
        </w:rPr>
        <w:t>11. RELICENSING</w:t>
      </w:r>
    </w:p>
    <w:p w14:paraId="20FA6A6C"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41D175DE"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1BA3AE2D"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"Incorporate" means to publish or republish a Document, in whole or in part, as part of another Document.</w:t>
      </w:r>
    </w:p>
    <w:p w14:paraId="715DB6BB" w14:textId="77777777" w:rsidR="00DD2DC6" w:rsidRPr="00011083" w:rsidRDefault="00DD2DC6" w:rsidP="00DD2DC6">
      <w:pPr>
        <w:widowControl w:val="0"/>
        <w:autoSpaceDE w:val="0"/>
        <w:autoSpaceDN w:val="0"/>
        <w:adjustRightInd w:val="0"/>
        <w:spacing w:after="320"/>
        <w:rPr>
          <w:rFonts w:ascii="Helvetica" w:hAnsi="Helvetica" w:cs="Helvetica"/>
          <w:sz w:val="16"/>
          <w:szCs w:val="16"/>
        </w:rPr>
      </w:pPr>
      <w:r w:rsidRPr="00011083">
        <w:rPr>
          <w:rFonts w:ascii="Helvetica" w:hAnsi="Helvetica" w:cs="Helvetica"/>
          <w:sz w:val="16"/>
          <w:szCs w:val="16"/>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741FB2C3" w14:textId="33382197" w:rsidR="00DD2DC6" w:rsidRPr="00011083" w:rsidRDefault="00DD2DC6" w:rsidP="00DD2DC6">
      <w:pPr>
        <w:rPr>
          <w:sz w:val="16"/>
          <w:szCs w:val="16"/>
        </w:rPr>
      </w:pPr>
      <w:r w:rsidRPr="00011083">
        <w:rPr>
          <w:rFonts w:ascii="Helvetica" w:hAnsi="Helvetica" w:cs="Helvetica"/>
          <w:sz w:val="16"/>
          <w:szCs w:val="16"/>
        </w:rPr>
        <w:t>The operator of an MMC Site may republish an MMC contained in the site under CC-BY-SA on the same site at any time before August 1, 2009, provided the MMC is eligible for relicensing.</w:t>
      </w:r>
    </w:p>
    <w:p w14:paraId="53E08DB6" w14:textId="77777777" w:rsidR="00DD2DC6" w:rsidRPr="00011083" w:rsidRDefault="00DD2DC6">
      <w:pPr>
        <w:rPr>
          <w:sz w:val="16"/>
          <w:szCs w:val="16"/>
        </w:rPr>
      </w:pPr>
    </w:p>
    <w:p w14:paraId="68A94F70" w14:textId="77777777" w:rsidR="00DD2DC6" w:rsidRPr="00011083" w:rsidRDefault="00DD2DC6">
      <w:pPr>
        <w:rPr>
          <w:sz w:val="16"/>
          <w:szCs w:val="16"/>
        </w:rPr>
      </w:pPr>
    </w:p>
    <w:p w14:paraId="4259711A" w14:textId="77777777" w:rsidR="00DD2DC6" w:rsidRPr="00011083" w:rsidRDefault="00DD2DC6">
      <w:pPr>
        <w:rPr>
          <w:sz w:val="16"/>
          <w:szCs w:val="16"/>
        </w:rPr>
      </w:pPr>
    </w:p>
    <w:p w14:paraId="7C54BE1F" w14:textId="77777777" w:rsidR="00DD2DC6" w:rsidRPr="00011083" w:rsidRDefault="00DD2DC6">
      <w:pPr>
        <w:rPr>
          <w:sz w:val="16"/>
          <w:szCs w:val="16"/>
        </w:rPr>
      </w:pPr>
    </w:p>
    <w:p w14:paraId="5A0E96A2" w14:textId="77777777" w:rsidR="00DD2DC6" w:rsidRPr="00011083" w:rsidRDefault="00DD2DC6">
      <w:pPr>
        <w:rPr>
          <w:sz w:val="16"/>
          <w:szCs w:val="16"/>
        </w:rPr>
      </w:pPr>
    </w:p>
    <w:p w14:paraId="7CB5A9ED" w14:textId="77777777" w:rsidR="00DD2DC6" w:rsidRPr="00011083" w:rsidRDefault="00DD2DC6">
      <w:pPr>
        <w:rPr>
          <w:sz w:val="16"/>
          <w:szCs w:val="16"/>
        </w:rPr>
      </w:pPr>
    </w:p>
    <w:bookmarkEnd w:id="0"/>
    <w:sectPr w:rsidR="00DD2DC6" w:rsidRPr="00011083"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287"/>
    <w:rsid w:val="00006BC3"/>
    <w:rsid w:val="00011083"/>
    <w:rsid w:val="00013678"/>
    <w:rsid w:val="00032E77"/>
    <w:rsid w:val="0003328E"/>
    <w:rsid w:val="00040862"/>
    <w:rsid w:val="00054634"/>
    <w:rsid w:val="00066001"/>
    <w:rsid w:val="0009623D"/>
    <w:rsid w:val="0010321E"/>
    <w:rsid w:val="00135767"/>
    <w:rsid w:val="00146204"/>
    <w:rsid w:val="00165E09"/>
    <w:rsid w:val="001B3409"/>
    <w:rsid w:val="001D08A0"/>
    <w:rsid w:val="0020084D"/>
    <w:rsid w:val="00252413"/>
    <w:rsid w:val="00284FA7"/>
    <w:rsid w:val="002873FB"/>
    <w:rsid w:val="00294713"/>
    <w:rsid w:val="00297299"/>
    <w:rsid w:val="002D6B7B"/>
    <w:rsid w:val="002E06AF"/>
    <w:rsid w:val="002E330D"/>
    <w:rsid w:val="002F314E"/>
    <w:rsid w:val="00321F1E"/>
    <w:rsid w:val="00364338"/>
    <w:rsid w:val="00372616"/>
    <w:rsid w:val="00372DE4"/>
    <w:rsid w:val="00375F0C"/>
    <w:rsid w:val="0039003A"/>
    <w:rsid w:val="003A2A8F"/>
    <w:rsid w:val="003C4263"/>
    <w:rsid w:val="003D506E"/>
    <w:rsid w:val="003D6E2D"/>
    <w:rsid w:val="003E4293"/>
    <w:rsid w:val="003E6187"/>
    <w:rsid w:val="003F0B93"/>
    <w:rsid w:val="00401724"/>
    <w:rsid w:val="00410358"/>
    <w:rsid w:val="00414486"/>
    <w:rsid w:val="0041543B"/>
    <w:rsid w:val="00416B07"/>
    <w:rsid w:val="004545CF"/>
    <w:rsid w:val="00462713"/>
    <w:rsid w:val="0047381A"/>
    <w:rsid w:val="00482FA9"/>
    <w:rsid w:val="004B350F"/>
    <w:rsid w:val="004D1698"/>
    <w:rsid w:val="004F20B9"/>
    <w:rsid w:val="00500477"/>
    <w:rsid w:val="005118FA"/>
    <w:rsid w:val="0058690B"/>
    <w:rsid w:val="005B187C"/>
    <w:rsid w:val="005B366B"/>
    <w:rsid w:val="005C0A0E"/>
    <w:rsid w:val="005E6301"/>
    <w:rsid w:val="00601F36"/>
    <w:rsid w:val="0061222B"/>
    <w:rsid w:val="00677E95"/>
    <w:rsid w:val="006959A7"/>
    <w:rsid w:val="006B07AC"/>
    <w:rsid w:val="006B3F71"/>
    <w:rsid w:val="006D5DC0"/>
    <w:rsid w:val="006F0B55"/>
    <w:rsid w:val="006F53DF"/>
    <w:rsid w:val="00707046"/>
    <w:rsid w:val="00787850"/>
    <w:rsid w:val="007B276F"/>
    <w:rsid w:val="007B6BE1"/>
    <w:rsid w:val="007E41EF"/>
    <w:rsid w:val="007F3ED0"/>
    <w:rsid w:val="007F54D5"/>
    <w:rsid w:val="00833EE6"/>
    <w:rsid w:val="00836566"/>
    <w:rsid w:val="008B019F"/>
    <w:rsid w:val="008B06A9"/>
    <w:rsid w:val="008D0586"/>
    <w:rsid w:val="0090455A"/>
    <w:rsid w:val="00916AF6"/>
    <w:rsid w:val="00936959"/>
    <w:rsid w:val="00936D91"/>
    <w:rsid w:val="00940336"/>
    <w:rsid w:val="00962FA0"/>
    <w:rsid w:val="009639AB"/>
    <w:rsid w:val="0097622B"/>
    <w:rsid w:val="009962E0"/>
    <w:rsid w:val="00996CAC"/>
    <w:rsid w:val="009A6EF8"/>
    <w:rsid w:val="009B1924"/>
    <w:rsid w:val="009B2771"/>
    <w:rsid w:val="009B3FDF"/>
    <w:rsid w:val="009C0506"/>
    <w:rsid w:val="009C7F4F"/>
    <w:rsid w:val="009F559B"/>
    <w:rsid w:val="00A10F14"/>
    <w:rsid w:val="00A11B5B"/>
    <w:rsid w:val="00A256B0"/>
    <w:rsid w:val="00A34FE3"/>
    <w:rsid w:val="00A5502A"/>
    <w:rsid w:val="00A578A8"/>
    <w:rsid w:val="00A739A0"/>
    <w:rsid w:val="00A854A2"/>
    <w:rsid w:val="00AA2700"/>
    <w:rsid w:val="00AD6FAC"/>
    <w:rsid w:val="00AE219C"/>
    <w:rsid w:val="00B4762F"/>
    <w:rsid w:val="00B50287"/>
    <w:rsid w:val="00B77EE7"/>
    <w:rsid w:val="00B91BF8"/>
    <w:rsid w:val="00BA0654"/>
    <w:rsid w:val="00BB58D3"/>
    <w:rsid w:val="00BD0503"/>
    <w:rsid w:val="00BE4C01"/>
    <w:rsid w:val="00BF2F80"/>
    <w:rsid w:val="00C14C18"/>
    <w:rsid w:val="00C600F0"/>
    <w:rsid w:val="00C672CD"/>
    <w:rsid w:val="00C9583A"/>
    <w:rsid w:val="00C959D2"/>
    <w:rsid w:val="00C95B28"/>
    <w:rsid w:val="00CB0F9D"/>
    <w:rsid w:val="00CB31EA"/>
    <w:rsid w:val="00D13596"/>
    <w:rsid w:val="00D16427"/>
    <w:rsid w:val="00D41A1D"/>
    <w:rsid w:val="00D47765"/>
    <w:rsid w:val="00DA0893"/>
    <w:rsid w:val="00DA2E55"/>
    <w:rsid w:val="00DA6E1D"/>
    <w:rsid w:val="00DC21DF"/>
    <w:rsid w:val="00DC2FB1"/>
    <w:rsid w:val="00DD2DC6"/>
    <w:rsid w:val="00E035D3"/>
    <w:rsid w:val="00E07DA3"/>
    <w:rsid w:val="00E2407F"/>
    <w:rsid w:val="00E24F56"/>
    <w:rsid w:val="00E54693"/>
    <w:rsid w:val="00E74B0D"/>
    <w:rsid w:val="00E94730"/>
    <w:rsid w:val="00E95A6B"/>
    <w:rsid w:val="00EA22A3"/>
    <w:rsid w:val="00EC7BF4"/>
    <w:rsid w:val="00ED1C20"/>
    <w:rsid w:val="00ED3001"/>
    <w:rsid w:val="00EF0C39"/>
    <w:rsid w:val="00EF0C3A"/>
    <w:rsid w:val="00EF4167"/>
    <w:rsid w:val="00F41E45"/>
    <w:rsid w:val="00F4476C"/>
    <w:rsid w:val="00F47966"/>
    <w:rsid w:val="00F5397F"/>
    <w:rsid w:val="00F8636E"/>
    <w:rsid w:val="00F8770A"/>
    <w:rsid w:val="00F92B2C"/>
    <w:rsid w:val="00FA6F4A"/>
    <w:rsid w:val="00FB2B85"/>
    <w:rsid w:val="00FB7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7BA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6EF8"/>
    <w:rPr>
      <w:color w:val="808080"/>
    </w:rPr>
  </w:style>
  <w:style w:type="paragraph" w:styleId="BalloonText">
    <w:name w:val="Balloon Text"/>
    <w:basedOn w:val="Normal"/>
    <w:link w:val="BalloonTextChar"/>
    <w:uiPriority w:val="99"/>
    <w:semiHidden/>
    <w:unhideWhenUsed/>
    <w:rsid w:val="009A6EF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EF8"/>
    <w:rPr>
      <w:rFonts w:ascii="Lucida Grande" w:hAnsi="Lucida Grande"/>
      <w:sz w:val="18"/>
      <w:szCs w:val="18"/>
    </w:rPr>
  </w:style>
  <w:style w:type="table" w:styleId="TableGrid">
    <w:name w:val="Table Grid"/>
    <w:basedOn w:val="TableNormal"/>
    <w:uiPriority w:val="59"/>
    <w:rsid w:val="002E3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41E4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F54D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6EF8"/>
    <w:rPr>
      <w:color w:val="808080"/>
    </w:rPr>
  </w:style>
  <w:style w:type="paragraph" w:styleId="BalloonText">
    <w:name w:val="Balloon Text"/>
    <w:basedOn w:val="Normal"/>
    <w:link w:val="BalloonTextChar"/>
    <w:uiPriority w:val="99"/>
    <w:semiHidden/>
    <w:unhideWhenUsed/>
    <w:rsid w:val="009A6EF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EF8"/>
    <w:rPr>
      <w:rFonts w:ascii="Lucida Grande" w:hAnsi="Lucida Grande"/>
      <w:sz w:val="18"/>
      <w:szCs w:val="18"/>
    </w:rPr>
  </w:style>
  <w:style w:type="table" w:styleId="TableGrid">
    <w:name w:val="Table Grid"/>
    <w:basedOn w:val="TableNormal"/>
    <w:uiPriority w:val="59"/>
    <w:rsid w:val="002E3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41E4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F54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049540">
      <w:bodyDiv w:val="1"/>
      <w:marLeft w:val="0"/>
      <w:marRight w:val="0"/>
      <w:marTop w:val="0"/>
      <w:marBottom w:val="0"/>
      <w:divBdr>
        <w:top w:val="none" w:sz="0" w:space="0" w:color="auto"/>
        <w:left w:val="none" w:sz="0" w:space="0" w:color="auto"/>
        <w:bottom w:val="none" w:sz="0" w:space="0" w:color="auto"/>
        <w:right w:val="none" w:sz="0" w:space="0" w:color="auto"/>
      </w:divBdr>
      <w:divsChild>
        <w:div w:id="596983767">
          <w:marLeft w:val="0"/>
          <w:marRight w:val="0"/>
          <w:marTop w:val="0"/>
          <w:marBottom w:val="0"/>
          <w:divBdr>
            <w:top w:val="none" w:sz="0" w:space="0" w:color="auto"/>
            <w:left w:val="none" w:sz="0" w:space="0" w:color="auto"/>
            <w:bottom w:val="none" w:sz="0" w:space="0" w:color="auto"/>
            <w:right w:val="none" w:sz="0" w:space="0" w:color="auto"/>
          </w:divBdr>
          <w:divsChild>
            <w:div w:id="1283611338">
              <w:marLeft w:val="0"/>
              <w:marRight w:val="0"/>
              <w:marTop w:val="0"/>
              <w:marBottom w:val="0"/>
              <w:divBdr>
                <w:top w:val="none" w:sz="0" w:space="0" w:color="auto"/>
                <w:left w:val="none" w:sz="0" w:space="0" w:color="auto"/>
                <w:bottom w:val="none" w:sz="0" w:space="0" w:color="auto"/>
                <w:right w:val="none" w:sz="0" w:space="0" w:color="auto"/>
              </w:divBdr>
              <w:divsChild>
                <w:div w:id="20283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xplomer@gmail.com" TargetMode="External"/><Relationship Id="rId7" Type="http://schemas.openxmlformats.org/officeDocument/2006/relationships/hyperlink" Target="http://fsf.org/" TargetMode="External"/><Relationship Id="rId8" Type="http://schemas.openxmlformats.org/officeDocument/2006/relationships/hyperlink" Target="http://www.gnu.org/copylef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3906</Words>
  <Characters>22265</Characters>
  <Application>Microsoft Macintosh Word</Application>
  <DocSecurity>0</DocSecurity>
  <Lines>185</Lines>
  <Paragraphs>52</Paragraphs>
  <ScaleCrop>false</ScaleCrop>
  <Company/>
  <LinksUpToDate>false</LinksUpToDate>
  <CharactersWithSpaces>26119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plomer</dc:creator>
  <cp:keywords/>
  <dc:description/>
  <cp:lastModifiedBy>max  plomer</cp:lastModifiedBy>
  <cp:revision>274</cp:revision>
  <dcterms:created xsi:type="dcterms:W3CDTF">2014-01-23T03:11:00Z</dcterms:created>
  <dcterms:modified xsi:type="dcterms:W3CDTF">2014-04-22T01:52:00Z</dcterms:modified>
</cp:coreProperties>
</file>