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0 Pilot Plan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Establishing the CSED Phenomenon: A Go/No-Go Study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Abhinav Shukla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CSVTU Bhilai  ·  ISI Kolkata  ·  IIIT Hyderabad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August 2026</w:t>
      </w:r>
    </w:p>
    <w:p>
      <w:pPr>
        <w:pStyle w:val="Heading1"/>
        <w:spacing w:after="160" w:before="360"/>
      </w:pPr>
      <w:r>
        <w:t xml:space="preserve">1. Purpose and Scope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Phase 0 exists to answer one question as cheaply as possible: does Cross-Paradigm Explanation Divergence (CSED) behave as a real, measurable phenomenon, and does it survive an attacker who knows about it? Everything in this document is scoped to answer that question in 2–3 weeks on a single GPU, using existing pretrained models rather than training anything from scratch. Nothing here is meant to produce publishable numbers — it is meant to tell you, quickly and honestly, whether the rest of the proposal is worth building.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a go/no-go study. Its output is a decision, not a paper draft: either “the phenomenon holds under adaptive attack, proceed to Phase 1,” or “it doesn't, here is what we learned and what to try instead.” Both outcomes are a successful Phase 0.</w:t>
      </w:r>
    </w:p>
    <w:p>
      <w:pPr>
        <w:pStyle w:val="Heading1"/>
        <w:spacing w:after="160" w:before="360"/>
      </w:pPr>
      <w:r>
        <w:t xml:space="preserve">2. What Phase 0 Deliberately Does Not Cover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Keeping this list explicit is what keeps the pilot to 2–3 weeks. None of the following belong in Phase 0, even though they appear later in the full proposal: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 training-time regularization or modification of either detector — both are used exactly as pretrained and released.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 trajectory-based divergence (CSED across PGD iteration steps) — that is a Phase 1/2 extension once the static signal is validated.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 T3 (explanation-targeted, eXIAA-style) attacks — Phase 0 only tests T1 and, conditionally, T2.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 learned MLP classifier over multiple features — Phase 0 uses CSED alone, measured directly, so the result is easy to interpret.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No NTIRE 2026 benchmark submission or cross-generator sweep — a small, fixed dataset is enough to answer the go/no-go question.</w:t>
      </w:r>
    </w:p>
    <w:p>
      <w:pPr>
        <w:pStyle w:val="Heading1"/>
        <w:spacing w:after="160" w:before="360"/>
      </w:pPr>
      <w:r>
        <w:t xml:space="preserve">3. Go / No-Go Success Criteria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Decide these numbers before running anything, not after looking at results. The bars below are illustrative starting points — adjust them to your risk tolerance, but write down your chosen numbers in advance and do not move them after seeing the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40%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pct" w:w="38%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Illustrative bar</w:t>
            </w:r>
          </w:p>
        </w:tc>
      </w:tr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 — Observation: is CSED stable on clean data?</w:t>
            </w:r>
          </w:p>
        </w:tc>
        <w:tc>
          <w:tcPr>
            <w:tcW w:type="pct" w:w="4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clean data in half; compare CSED distributions between the two halves (negative control).</w:t>
            </w:r>
          </w:p>
        </w:tc>
        <w:tc>
          <w:tcPr>
            <w:tcW w:type="pct" w:w="3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 of clean-split-A vs. clean-split-B should be ≈ 0.5 (i.e., indistinguishable). If not, CSED is too noisy to proceed.</w:t>
            </w:r>
          </w:p>
        </w:tc>
      </w:tr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 — Hypothesis: does CSED shift under T1?</w:t>
            </w:r>
          </w:p>
        </w:tc>
        <w:tc>
          <w:tcPr>
            <w:tcW w:type="pct" w:w="4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CSED distribution on clean vs. FGSM/PGD-attacked images; KS-test + AUC of CSED as a clean-vs-attacked classifier.</w:t>
            </w:r>
          </w:p>
        </w:tc>
        <w:tc>
          <w:tcPr>
            <w:tcW w:type="pct" w:w="3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 ≥ 0.65–0.70 and KS-test p &lt; 0.05 treated as a promising signal worth continuing to Q3.</w:t>
            </w:r>
          </w:p>
        </w:tc>
      </w:tr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 — Gate: does the Q2 result survive an adaptive, CSED-aware attack (T2)?</w:t>
            </w:r>
          </w:p>
        </w:tc>
        <w:tc>
          <w:tcPr>
            <w:tcW w:type="pct" w:w="4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Re-run the comparison using images attacked with a joint objective that also suppresses CSED.</w:t>
            </w:r>
          </w:p>
        </w:tc>
        <w:tc>
          <w:tcPr>
            <w:tcW w:type="pct" w:w="3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 noticeably above 0.5 (e.g., ≥ 0.60) after adaptive suppression → proceed to Phase 1. At or near 0.5 → report as a negative/partial result; do not proceed to full build-out.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4. Components, Models, and Tools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Everything below is an existing, pretrained, publicly released component. Phase 0 should involve no new model training.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0%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pct" w:w="48%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Paradigm 1 (artifact/frequency)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NPR (Neighboring Pixel Relationships), CVPR 2024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github.com/chuangchuangtan/NPR-DeepfakeDetection — lightweight CNN, pretrained weights and inference script included</w:t>
            </w:r>
          </w:p>
        </w:tc>
      </w:tr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Paradigm 2 (semantic)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UnivFD (CLIP ViT-L/14 linear probe), CVPR 2023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github.com/Yuheng-Li/UniversalFakeDetect (mirrored at WisconsinAIVision/UniversalFakeDetect) — pretrained model + eval script included</w:t>
            </w:r>
          </w:p>
        </w:tc>
      </w:tr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Explanation extraction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Grad-CAM (CNN); Grad-CAM with reshape_transform (ViT)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github.com/jacobgil/pytorch-grad-cam — supports both CNN target layers and transformer patch-token outputs</w:t>
            </w:r>
          </w:p>
        </w:tc>
      </w:tr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 attacks (FGSM, PGD)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torchattacks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github.com/Harry24k/adversarial-attacks-pytorch — pip install torchattacks</w:t>
            </w:r>
          </w:p>
        </w:tc>
      </w:tr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T2 adaptive attack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PGD loop (not off-the-shelf)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Hand-written: joint loss = classification loss − λ·CSED, since no library supports a CSED-aware objective out of the box</w:t>
            </w:r>
          </w:p>
        </w:tc>
      </w:tr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metric D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Cosine distance (primary), JS divergence (check)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directly with numpy/scipy on normalized saliency maps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4.1 A note on Grad-CAM for the semantic stream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NPR is a plain CNN, so standard Grad-CAM on its last convolutional layer works out of the box. UnivFD is a frozen CLIP ViT-L/14 backbone with a small linear probe on top, which is not a CNN — Grad-CAM needs to be applied to the transformer's patch-token output and reshaped back into a spatial map. pytorch-grad-cam documents a reshape_transform argument specifically for this; budget real time in Week 1 to get this working and to sanity-check the resulting maps by eye before trusting any downstream numbers, since a broken reshape_transform can produce maps that look plausible but are spatially meaningless.</w:t>
      </w:r>
    </w:p>
    <w:p>
      <w:pPr>
        <w:pStyle w:val="Heading3"/>
        <w:spacing w:after="100" w:before="200"/>
      </w:pPr>
      <w:r>
        <w:t xml:space="preserve">4.2 A note on the T2 adaptive attack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torchattacks' built-in FGSM/PGD implementations only accept a single classification objective, so T2 cannot be built by simply calling a library function. Implement a small custom PGD loop whose loss is L = L_attack − λ·CSED(x′), differentiating through both streams and the Grad-CAM extraction. If differentiating through Grad-CAM directly proves awkward, a reasonable first approximation is to instead penalize the L2 distance between intermediate feature activations of the two streams as a differentiable proxy for CSED during the attack, while still measuring true Grad-CAM-based CSED for evaluation afterward. Note this as a known simplification if used.</w:t>
      </w:r>
    </w:p>
    <w:p>
      <w:pPr>
        <w:pStyle w:val="Heading1"/>
        <w:spacing w:after="160" w:before="360"/>
      </w:pPr>
      <w:r>
        <w:t xml:space="preserve">5. Dataset for the Pilot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Phase 0 does not need a large or generically representative dataset — it needs a small, clean, matched real-vs-AI set that lets you compute CSED reliably. Two options, in order of preference: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Primary: reuse the matched real/AI art set already being built for the artist-classifier project (≈30 AI paintings × 50 artists, matched against real scans with resolution/JPEG/blur equalized per that project's Step 2). This set is art-domain-specific, already being produced, and equalized for the scan-vs-render confound, which removes a known nuisance variable before CSED is even computed. Reusing it also means Phase 0 output plugs directly back into the attribution-based detection project rather than requiring a second dataset-building effort.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Fallback: a small, fixed slice (roughly 300–500 real and 300–500 AI images) from GenImage or DRCT, used only if the artist-classifier set is not ready in time. This sacrifices the art-domain specificity but keeps the pilot unblocked.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Either way, keep the pilot dataset small on purpose — large-scale coverage is a Phase 1/2 concern, not a Phase 0 one.</w:t>
      </w:r>
    </w:p>
    <w:p>
      <w:pPr>
        <w:pStyle w:val="Heading1"/>
        <w:spacing w:after="160" w:before="360"/>
      </w:pPr>
      <w:r>
        <w:t xml:space="preserve">6. Week-by-Week Execution Plan</w:t>
      </w:r>
    </w:p>
    <w:p>
      <w:pPr>
        <w:pStyle w:val="Heading2"/>
        <w:spacing w:after="120" w:before="260"/>
      </w:pPr>
      <w:r>
        <w:t xml:space="preserve">6.1 Week 1 — Setup, Sanity Checks, and the Observation Question (Q1)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Set up two separate environments (dependency versions for NPR and UnivFD are likely to conflict) and confirm each detector reproduces its published clean-data accuracy on a small held-out sample before trusting it further.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Wire up Grad-CAM for NPR (standard) and UnivFD (reshape_transform for ViT); visually inspect a handful of maps for both real and AI images to confirm they look sane before computing anything quantitative.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Build the CSED computation pipeline: extract E_A(x) and E_B(x) for every clean image, normalize both to a common resolution/scale, and compute cosine distance and JS divergence between them.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Run the Q1 negative control: split the clean set in half at random, compute CSED-based AUC between the two halves. This should be close to chance — if it isn't, something in the pipeline (likely normalization) is broken, and it needs to be fixed before Week 2 starts.</w:t>
      </w:r>
    </w:p>
    <w:p>
      <w:pPr>
        <w:pStyle w:val="Heading2"/>
        <w:spacing w:after="120" w:before="260"/>
      </w:pPr>
      <w:r>
        <w:t xml:space="preserve">6.2 Week 2 — T1 Attacks and the Hypothesis Question (Q2)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Generate T1-attacked versions of the clean set using FGSM and PGD (via torchattacks) against each stream independently, at 2–3 perturbation budgets (e.g. ε ∈ {4/255, 8/255, 16/255}) to see how the signal scales with attack strength.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Compute CSED on the attacked set using the same pipeline from Week 1, with no changes to normalization or metric choice.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Compare clean-CSED vs. attacked-CSED distributions: run the KS-test, compute AUC of CSED as a clean-vs-attacked classifier, and plot both distributions as histograms.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Checkpoint: compare the result to the Q2 bar in Section 3. If CSED does not separate clean from T1-attacked images at all, stop here — write up the negative result (Section 10) rather than proceeding to Week 3.</w:t>
      </w:r>
    </w:p>
    <w:p>
      <w:pPr>
        <w:pStyle w:val="Heading2"/>
        <w:spacing w:after="120" w:before="260"/>
      </w:pPr>
      <w:r>
        <w:t xml:space="preserve">6.3 Week 3 — T2 Adaptive Attack and the Gate Decision (Q3) — conditional on Week 2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Implement the custom adaptive PGD loop described in Section 4.2, using the same perturbation budgets as Week 2 for comparability.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Generate T2-attacked versions of the clean set and compute CSED exactly as before.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Compare clean-CSED vs. T2-attacked-CSED: same KS-test and AUC analysis as Week 2.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Make the gate decision using Section 3's Q3 bar and write the Phase 0 summary (Section 10), regardless of which way the decision goes.</w:t>
      </w:r>
    </w:p>
    <w:p>
      <w:pPr>
        <w:pStyle w:val="Heading1"/>
        <w:spacing w:after="160" w:before="360"/>
      </w:pPr>
      <w:r>
        <w:t xml:space="preserve">7. Deliverables and Artifacts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Two histograms per comparison (clean vs. T1, clean vs. T2), overlaid, with the AUC and KS-test p-value reported on the plot itself.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small gallery of side-by-side Grad-CAM visualizations (Paradigm 1 vs. Paradigm 2, clean vs. attacked) for 6–10 representative images — this is the figure that will anchor any future write-up.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short (1–2 page) internal summary stating the Q1/Q2/Q3 results against the pre-registered bars from Section 3, and the resulting go/no-go recommendation.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The pipeline code itself (data loading, CSED computation, T1/T2 attack generation), kept in a state that Phase 1 can extend directly rather than rewrite.</w:t>
      </w:r>
    </w:p>
    <w:p>
      <w:pPr>
        <w:pStyle w:val="Heading1"/>
        <w:spacing w:after="160" w:before="360"/>
      </w:pPr>
      <w:r>
        <w:t xml:space="preserve">8. Known Risks and Mitigations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Grad-CAM on a frozen CLIP ViT is easy to get subtly wrong (plausible-looking but spatially meaningless maps). Mitigation: the explicit visual sanity check in Week 1, Day 2, before any quantitative work depends on it.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Small dataset size (≈1,500 images if using the artist-classifier set) means AUC estimates will have real variance. Mitigation: report confidence intervals (e.g., via bootstrap) alongside point estimates rather than a single AUC number, and treat borderline results (close to the Section 3 bars) as inconclusive rather than as a clean pass or fail.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Differentiating through Grad-CAM for the T2 attack loop can be technically awkward. Mitigation: the feature-distance proxy noted in Section 4.2, used transparently and flagged as an approximation.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Dependency conflicts between the NPR and UnivFD repos (different PyTorch/CUDA expectations). Mitigation: separate virtual environments per Section 6.1, Day 1; do not try to force both into one environment.</w:t>
      </w:r>
    </w:p>
    <w:p>
      <w:pPr>
        <w:pStyle w:val="Heading1"/>
        <w:spacing w:after="160" w:before="360"/>
      </w:pPr>
      <w:r>
        <w:t xml:space="preserve">9. Compute and Hardware Estimate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Both detectors are small relative to modern training workloads — NPR is a lightweight CNN and UnivFD only fine-tunes a linear head on frozen CLIP features, so inference and Grad-CAM extraction on ≈2,000–3,000 images (clean + T1 + T2 variants) should comfortably fit on a single consumer or cloud GPU (e.g., an RTX 3090/4090 or a T4/A10 instance) within the 2–3 week window. The dominant cost is PGD/adaptive-PGD generation (10–20 gradient steps per image per budget), not the detectors themselves — budget accordingly if using a shared or rented GPU.</w:t>
      </w:r>
    </w:p>
    <w:p>
      <w:pPr>
        <w:pStyle w:val="Heading1"/>
        <w:spacing w:after="160" w:before="360"/>
      </w:pPr>
      <w:r>
        <w:t xml:space="preserve">10. Decision Tree at the End of Phase 0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Q1 fails (clean split-half AUC far from 0.5): the pipeline has a bug, most likely in normalization. Fix and re-run Week 1 before drawing any conclusion about the phenomenon itself.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Q1 passes, Q2 fails (no separation under T1): report a clean negative result. This is useful — it means paradigm-orthogonal explanation divergence does not detect even non-adaptive attacks in this setting, and the full proposal should not be built on it as currently formulated.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Q1 and Q2 pass, Q3 fails (adaptive attack suppresses the signal): report a partial result. This is the “obfuscated gradients” outcome the earlier reviews warned about — CSED works only against non-adaptive attackers. Worth writing up honestly; do not proceed to the full Phase 1 build-out on the assumption of adaptive robustness.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Q1, Q2, and Q3 all pass: proceed to Phase 1 as scoped in the main proposal (Section 8.2) — build the calibration model, the learned inference-time classifier, and the full T1/T2/T3 evaluation suite.</w:t>
      </w:r>
    </w:p>
    <w:p>
      <w:pPr>
        <w:pStyle w:val="Heading1"/>
        <w:spacing w:after="160" w:before="360"/>
      </w:pPr>
      <w:r>
        <w:t xml:space="preserve">11. Definition of Done Checklist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[ ] NPR and UnivFD both reproduce published clean-data accuracy on the pilot sample.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[ ] Grad-CAM maps visually verified sane for both streams, including the ViT reshape_transform.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[ ] Q1 negative control run and passed before any attack generation.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[ ] T1 (FGSM, PGD) attacked set generated at ≥ 2 perturbation budgets.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[ ] Q2 statistical comparison (KS-test, AUC, bootstrap CI) completed and checked against the pre-registered bar.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[ ] T2 adaptive attack loop implemented and run, conditional on Q2 passing.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[ ] Q3 statistical comparison completed and checked against the pre-registered bar.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[ ] Deliverables from Section 7 produced, including the 1–2 page go/no-go summary.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  <w:lvl w:ilvl="1" w15:tentative="1">
      <w:start w:val="1"/>
      <w:numFmt w:val="bullet"/>
      <w:lvlText w:val="–"/>
      <w:lvlJc w:val="left"/>
      <w:pPr>
        <w:ind w:left="1152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Day %1"/>
      <w:lvlJc w:val="left"/>
      <w:pPr>
        <w:ind w:left="720" w:hanging="5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2026-08-02T02:41:42.922Z</dcterms:created>
  <dcterms:modified xsi:type="dcterms:W3CDTF">2026-08-02T02:41:43.147Z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