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 Analysis Report - Technical Summary</w:t>
      </w:r>
    </w:p>
    <w:p>
      <w:r>
        <w:t>Updated Design of Experiments (DOE) analysis for the cyclic process.</w:t>
      </w:r>
    </w:p>
    <w:p>
      <w:r>
        <w:t>Factors: version (v1,v2,v3), mode (summarized vs notsummarized), case (application).</w:t>
      </w:r>
    </w:p>
    <w:p>
      <w:r>
        <w:t>Responses: success probability and iteration count conditional on success.</w:t>
      </w:r>
    </w:p>
    <w:p>
      <w:pPr>
        <w:pStyle w:val="Heading2"/>
      </w:pPr>
      <w:r>
        <w:t>1. Logistic Regression (Success Probability)</w:t>
      </w:r>
    </w:p>
    <w:p>
      <w:r>
        <w:t>Model: success ~ C(version) + C(case) + C(mode)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Term</w:t>
            </w:r>
          </w:p>
        </w:tc>
        <w:tc>
          <w:tcPr>
            <w:tcW w:type="dxa" w:w="1728"/>
          </w:tcPr>
          <w:p>
            <w:r>
              <w:t>Coef</w:t>
            </w:r>
          </w:p>
        </w:tc>
        <w:tc>
          <w:tcPr>
            <w:tcW w:type="dxa" w:w="1728"/>
          </w:tcPr>
          <w:p>
            <w:r>
              <w:t>Std Err</w:t>
            </w:r>
          </w:p>
        </w:tc>
        <w:tc>
          <w:tcPr>
            <w:tcW w:type="dxa" w:w="1728"/>
          </w:tcPr>
          <w:p>
            <w:r>
              <w:t>z</w:t>
            </w:r>
          </w:p>
        </w:tc>
        <w:tc>
          <w:tcPr>
            <w:tcW w:type="dxa" w:w="1728"/>
          </w:tcPr>
          <w:p>
            <w:r>
              <w:t>P&gt;|z|</w:t>
            </w:r>
          </w:p>
        </w:tc>
      </w:tr>
      <w:tr>
        <w:tc>
          <w:tcPr>
            <w:tcW w:type="dxa" w:w="1728"/>
          </w:tcPr>
          <w:p>
            <w:r>
              <w:t>Intercept</w:t>
            </w:r>
          </w:p>
        </w:tc>
        <w:tc>
          <w:tcPr>
            <w:tcW w:type="dxa" w:w="1728"/>
          </w:tcPr>
          <w:p>
            <w:r>
              <w:t>-0.821</w:t>
            </w:r>
          </w:p>
        </w:tc>
        <w:tc>
          <w:tcPr>
            <w:tcW w:type="dxa" w:w="1728"/>
          </w:tcPr>
          <w:p>
            <w:r>
              <w:t>0.309</w:t>
            </w:r>
          </w:p>
        </w:tc>
        <w:tc>
          <w:tcPr>
            <w:tcW w:type="dxa" w:w="1728"/>
          </w:tcPr>
          <w:p>
            <w:r>
              <w:t>-2.659</w:t>
            </w:r>
          </w:p>
        </w:tc>
        <w:tc>
          <w:tcPr>
            <w:tcW w:type="dxa" w:w="1728"/>
          </w:tcPr>
          <w:p>
            <w:r>
              <w:t>0.0078</w:t>
            </w:r>
          </w:p>
        </w:tc>
      </w:tr>
      <w:tr>
        <w:tc>
          <w:tcPr>
            <w:tcW w:type="dxa" w:w="1728"/>
          </w:tcPr>
          <w:p>
            <w:r>
              <w:t>C(version)[T.v2]</w:t>
            </w:r>
          </w:p>
        </w:tc>
        <w:tc>
          <w:tcPr>
            <w:tcW w:type="dxa" w:w="1728"/>
          </w:tcPr>
          <w:p>
            <w:r>
              <w:t>-0.305</w:t>
            </w:r>
          </w:p>
        </w:tc>
        <w:tc>
          <w:tcPr>
            <w:tcW w:type="dxa" w:w="1728"/>
          </w:tcPr>
          <w:p>
            <w:r>
              <w:t>0.337</w:t>
            </w:r>
          </w:p>
        </w:tc>
        <w:tc>
          <w:tcPr>
            <w:tcW w:type="dxa" w:w="1728"/>
          </w:tcPr>
          <w:p>
            <w:r>
              <w:t>-0.906</w:t>
            </w:r>
          </w:p>
        </w:tc>
        <w:tc>
          <w:tcPr>
            <w:tcW w:type="dxa" w:w="1728"/>
          </w:tcPr>
          <w:p>
            <w:r>
              <w:t>0.3650</w:t>
            </w:r>
          </w:p>
        </w:tc>
      </w:tr>
      <w:tr>
        <w:tc>
          <w:tcPr>
            <w:tcW w:type="dxa" w:w="1728"/>
          </w:tcPr>
          <w:p>
            <w:r>
              <w:t>C(version)[T.v3]</w:t>
            </w:r>
          </w:p>
        </w:tc>
        <w:tc>
          <w:tcPr>
            <w:tcW w:type="dxa" w:w="1728"/>
          </w:tcPr>
          <w:p>
            <w:r>
              <w:t>0.910</w:t>
            </w:r>
          </w:p>
        </w:tc>
        <w:tc>
          <w:tcPr>
            <w:tcW w:type="dxa" w:w="1728"/>
          </w:tcPr>
          <w:p>
            <w:r>
              <w:t>0.352</w:t>
            </w:r>
          </w:p>
        </w:tc>
        <w:tc>
          <w:tcPr>
            <w:tcW w:type="dxa" w:w="1728"/>
          </w:tcPr>
          <w:p>
            <w:r>
              <w:t>2.586</w:t>
            </w:r>
          </w:p>
        </w:tc>
        <w:tc>
          <w:tcPr>
            <w:tcW w:type="dxa" w:w="1728"/>
          </w:tcPr>
          <w:p>
            <w:r>
              <w:t>0.0097</w:t>
            </w:r>
          </w:p>
        </w:tc>
      </w:tr>
      <w:tr>
        <w:tc>
          <w:tcPr>
            <w:tcW w:type="dxa" w:w="1728"/>
          </w:tcPr>
          <w:p>
            <w:r>
              <w:t>C(case)[T.JetRacer]</w:t>
            </w:r>
          </w:p>
        </w:tc>
        <w:tc>
          <w:tcPr>
            <w:tcW w:type="dxa" w:w="1728"/>
          </w:tcPr>
          <w:p>
            <w:r>
              <w:t>1.031</w:t>
            </w:r>
          </w:p>
        </w:tc>
        <w:tc>
          <w:tcPr>
            <w:tcW w:type="dxa" w:w="1728"/>
          </w:tcPr>
          <w:p>
            <w:r>
              <w:t>0.359</w:t>
            </w:r>
          </w:p>
        </w:tc>
        <w:tc>
          <w:tcPr>
            <w:tcW w:type="dxa" w:w="1728"/>
          </w:tcPr>
          <w:p>
            <w:r>
              <w:t>2.872</w:t>
            </w:r>
          </w:p>
        </w:tc>
        <w:tc>
          <w:tcPr>
            <w:tcW w:type="dxa" w:w="1728"/>
          </w:tcPr>
          <w:p>
            <w:r>
              <w:t>0.0041</w:t>
            </w:r>
          </w:p>
        </w:tc>
      </w:tr>
      <w:tr>
        <w:tc>
          <w:tcPr>
            <w:tcW w:type="dxa" w:w="1728"/>
          </w:tcPr>
          <w:p>
            <w:r>
              <w:t>C(case)[T.Open Energy Monitor]</w:t>
            </w:r>
          </w:p>
        </w:tc>
        <w:tc>
          <w:tcPr>
            <w:tcW w:type="dxa" w:w="1728"/>
          </w:tcPr>
          <w:p>
            <w:r>
              <w:t>1.402</w:t>
            </w:r>
          </w:p>
        </w:tc>
        <w:tc>
          <w:tcPr>
            <w:tcW w:type="dxa" w:w="1728"/>
          </w:tcPr>
          <w:p>
            <w:r>
              <w:t>0.410</w:t>
            </w:r>
          </w:p>
        </w:tc>
        <w:tc>
          <w:tcPr>
            <w:tcW w:type="dxa" w:w="1728"/>
          </w:tcPr>
          <w:p>
            <w:r>
              <w:t>3.416</w:t>
            </w:r>
          </w:p>
        </w:tc>
        <w:tc>
          <w:tcPr>
            <w:tcW w:type="dxa" w:w="1728"/>
          </w:tcPr>
          <w:p>
            <w:r>
              <w:t>0.0006</w:t>
            </w:r>
          </w:p>
        </w:tc>
      </w:tr>
      <w:tr>
        <w:tc>
          <w:tcPr>
            <w:tcW w:type="dxa" w:w="1728"/>
          </w:tcPr>
          <w:p>
            <w:r>
              <w:t>C(case)[T.Stack4Things]</w:t>
            </w:r>
          </w:p>
        </w:tc>
        <w:tc>
          <w:tcPr>
            <w:tcW w:type="dxa" w:w="1728"/>
          </w:tcPr>
          <w:p>
            <w:r>
              <w:t>-1.508</w:t>
            </w:r>
          </w:p>
        </w:tc>
        <w:tc>
          <w:tcPr>
            <w:tcW w:type="dxa" w:w="1728"/>
          </w:tcPr>
          <w:p>
            <w:r>
              <w:t>0.541</w:t>
            </w:r>
          </w:p>
        </w:tc>
        <w:tc>
          <w:tcPr>
            <w:tcW w:type="dxa" w:w="1728"/>
          </w:tcPr>
          <w:p>
            <w:r>
              <w:t>-2.789</w:t>
            </w:r>
          </w:p>
        </w:tc>
        <w:tc>
          <w:tcPr>
            <w:tcW w:type="dxa" w:w="1728"/>
          </w:tcPr>
          <w:p>
            <w:r>
              <w:t>0.0053</w:t>
            </w:r>
          </w:p>
        </w:tc>
      </w:tr>
      <w:tr>
        <w:tc>
          <w:tcPr>
            <w:tcW w:type="dxa" w:w="1728"/>
          </w:tcPr>
          <w:p>
            <w:r>
              <w:t>C(case)[T.WordPress]</w:t>
            </w:r>
          </w:p>
        </w:tc>
        <w:tc>
          <w:tcPr>
            <w:tcW w:type="dxa" w:w="1728"/>
          </w:tcPr>
          <w:p>
            <w:r>
              <w:t>2.314</w:t>
            </w:r>
          </w:p>
        </w:tc>
        <w:tc>
          <w:tcPr>
            <w:tcW w:type="dxa" w:w="1728"/>
          </w:tcPr>
          <w:p>
            <w:r>
              <w:t>0.687</w:t>
            </w:r>
          </w:p>
        </w:tc>
        <w:tc>
          <w:tcPr>
            <w:tcW w:type="dxa" w:w="1728"/>
          </w:tcPr>
          <w:p>
            <w:r>
              <w:t>3.367</w:t>
            </w:r>
          </w:p>
        </w:tc>
        <w:tc>
          <w:tcPr>
            <w:tcW w:type="dxa" w:w="1728"/>
          </w:tcPr>
          <w:p>
            <w:r>
              <w:t>0.0008</w:t>
            </w:r>
          </w:p>
        </w:tc>
      </w:tr>
      <w:tr>
        <w:tc>
          <w:tcPr>
            <w:tcW w:type="dxa" w:w="1728"/>
          </w:tcPr>
          <w:p>
            <w:r>
              <w:t>C(case)[T.eWeLink]</w:t>
            </w:r>
          </w:p>
        </w:tc>
        <w:tc>
          <w:tcPr>
            <w:tcW w:type="dxa" w:w="1728"/>
          </w:tcPr>
          <w:p>
            <w:r>
              <w:t>1.945</w:t>
            </w:r>
          </w:p>
        </w:tc>
        <w:tc>
          <w:tcPr>
            <w:tcW w:type="dxa" w:w="1728"/>
          </w:tcPr>
          <w:p>
            <w:r>
              <w:t>0.627</w:t>
            </w:r>
          </w:p>
        </w:tc>
        <w:tc>
          <w:tcPr>
            <w:tcW w:type="dxa" w:w="1728"/>
          </w:tcPr>
          <w:p>
            <w:r>
              <w:t>3.101</w:t>
            </w:r>
          </w:p>
        </w:tc>
        <w:tc>
          <w:tcPr>
            <w:tcW w:type="dxa" w:w="1728"/>
          </w:tcPr>
          <w:p>
            <w:r>
              <w:t>0.0019</w:t>
            </w:r>
          </w:p>
        </w:tc>
      </w:tr>
    </w:tbl>
    <w:p>
      <w:r>
        <w:t>Likelihood ratio tests indicate that version, case, and mode are all significant factors for success probability (p≈0.001, p≈1e-11, p≈0.02 respectively).</w:t>
      </w:r>
    </w:p>
    <w:p>
      <w:pPr>
        <w:pStyle w:val="Heading2"/>
      </w:pPr>
      <w:r>
        <w:t>2. Marginal Predicted Probabilities</w:t>
      </w:r>
    </w:p>
    <w:p>
      <w:r>
        <w:t>Marginal predicted success probability from the logistic model.</w:t>
      </w:r>
    </w:p>
    <w:p>
      <w:r>
        <w:t>By version:</w:t>
      </w:r>
    </w:p>
    <w:p>
      <w:r>
        <w:drawing>
          <wp:inline xmlns:a="http://schemas.openxmlformats.org/drawingml/2006/main" xmlns:pic="http://schemas.openxmlformats.org/drawingml/2006/picture">
            <wp:extent cx="4114800" cy="3282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al_p_by_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By mode:</w:t>
      </w:r>
    </w:p>
    <w:p>
      <w:r>
        <w:drawing>
          <wp:inline xmlns:a="http://schemas.openxmlformats.org/drawingml/2006/main" xmlns:pic="http://schemas.openxmlformats.org/drawingml/2006/picture">
            <wp:extent cx="4114800" cy="3282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al_p_by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By case:</w:t>
      </w:r>
    </w:p>
    <w:p>
      <w:r>
        <w:drawing>
          <wp:inline xmlns:a="http://schemas.openxmlformats.org/drawingml/2006/main" xmlns:pic="http://schemas.openxmlformats.org/drawingml/2006/picture">
            <wp:extent cx="4114800" cy="4013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al_p_by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1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Uplift Analysis</w:t>
      </w:r>
    </w:p>
    <w:p>
      <w:r>
        <w:t>Uplift in predicted success probability relative to baseline v1 and notsummarized.</w:t>
      </w:r>
    </w:p>
    <w:p>
      <w:r>
        <w:t>Version uplift vs v1: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Predicted P(success)</w:t>
            </w:r>
          </w:p>
        </w:tc>
        <w:tc>
          <w:tcPr>
            <w:tcW w:type="dxa" w:w="2880"/>
          </w:tcPr>
          <w:p>
            <w:r>
              <w:t>Uplift vs v1 (%)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0.527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0.470</w:t>
            </w:r>
          </w:p>
        </w:tc>
        <w:tc>
          <w:tcPr>
            <w:tcW w:type="dxa" w:w="2880"/>
          </w:tcPr>
          <w:p>
            <w:r>
              <w:t>-10.8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0.682</w:t>
            </w:r>
          </w:p>
        </w:tc>
        <w:tc>
          <w:tcPr>
            <w:tcW w:type="dxa" w:w="2880"/>
          </w:tcPr>
          <w:p>
            <w:r>
              <w:t>29.4</w:t>
            </w:r>
          </w:p>
        </w:tc>
      </w:tr>
    </w:tbl>
    <w:p>
      <w:r>
        <w:t>Mode uplift vs notsummarized: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Predicted P(success)</w:t>
            </w:r>
          </w:p>
        </w:tc>
        <w:tc>
          <w:tcPr>
            <w:tcW w:type="dxa" w:w="2880"/>
          </w:tcPr>
          <w:p>
            <w:r>
              <w:t>Uplift vs baseline (%)</w:t>
            </w:r>
          </w:p>
        </w:tc>
      </w:tr>
      <w:tr>
        <w:tc>
          <w:tcPr>
            <w:tcW w:type="dxa" w:w="2880"/>
          </w:tcPr>
          <w:p>
            <w:r>
              <w:t>notsummarized</w:t>
            </w:r>
          </w:p>
        </w:tc>
        <w:tc>
          <w:tcPr>
            <w:tcW w:type="dxa" w:w="2880"/>
          </w:tcPr>
          <w:p>
            <w:r>
              <w:t>0.559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</w:tbl>
    <w:p>
      <w:pPr>
        <w:pStyle w:val="Heading2"/>
      </w:pPr>
      <w:r>
        <w:t>4. Bayesian Estimation of Success Probability</w:t>
      </w:r>
    </w:p>
    <w:p>
      <w:r>
        <w:t>A Beta(1,1) prior was used for p in each group. The posterior is Beta(1+k,1+n-k). Below are posterior summaries for version+mode combinations.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Level (version/mode)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Posterior mean p</w:t>
            </w:r>
          </w:p>
        </w:tc>
        <w:tc>
          <w:tcPr>
            <w:tcW w:type="dxa" w:w="1728"/>
          </w:tcPr>
          <w:p>
            <w:r>
              <w:t>CI 2.5%</w:t>
            </w:r>
          </w:p>
        </w:tc>
        <w:tc>
          <w:tcPr>
            <w:tcW w:type="dxa" w:w="1728"/>
          </w:tcPr>
          <w:p>
            <w:r>
              <w:t>CI 97.5%</w:t>
            </w:r>
          </w:p>
        </w:tc>
      </w:tr>
      <w:tr>
        <w:tc>
          <w:tcPr>
            <w:tcW w:type="dxa" w:w="1728"/>
          </w:tcPr>
          <w:p>
            <w:r>
              <w:t>v1 / notsummarized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0.447</w:t>
            </w:r>
          </w:p>
        </w:tc>
        <w:tc>
          <w:tcPr>
            <w:tcW w:type="dxa" w:w="1728"/>
          </w:tcPr>
          <w:p>
            <w:r>
              <w:t>0.348</w:t>
            </w:r>
          </w:p>
        </w:tc>
        <w:tc>
          <w:tcPr>
            <w:tcW w:type="dxa" w:w="1728"/>
          </w:tcPr>
          <w:p>
            <w:r>
              <w:t>0.548</w:t>
            </w:r>
          </w:p>
        </w:tc>
      </w:tr>
      <w:tr>
        <w:tc>
          <w:tcPr>
            <w:tcW w:type="dxa" w:w="1728"/>
          </w:tcPr>
          <w:p>
            <w:r>
              <w:t>v2 / notsummarized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0.391</w:t>
            </w:r>
          </w:p>
        </w:tc>
        <w:tc>
          <w:tcPr>
            <w:tcW w:type="dxa" w:w="1728"/>
          </w:tcPr>
          <w:p>
            <w:r>
              <w:t>0.295</w:t>
            </w:r>
          </w:p>
        </w:tc>
        <w:tc>
          <w:tcPr>
            <w:tcW w:type="dxa" w:w="1728"/>
          </w:tcPr>
          <w:p>
            <w:r>
              <w:t>0.492</w:t>
            </w:r>
          </w:p>
        </w:tc>
      </w:tr>
      <w:tr>
        <w:tc>
          <w:tcPr>
            <w:tcW w:type="dxa" w:w="1728"/>
          </w:tcPr>
          <w:p>
            <w:r>
              <w:t>v3 / notsummarized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0.621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  <w:tc>
          <w:tcPr>
            <w:tcW w:type="dxa" w:w="1728"/>
          </w:tcPr>
          <w:p>
            <w:r>
              <w:t>0.719</w:t>
            </w:r>
          </w:p>
        </w:tc>
      </w:tr>
    </w:tbl>
    <w:p>
      <w:pPr>
        <w:pStyle w:val="Heading2"/>
      </w:pPr>
      <w:r>
        <w:t>5. DOE Planning (Target ±10% Precision)</w:t>
      </w:r>
    </w:p>
    <w:p>
      <w:r>
        <w:t>Using current success rates per case and a 95% CI target of ±10 percentage points on p, the required total runs per case are estimated via n ≈ z^2 p(1-p) / h^2 with h=0.10.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</w:t>
            </w:r>
          </w:p>
        </w:tc>
        <w:tc>
          <w:tcPr>
            <w:tcW w:type="dxa" w:w="1728"/>
          </w:tcPr>
          <w:p>
            <w:r>
              <w:t>Current p_hat</w:t>
            </w:r>
          </w:p>
        </w:tc>
        <w:tc>
          <w:tcPr>
            <w:tcW w:type="dxa" w:w="1728"/>
          </w:tcPr>
          <w:p>
            <w:r>
              <w:t>Current n</w:t>
            </w:r>
          </w:p>
        </w:tc>
        <w:tc>
          <w:tcPr>
            <w:tcW w:type="dxa" w:w="1728"/>
          </w:tcPr>
          <w:p>
            <w:r>
              <w:t>Required total n (±10%)</w:t>
            </w:r>
          </w:p>
        </w:tc>
        <w:tc>
          <w:tcPr>
            <w:tcW w:type="dxa" w:w="1728"/>
          </w:tcPr>
          <w:p>
            <w:r>
              <w:t>Suggested runs per (version,mode) cell</w:t>
            </w:r>
          </w:p>
        </w:tc>
      </w:tr>
      <w:tr>
        <w:tc>
          <w:tcPr>
            <w:tcW w:type="dxa" w:w="1728"/>
          </w:tcPr>
          <w:p>
            <w:r>
              <w:t>BookInfo</w:t>
            </w:r>
          </w:p>
        </w:tc>
        <w:tc>
          <w:tcPr>
            <w:tcW w:type="dxa" w:w="1728"/>
          </w:tcPr>
          <w:p>
            <w:r>
              <w:t>0.354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JetRacer</w:t>
            </w:r>
          </w:p>
        </w:tc>
        <w:tc>
          <w:tcPr>
            <w:tcW w:type="dxa" w:w="1728"/>
          </w:tcPr>
          <w:p>
            <w:r>
              <w:t>0.581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Open Energy Monitor</w:t>
            </w:r>
          </w:p>
        </w:tc>
        <w:tc>
          <w:tcPr>
            <w:tcW w:type="dxa" w:w="1728"/>
          </w:tcPr>
          <w:p>
            <w:r>
              <w:t>0.682</w:t>
            </w:r>
          </w:p>
        </w:tc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Stack4Things</w:t>
            </w:r>
          </w:p>
        </w:tc>
        <w:tc>
          <w:tcPr>
            <w:tcW w:type="dxa" w:w="1728"/>
          </w:tcPr>
          <w:p>
            <w:r>
              <w:t>0.116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WordPress</w:t>
            </w:r>
          </w:p>
        </w:tc>
        <w:tc>
          <w:tcPr>
            <w:tcW w:type="dxa" w:w="1728"/>
          </w:tcPr>
          <w:p>
            <w:r>
              <w:t>0.833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eWeLink</w:t>
            </w:r>
          </w:p>
        </w:tc>
        <w:tc>
          <w:tcPr>
            <w:tcW w:type="dxa" w:w="1728"/>
          </w:tcPr>
          <w:p>
            <w:r>
              <w:t>0.778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67</w:t>
            </w:r>
          </w:p>
        </w:tc>
        <w:tc>
          <w:tcPr>
            <w:tcW w:type="dxa" w:w="1728"/>
          </w:tcPr>
          <w:p>
            <w:r>
              <w:t>23</w:t>
            </w:r>
          </w:p>
        </w:tc>
      </w:tr>
    </w:tbl>
    <w:p>
      <w:r>
        <w:t>The DOE plan is also saved as DOE_plan.csv for further technical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