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rPr>
          <w:rFonts w:ascii="Source Serif Pro" w:cs="Source Serif Pro" w:eastAsia="Source Serif Pro" w:hAnsi="Source Serif Pro"/>
          <w:b w:val="1"/>
          <w:bCs w:val="1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sz w:val="24"/>
          <w:szCs w:val="24"/>
          <w:rtl w:val="0"/>
        </w:rPr>
        <w:t xml:space="preserve">Week of:</w:t>
        <w:tab/>
        <w:tab/>
        <w:tab/>
        <w:t xml:space="preserve">     Subject: </w:t>
        <w:tab/>
        <w:tab/>
        <w:t xml:space="preserve">                      Illuminator:  </w:t>
      </w:r>
    </w:p>
    <w:tbl>
      <w:tblPr>
        <w:tblStyle w:val="Table1"/>
        <w:tblW w:w="11580.0" w:type="dxa"/>
        <w:jc w:val="left"/>
        <w:tblInd w:w="-10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845"/>
        <w:gridCol w:w="1620"/>
        <w:gridCol w:w="2835"/>
        <w:gridCol w:w="3375"/>
        <w:tblGridChange w:id="0">
          <w:tblGrid>
            <w:gridCol w:w="1905"/>
            <w:gridCol w:w="1845"/>
            <w:gridCol w:w="1620"/>
            <w:gridCol w:w="2835"/>
            <w:gridCol w:w="3375"/>
          </w:tblGrid>
        </w:tblGridChange>
      </w:tblGrid>
      <w:tr>
        <w:trPr>
          <w:cantSplit w:val="0"/>
          <w:trHeight w:val="395.71999999999997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Learner Expectation(s):</w:t>
            </w:r>
            <w:r w:rsidDel="00000000" w:rsidR="00000000" w:rsidRPr="00000000">
              <w:rPr>
                <w:rFonts w:ascii="Source Serif Pro" w:cs="Source Serif Pro" w:eastAsia="Source Serif Pro" w:hAnsi="Source Serif Pro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Objective: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spacing w:after="20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Date:  1/24/24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spacing w:after="200" w:line="240" w:lineRule="auto"/>
              <w:rPr>
                <w:rFonts w:ascii="Source Serif Pro" w:cs="Source Serif Pro" w:eastAsia="Source Serif Pro" w:hAnsi="Source Serif Pro"/>
                <w:color w:val="364152"/>
                <w:highlight w:val="white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Standards: </w:t>
            </w:r>
            <w:r w:rsidDel="00000000" w:rsidR="00000000" w:rsidRPr="00000000">
              <w:rPr>
                <w:rFonts w:ascii="Source Serif Pro" w:cs="Source Serif Pro" w:eastAsia="Source Serif Pro" w:hAnsi="Source Serif Pr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8.600000000000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40" w:lineRule="auto"/>
              <w:rPr>
                <w:rFonts w:ascii="Source Serif Pro" w:cs="Source Serif Pro" w:eastAsia="Source Serif Pro" w:hAnsi="Source Serif Pro"/>
                <w:sz w:val="24"/>
                <w:szCs w:val="24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What students will know: </w:t>
            </w:r>
            <w:r w:rsidDel="00000000" w:rsidR="00000000" w:rsidRPr="00000000">
              <w:rPr>
                <w:rFonts w:ascii="Source Serif Pro" w:cs="Source Serif Pro" w:eastAsia="Source Serif Pro" w:hAnsi="Source Serif Pro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200" w:line="240" w:lineRule="auto"/>
              <w:rPr>
                <w:rFonts w:ascii="Source Serif Pro" w:cs="Source Serif Pro" w:eastAsia="Source Serif Pro" w:hAnsi="Source Serif Pro"/>
                <w:sz w:val="24"/>
                <w:szCs w:val="24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What students should be able to 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0" w:line="240" w:lineRule="auto"/>
              <w:rPr>
                <w:rFonts w:ascii="Source Serif Pro" w:cs="Source Serif Pro" w:eastAsia="Source Serif Pro" w:hAnsi="Source Serif Pr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- Activity - Scholar Groupings - Expectations -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sz w:val="24"/>
                <w:szCs w:val="24"/>
                <w:rtl w:val="0"/>
              </w:rPr>
              <w:t xml:space="preserve">Questions - Modifications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Do Now 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i w:val="1"/>
                <w:iCs w:val="1"/>
                <w:rtl w:val="0"/>
              </w:rPr>
              <w:t xml:space="preserve">Engage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5 minutes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Entry: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 Knowledge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Scholar Groupings and Expectations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0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Mini-Lesson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Intro to Concept Development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10 minutes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Activity/Task: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Illuminator will launch the lesson by guiding the scholars to pay attention to the video projected on the board.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Transition to scholar work time:</w:t>
            </w:r>
          </w:p>
          <w:p w:rsidR="00000000" w:rsidDel="00000000" w:rsidP="00000000" w:rsidRDefault="00000000" w:rsidRPr="00000000" w14:paraId="0000003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220" w:before="120" w:lineRule="auto"/>
              <w:ind w:left="0" w:firstLine="0"/>
              <w:rPr>
                <w:rFonts w:ascii="Arial" w:cs="Arial" w:eastAsia="Arial" w:hAnsi="Arial"/>
                <w:color w:val="36415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220" w:before="120" w:lineRule="auto"/>
              <w:ind w:left="0" w:firstLine="0"/>
              <w:rPr>
                <w:rFonts w:ascii="Arial" w:cs="Arial" w:eastAsia="Arial" w:hAnsi="Arial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220" w:before="120" w:lineRule="auto"/>
              <w:ind w:left="0" w:firstLine="0"/>
              <w:rPr>
                <w:rFonts w:ascii="Arial" w:cs="Arial" w:eastAsia="Arial" w:hAnsi="Arial"/>
                <w:color w:val="364152"/>
              </w:rPr>
            </w:pPr>
            <w:r w:rsidDel="00000000" w:rsidR="00000000" w:rsidRPr="00000000">
              <w:rPr>
                <w:rFonts w:ascii="Arial" w:cs="Arial" w:eastAsia="Arial" w:hAnsi="Arial"/>
                <w:color w:val="364152"/>
                <w:rtl w:val="0"/>
              </w:rPr>
              <w:t xml:space="preserve">Level 2: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Scholar-</w:t>
            </w:r>
          </w:p>
          <w:p w:rsidR="00000000" w:rsidDel="00000000" w:rsidP="00000000" w:rsidRDefault="00000000" w:rsidRPr="00000000" w14:paraId="00000053">
            <w:pPr>
              <w:spacing w:after="20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Centered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20 minutes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Activity/Task: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220" w:before="0" w:lineRule="auto"/>
              <w:ind w:left="720" w:hanging="360"/>
              <w:rPr>
                <w:rFonts w:ascii="Arial" w:cs="Arial" w:eastAsia="Arial" w:hAnsi="Arial"/>
                <w:color w:val="3641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Source Serif Pro" w:cs="Source Serif Pro" w:eastAsia="Source Serif Pro" w:hAnsi="Source Serif Pro"/>
                <w:sz w:val="24"/>
                <w:szCs w:val="24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sz w:val="24"/>
                <w:szCs w:val="24"/>
                <w:rtl w:val="0"/>
              </w:rPr>
              <w:t xml:space="preserve">Level 3 question: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220" w:before="12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ind w:left="0" w:firstLine="0"/>
              <w:rPr>
                <w:rFonts w:ascii="Source Serif Pro" w:cs="Source Serif Pro" w:eastAsia="Source Serif Pro" w:hAnsi="Source Serif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Vocabulary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Check For Understanding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Check For Understanding Questions: 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Criteria for Success: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220" w:before="0" w:lineRule="auto"/>
              <w:ind w:left="1020" w:hanging="360"/>
              <w:rPr>
                <w:rFonts w:ascii="Source Serif Pro" w:cs="Source Serif Pro" w:eastAsia="Source Serif Pro" w:hAnsi="Source Serif Pr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Modifications/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hyperlink w:anchor="kix.li240e7k3yy4">
              <w:r w:rsidDel="00000000" w:rsidR="00000000" w:rsidRPr="00000000">
                <w:rPr>
                  <w:rFonts w:ascii="Source Serif Pro" w:cs="Source Serif Pro" w:eastAsia="Source Serif Pro" w:hAnsi="Source Serif Pro"/>
                  <w:b w:val="1"/>
                  <w:bCs w:val="1"/>
                  <w:color w:val="1155cc"/>
                  <w:u w:val="single"/>
                  <w:rtl w:val="0"/>
                </w:rPr>
                <w:t xml:space="preserve">Accommodation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Differentiation Strategies: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TLAC Strategies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i w:val="1"/>
                <w:iCs w:val="1"/>
                <w:rtl w:val="0"/>
              </w:rPr>
              <w:t xml:space="preserve">Evaluate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i w:val="1"/>
                <w:i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Exit Ticket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10 Minutes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Source Serif Pro" w:cs="Source Serif Pro" w:eastAsia="Source Serif Pro" w:hAnsi="Source Serif Pro"/>
                <w:b w:val="1"/>
                <w:bCs w:val="1"/>
              </w:rPr>
            </w:pPr>
            <w:r w:rsidDel="00000000" w:rsidR="00000000" w:rsidRPr="00000000">
              <w:rPr>
                <w:rFonts w:ascii="Source Serif Pro" w:cs="Source Serif Pro" w:eastAsia="Source Serif Pro" w:hAnsi="Source Serif Pro"/>
                <w:b w:val="1"/>
                <w:bCs w:val="1"/>
                <w:rtl w:val="0"/>
              </w:rPr>
              <w:t xml:space="preserve">Activity/Task: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Source Serif Pro" w:cs="Source Serif Pro" w:eastAsia="Source Serif Pro" w:hAnsi="Source Serif Pro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Scholar Groupings and Expectations: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Source Serif Pro" w:cs="Source Serif Pro" w:eastAsia="Source Serif Pro" w:hAnsi="Source Serif Pr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76" w:lineRule="auto"/>
        <w:ind w:left="-810" w:firstLine="0"/>
        <w:rPr>
          <w:rFonts w:ascii="Source Serif Pro" w:cs="Source Serif Pro" w:eastAsia="Source Serif Pro" w:hAnsi="Source Serif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76" w:lineRule="auto"/>
        <w:ind w:left="-810" w:firstLine="0"/>
        <w:rPr>
          <w:rFonts w:ascii="Source Serif Pro" w:cs="Source Serif Pro" w:eastAsia="Source Serif Pro" w:hAnsi="Source Serif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76" w:lineRule="auto"/>
        <w:jc w:val="center"/>
        <w:rPr>
          <w:rFonts w:ascii="Candara" w:cs="Candara" w:eastAsia="Candara" w:hAnsi="Candar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jc w:val="center"/>
        <w:rPr>
          <w:rFonts w:ascii="Candara" w:cs="Candara" w:eastAsia="Candara" w:hAnsi="Candar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jc w:val="center"/>
        <w:rPr>
          <w:rFonts w:ascii="Candara" w:cs="Candara" w:eastAsia="Candara" w:hAnsi="Candar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jc w:val="center"/>
        <w:rPr>
          <w:rFonts w:ascii="Candara" w:cs="Candara" w:eastAsia="Candara" w:hAnsi="Candar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jc w:val="center"/>
        <w:rPr>
          <w:rFonts w:ascii="Candara" w:cs="Candara" w:eastAsia="Candara" w:hAnsi="Candar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76" w:lineRule="auto"/>
        <w:jc w:val="center"/>
        <w:rPr>
          <w:rFonts w:ascii="Candara" w:cs="Candara" w:eastAsia="Candara" w:hAnsi="Candara"/>
          <w:b w:val="1"/>
          <w:bCs w:val="1"/>
          <w:sz w:val="32"/>
          <w:szCs w:val="32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32"/>
          <w:szCs w:val="32"/>
          <w:rtl w:val="0"/>
        </w:rPr>
        <w:t xml:space="preserve">IP Coaching</w:t>
      </w:r>
    </w:p>
    <w:p w:rsidR="00000000" w:rsidDel="00000000" w:rsidP="00000000" w:rsidRDefault="00000000" w:rsidRPr="00000000" w14:paraId="00000092">
      <w:pPr>
        <w:spacing w:after="0" w:line="276" w:lineRule="auto"/>
        <w:jc w:val="center"/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32"/>
          <w:szCs w:val="32"/>
          <w:rtl w:val="0"/>
        </w:rPr>
        <w:t xml:space="preserve">Illuminator: </w:t>
      </w:r>
      <w:r w:rsidDel="00000000" w:rsidR="00000000" w:rsidRPr="00000000">
        <w:rPr>
          <w:rFonts w:ascii="Candara" w:cs="Candara" w:eastAsia="Candara" w:hAnsi="Candara"/>
          <w:sz w:val="26"/>
          <w:szCs w:val="26"/>
          <w:rtl w:val="0"/>
        </w:rPr>
        <w:tab/>
        <w:t xml:space="preserve">                 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6"/>
          <w:szCs w:val="26"/>
          <w:rtl w:val="0"/>
        </w:rPr>
        <w:t xml:space="preserve">Grade</w:t>
      </w:r>
      <w:r w:rsidDel="00000000" w:rsidR="00000000" w:rsidRPr="00000000">
        <w:rPr>
          <w:rFonts w:ascii="Candara" w:cs="Candara" w:eastAsia="Candara" w:hAnsi="Candara"/>
          <w:sz w:val="26"/>
          <w:szCs w:val="26"/>
          <w:rtl w:val="0"/>
        </w:rPr>
        <w:t xml:space="preserve">:  </w:t>
      </w:r>
      <w:r w:rsidDel="00000000" w:rsidR="00000000" w:rsidRPr="00000000">
        <w:rPr>
          <w:rFonts w:ascii="Candara" w:cs="Candara" w:eastAsia="Candara" w:hAnsi="Candara"/>
          <w:sz w:val="12"/>
          <w:szCs w:val="1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40"/>
          <w:szCs w:val="40"/>
          <w:rtl w:val="0"/>
        </w:rPr>
        <w:t xml:space="preserve">Scholar Grouping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(# scholars)</w:t>
      </w:r>
    </w:p>
    <w:p w:rsidR="00000000" w:rsidDel="00000000" w:rsidP="00000000" w:rsidRDefault="00000000" w:rsidRPr="00000000" w14:paraId="00000094">
      <w:pPr>
        <w:spacing w:after="0" w:line="276" w:lineRule="auto"/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These tiers are informed by: Standard based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3720"/>
        <w:gridCol w:w="2700"/>
        <w:gridCol w:w="2700"/>
        <w:tblGridChange w:id="0">
          <w:tblGrid>
            <w:gridCol w:w="1680"/>
            <w:gridCol w:w="3720"/>
            <w:gridCol w:w="2700"/>
            <w:gridCol w:w="2700"/>
          </w:tblGrid>
        </w:tblGridChange>
      </w:tblGrid>
      <w:tr>
        <w:trPr>
          <w:cantSplit w:val="0"/>
          <w:trHeight w:val="961.176757812500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8"/>
                <w:szCs w:val="28"/>
                <w:rtl w:val="0"/>
              </w:rPr>
              <w:t xml:space="preserve">Period or Cohort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8"/>
                <w:szCs w:val="28"/>
                <w:rtl w:val="0"/>
              </w:rPr>
              <w:t xml:space="preserve">Group 1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8"/>
                <w:szCs w:val="28"/>
                <w:rtl w:val="0"/>
              </w:rPr>
              <w:t xml:space="preserve">Group  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8"/>
                <w:szCs w:val="28"/>
                <w:rtl w:val="0"/>
              </w:rPr>
              <w:t xml:space="preserve">Group 3</w:t>
            </w:r>
          </w:p>
        </w:tc>
      </w:tr>
      <w:tr>
        <w:trPr>
          <w:cantSplit w:val="0"/>
          <w:trHeight w:val="961.176757812500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Class Name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.176757812500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Class Name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.176757812500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.176757812500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line="276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Data Source: Power School</w:t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40"/>
          <w:szCs w:val="40"/>
          <w:rtl w:val="0"/>
        </w:rPr>
        <w:t xml:space="preserve">Accommodations/Modifications  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4"/>
                <w:szCs w:val="24"/>
                <w:rtl w:val="0"/>
              </w:rPr>
              <w:t xml:space="preserve">Scholar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4"/>
                <w:szCs w:val="24"/>
                <w:rtl w:val="0"/>
              </w:rPr>
              <w:t xml:space="preserve">IEP Specific Accommodations 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4"/>
                <w:szCs w:val="24"/>
                <w:rtl w:val="0"/>
              </w:rPr>
              <w:t xml:space="preserve">Materials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Candara" w:cs="Candara" w:eastAsia="Candara" w:hAnsi="Canda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40"/>
          <w:szCs w:val="40"/>
          <w:rtl w:val="0"/>
        </w:rPr>
        <w:t xml:space="preserve">Standard &amp; Skill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4"/>
                <w:szCs w:val="24"/>
                <w:rtl w:val="0"/>
              </w:rPr>
              <w:t xml:space="preserve">Objectives:</w:t>
            </w:r>
          </w:p>
        </w:tc>
      </w:tr>
      <w:tr>
        <w:trPr>
          <w:cantSplit w:val="0"/>
          <w:trHeight w:val="563.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Candara" w:cs="Candara" w:eastAsia="Candara" w:hAnsi="Canda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4"/>
                <w:szCs w:val="24"/>
                <w:rtl w:val="0"/>
              </w:rPr>
              <w:t xml:space="preserve">Standards: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Candara" w:cs="Candara" w:eastAsia="Candara" w:hAnsi="Canda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4"/>
                <w:szCs w:val="24"/>
                <w:rtl w:val="0"/>
              </w:rPr>
              <w:t xml:space="preserve">What skills are being taught?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line="276" w:lineRule="auto"/>
        <w:rPr>
          <w:rFonts w:ascii="Candara" w:cs="Candara" w:eastAsia="Candara" w:hAnsi="Candar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76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40"/>
          <w:szCs w:val="40"/>
          <w:rtl w:val="0"/>
        </w:rPr>
        <w:t xml:space="preserve">The Lesson </w:t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Please Insert and or attached  your Lesson Plan below: (See Attached) </w:t>
      </w:r>
    </w:p>
    <w:p w:rsidR="00000000" w:rsidDel="00000000" w:rsidP="00000000" w:rsidRDefault="00000000" w:rsidRPr="00000000" w14:paraId="000000D1">
      <w:pPr>
        <w:spacing w:after="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D3">
      <w:pPr>
        <w:spacing w:after="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Bloom's Taxonomy </w:t>
      </w:r>
    </w:p>
    <w:p w:rsidR="00000000" w:rsidDel="00000000" w:rsidP="00000000" w:rsidRDefault="00000000" w:rsidRPr="00000000" w14:paraId="000000D4">
      <w:pPr>
        <w:spacing w:after="0" w:line="276" w:lineRule="auto"/>
        <w:rPr>
          <w:rFonts w:ascii="Candara" w:cs="Candara" w:eastAsia="Candara" w:hAnsi="Candara"/>
        </w:rPr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DOK Level 1-4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rPr>
          <w:rFonts w:ascii="Candara" w:cs="Candara" w:eastAsia="Candara" w:hAnsi="Candara"/>
        </w:rPr>
      </w:pPr>
      <w:hyperlink r:id="rId7">
        <w:r w:rsidDel="00000000" w:rsidR="00000000" w:rsidRPr="00000000">
          <w:rPr>
            <w:rFonts w:ascii="Candara" w:cs="Candara" w:eastAsia="Candara" w:hAnsi="Candara"/>
            <w:color w:val="1155cc"/>
            <w:u w:val="single"/>
            <w:rtl w:val="0"/>
          </w:rPr>
          <w:t xml:space="preserve">Pauker Writing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76" w:lineRule="auto"/>
        <w:rPr>
          <w:rFonts w:ascii="Candara" w:cs="Candara" w:eastAsia="Candara" w:hAnsi="Candar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76" w:lineRule="auto"/>
        <w:ind w:left="-810" w:firstLine="0"/>
        <w:rPr>
          <w:rFonts w:ascii="Source Serif Pro" w:cs="Source Serif Pro" w:eastAsia="Source Serif Pro" w:hAnsi="Source Serif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76" w:lineRule="auto"/>
        <w:ind w:left="-810" w:firstLine="0"/>
        <w:rPr>
          <w:rFonts w:ascii="Source Serif Pro" w:cs="Source Serif Pro" w:eastAsia="Source Serif Pro" w:hAnsi="Source Serif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Arial"/>
  <w:font w:name="Source Serif Pro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114300" distT="114300" distL="114300" distR="114300">
          <wp:extent cx="2552700" cy="720683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9774" l="8333" r="8814" t="15298"/>
                  <a:stretch>
                    <a:fillRect/>
                  </a:stretch>
                </pic:blipFill>
                <pic:spPr>
                  <a:xfrm>
                    <a:off x="0" y="0"/>
                    <a:ext cx="2552700" cy="7206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ource Serif Pro" w:cs="Source Serif Pro" w:eastAsia="Source Serif Pro" w:hAnsi="Source Serif Pro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6415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6415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CeuJpa7WhShD2NL58Yc2Okvq55ve8qnZ8aqnuF09Xk/edit" TargetMode="External"/><Relationship Id="rId7" Type="http://schemas.openxmlformats.org/officeDocument/2006/relationships/hyperlink" Target="https://drive.google.com/drive/folders/1VoZPhgQ_veM5bE5uxv0Dx6aNvXYHkdUQ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