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BA2B4" w14:textId="77777777" w:rsidR="005557D9" w:rsidRPr="005557D9" w:rsidRDefault="005557D9" w:rsidP="005557D9">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de-DE"/>
          <w14:ligatures w14:val="none"/>
        </w:rPr>
      </w:pPr>
      <w:r w:rsidRPr="005557D9">
        <w:rPr>
          <w:rFonts w:ascii="Times New Roman" w:eastAsia="Times New Roman" w:hAnsi="Times New Roman" w:cs="Times New Roman"/>
          <w:b/>
          <w:bCs/>
          <w:kern w:val="36"/>
          <w:sz w:val="48"/>
          <w:szCs w:val="48"/>
          <w:lang w:val="en-GB" w:eastAsia="de-DE"/>
          <w14:ligatures w14:val="none"/>
        </w:rPr>
        <w:t>Possible Titles</w:t>
      </w:r>
    </w:p>
    <w:p w14:paraId="2F6DB5C6"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val="en-GB" w:eastAsia="de-DE"/>
          <w14:ligatures w14:val="none"/>
        </w:rPr>
      </w:pPr>
      <w:r w:rsidRPr="005557D9">
        <w:rPr>
          <w:rFonts w:ascii="Times New Roman" w:eastAsia="Times New Roman" w:hAnsi="Times New Roman" w:cs="Times New Roman"/>
          <w:b/>
          <w:bCs/>
          <w:kern w:val="0"/>
          <w:sz w:val="36"/>
          <w:szCs w:val="36"/>
          <w:lang w:val="en-GB" w:eastAsia="de-DE"/>
          <w14:ligatures w14:val="none"/>
        </w:rPr>
        <w:t>Formal</w:t>
      </w:r>
    </w:p>
    <w:p w14:paraId="1EE3335D"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val="en-GB" w:eastAsia="de-DE"/>
          <w14:ligatures w14:val="none"/>
        </w:rPr>
      </w:pPr>
      <w:r w:rsidRPr="005557D9">
        <w:rPr>
          <w:rFonts w:ascii="Times New Roman" w:eastAsia="Times New Roman" w:hAnsi="Times New Roman" w:cs="Times New Roman"/>
          <w:kern w:val="0"/>
          <w:lang w:val="en-GB" w:eastAsia="de-DE"/>
          <w14:ligatures w14:val="none"/>
        </w:rPr>
        <w:t>Trophic Bias in BRUVS: Macroalgal vs. Fish-Based Bait Effects on Herbivore Detection on Coral Reefs of Mafia Island, Tanzania</w:t>
      </w:r>
    </w:p>
    <w:p w14:paraId="0D3646BD"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val="en-GB" w:eastAsia="de-DE"/>
          <w14:ligatures w14:val="none"/>
        </w:rPr>
      </w:pPr>
      <w:r w:rsidRPr="005557D9">
        <w:rPr>
          <w:rFonts w:ascii="Times New Roman" w:eastAsia="Times New Roman" w:hAnsi="Times New Roman" w:cs="Times New Roman"/>
          <w:b/>
          <w:bCs/>
          <w:kern w:val="0"/>
          <w:sz w:val="36"/>
          <w:szCs w:val="36"/>
          <w:lang w:val="en-GB" w:eastAsia="de-DE"/>
          <w14:ligatures w14:val="none"/>
        </w:rPr>
        <w:t>Provocative</w:t>
      </w:r>
    </w:p>
    <w:p w14:paraId="76446CDD"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val="en-GB" w:eastAsia="de-DE"/>
          <w14:ligatures w14:val="none"/>
        </w:rPr>
      </w:pPr>
      <w:r w:rsidRPr="005557D9">
        <w:rPr>
          <w:rFonts w:ascii="Times New Roman" w:eastAsia="Times New Roman" w:hAnsi="Times New Roman" w:cs="Times New Roman"/>
          <w:kern w:val="0"/>
          <w:lang w:val="en-GB" w:eastAsia="de-DE"/>
          <w14:ligatures w14:val="none"/>
        </w:rPr>
        <w:t>Can Seaweed Beat Fish Bait? Testing Macroalgal Attractants in BRUVS to Reveal Hidden Herbivore Communities on Mafia Island Coral Reefs</w:t>
      </w:r>
    </w:p>
    <w:p w14:paraId="3A1160EF"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val="en-GB" w:eastAsia="de-DE"/>
          <w14:ligatures w14:val="none"/>
        </w:rPr>
      </w:pPr>
      <w:r w:rsidRPr="005557D9">
        <w:rPr>
          <w:rFonts w:ascii="Times New Roman" w:eastAsia="Times New Roman" w:hAnsi="Times New Roman" w:cs="Times New Roman"/>
          <w:b/>
          <w:bCs/>
          <w:kern w:val="0"/>
          <w:sz w:val="36"/>
          <w:szCs w:val="36"/>
          <w:lang w:val="en-GB" w:eastAsia="de-DE"/>
          <w14:ligatures w14:val="none"/>
        </w:rPr>
        <w:t>Narrative</w:t>
      </w:r>
    </w:p>
    <w:p w14:paraId="47C07409"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val="en-GB" w:eastAsia="de-DE"/>
          <w14:ligatures w14:val="none"/>
        </w:rPr>
      </w:pPr>
      <w:r w:rsidRPr="005557D9">
        <w:rPr>
          <w:rFonts w:ascii="Times New Roman" w:eastAsia="Times New Roman" w:hAnsi="Times New Roman" w:cs="Times New Roman"/>
          <w:kern w:val="0"/>
          <w:lang w:val="en-GB" w:eastAsia="de-DE"/>
          <w14:ligatures w14:val="none"/>
        </w:rPr>
        <w:t>Baiting the Reef Differently: How Macroalgal Bait in BRUVS Exposes Overlooked Herbivores on Tanzania's Mafia Island</w:t>
      </w:r>
    </w:p>
    <w:p w14:paraId="3D30547D" w14:textId="77777777" w:rsidR="005557D9" w:rsidRPr="005557D9" w:rsidRDefault="005557D9" w:rsidP="005557D9">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5557D9">
        <w:rPr>
          <w:rFonts w:ascii="Times New Roman" w:eastAsia="Times New Roman" w:hAnsi="Times New Roman" w:cs="Times New Roman"/>
          <w:b/>
          <w:bCs/>
          <w:kern w:val="36"/>
          <w:sz w:val="48"/>
          <w:szCs w:val="48"/>
          <w:lang w:eastAsia="de-DE"/>
          <w14:ligatures w14:val="none"/>
        </w:rPr>
        <w:t>Abbreviations</w:t>
      </w:r>
    </w:p>
    <w:p w14:paraId="02260360" w14:textId="77777777" w:rsidR="005557D9" w:rsidRPr="005557D9" w:rsidRDefault="005557D9" w:rsidP="005557D9">
      <w:pPr>
        <w:numPr>
          <w:ilvl w:val="0"/>
          <w:numId w:val="2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ANOVA: Analysis of Variance</w:t>
      </w:r>
    </w:p>
    <w:p w14:paraId="075C23B0" w14:textId="77777777" w:rsidR="005557D9" w:rsidRPr="005557D9" w:rsidRDefault="005557D9" w:rsidP="005557D9">
      <w:pPr>
        <w:numPr>
          <w:ilvl w:val="0"/>
          <w:numId w:val="2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BRUV: Baited Remote Underwater Video</w:t>
      </w:r>
    </w:p>
    <w:p w14:paraId="74D1D80D" w14:textId="77777777" w:rsidR="005557D9" w:rsidRPr="005557D9" w:rsidRDefault="005557D9" w:rsidP="005557D9">
      <w:pPr>
        <w:numPr>
          <w:ilvl w:val="0"/>
          <w:numId w:val="24"/>
        </w:numPr>
        <w:spacing w:before="100" w:beforeAutospacing="1" w:after="100" w:afterAutospacing="1" w:line="240" w:lineRule="auto"/>
        <w:rPr>
          <w:rFonts w:ascii="Times New Roman" w:eastAsia="Times New Roman" w:hAnsi="Times New Roman" w:cs="Times New Roman"/>
          <w:kern w:val="0"/>
          <w:lang w:val="en-GB" w:eastAsia="de-DE"/>
          <w14:ligatures w14:val="none"/>
        </w:rPr>
      </w:pPr>
      <w:r w:rsidRPr="005557D9">
        <w:rPr>
          <w:rFonts w:ascii="Times New Roman" w:eastAsia="Times New Roman" w:hAnsi="Times New Roman" w:cs="Times New Roman"/>
          <w:kern w:val="0"/>
          <w:lang w:val="en-GB" w:eastAsia="de-DE"/>
          <w14:ligatures w14:val="none"/>
        </w:rPr>
        <w:t>BRUVS: Baited Remote Underwater Video Systems</w:t>
      </w:r>
    </w:p>
    <w:p w14:paraId="315A55A3" w14:textId="77777777" w:rsidR="005557D9" w:rsidRPr="005557D9" w:rsidRDefault="005557D9" w:rsidP="005557D9">
      <w:pPr>
        <w:numPr>
          <w:ilvl w:val="0"/>
          <w:numId w:val="2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GLM: Generalized Linear Model</w:t>
      </w:r>
    </w:p>
    <w:p w14:paraId="7194208F" w14:textId="77777777" w:rsidR="005557D9" w:rsidRPr="005557D9" w:rsidRDefault="005557D9" w:rsidP="005557D9">
      <w:pPr>
        <w:numPr>
          <w:ilvl w:val="0"/>
          <w:numId w:val="2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GLMM: Generalized Linear Mixed Model</w:t>
      </w:r>
    </w:p>
    <w:p w14:paraId="5AB1FFB0" w14:textId="77777777" w:rsidR="005557D9" w:rsidRPr="005557D9" w:rsidRDefault="005557D9" w:rsidP="005557D9">
      <w:pPr>
        <w:numPr>
          <w:ilvl w:val="0"/>
          <w:numId w:val="2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MIMP: Mafia Island Marine Park</w:t>
      </w:r>
    </w:p>
    <w:p w14:paraId="79AAF8F2" w14:textId="77777777" w:rsidR="005557D9" w:rsidRPr="005557D9" w:rsidRDefault="005557D9" w:rsidP="005557D9">
      <w:pPr>
        <w:numPr>
          <w:ilvl w:val="0"/>
          <w:numId w:val="2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MaxN: Maximum Number of Individuals</w:t>
      </w:r>
    </w:p>
    <w:p w14:paraId="2F1D5F57" w14:textId="77777777" w:rsidR="005557D9" w:rsidRPr="005557D9" w:rsidRDefault="005557D9" w:rsidP="005557D9">
      <w:pPr>
        <w:numPr>
          <w:ilvl w:val="0"/>
          <w:numId w:val="2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nMDS: Non-Metric Multidimensional Scaling</w:t>
      </w:r>
    </w:p>
    <w:p w14:paraId="14DF5729" w14:textId="77777777" w:rsidR="005557D9" w:rsidRPr="005557D9" w:rsidRDefault="005557D9" w:rsidP="005557D9">
      <w:pPr>
        <w:numPr>
          <w:ilvl w:val="0"/>
          <w:numId w:val="2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PERMANOVA: Permutational Multivariate Analysis of Variance</w:t>
      </w:r>
    </w:p>
    <w:p w14:paraId="571F8F78" w14:textId="77777777" w:rsidR="005557D9" w:rsidRPr="005557D9" w:rsidRDefault="005557D9" w:rsidP="005557D9">
      <w:pPr>
        <w:numPr>
          <w:ilvl w:val="0"/>
          <w:numId w:val="2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UVC: Underwater Visual Census</w:t>
      </w:r>
    </w:p>
    <w:p w14:paraId="70CFC4AF" w14:textId="77777777" w:rsidR="005557D9" w:rsidRPr="005557D9" w:rsidRDefault="005557D9" w:rsidP="005557D9">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5557D9">
        <w:rPr>
          <w:rFonts w:ascii="Times New Roman" w:eastAsia="Times New Roman" w:hAnsi="Times New Roman" w:cs="Times New Roman"/>
          <w:b/>
          <w:bCs/>
          <w:kern w:val="36"/>
          <w:sz w:val="48"/>
          <w:szCs w:val="48"/>
          <w:lang w:eastAsia="de-DE"/>
          <w14:ligatures w14:val="none"/>
        </w:rPr>
        <w:t>1. Introduction</w:t>
      </w:r>
    </w:p>
    <w:p w14:paraId="6DB96276"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Coral reefs are shaped by strong interactions between corals, algae, herbivorous fishes, predators, and physical disturbance. Herbivory can limit macroalgal accumulation and influence whether reefs remain coral-dominated or shift toward macroalgal states, but the strength of this process depends on herbivore identity, feeding mode, and local environmental context. ​</w:t>
      </w:r>
    </w:p>
    <w:p w14:paraId="7C03307D"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Herbivorous fishes are not an ecologically uniform group. Browsers can remove established, erect macroalgae, whereas grazers and scrapers often target turf or epilithic algal matrices. Across coral reefs, a small subset of species may account for a disproportionate share of macroalgal consumption, and the identity of the dominant consumers can vary among locations. This makes functional-group-specific monitoring important for understanding reef resilience.</w:t>
      </w:r>
    </w:p>
    <w:p w14:paraId="216833B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Baited Remote Underwater Video Systems (BRUVS) provide a non-extractive method for recording fish assemblages, but they do not sample the community neutrally. The bait plume, </w:t>
      </w:r>
      <w:r w:rsidRPr="005557D9">
        <w:rPr>
          <w:rFonts w:ascii="Times New Roman" w:eastAsia="Times New Roman" w:hAnsi="Times New Roman" w:cs="Times New Roman"/>
          <w:kern w:val="0"/>
          <w:lang w:eastAsia="de-DE"/>
          <w14:ligatures w14:val="none"/>
        </w:rPr>
        <w:lastRenderedPageBreak/>
        <w:t>visual structure of the station, fish behaviour, current regime, and field of view jointly determine which individuals are detected. BRUVS therefore produce relative, bait-conditioned observations rather than absolute estimates of density. ​</w:t>
      </w:r>
    </w:p>
    <w:p w14:paraId="359469D1"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Fish-based baits are effective for many predators, scavengers, and generalist carnivores, while plant-based treatments can alter the representation of herbivorous or omnivorous groups. Comparative experiments have shown that bait type may change assemblage structure and trophic composition even when broad species richness or total abundance changes little. The choice of bait is therefore not only a technical detail; it defines an ecological filter that can influence the conclusions drawn from a monitoring programme.</w:t>
      </w:r>
    </w:p>
    <w:p w14:paraId="19AC403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This thesis tests whether macroalgal treatments complement conventional fish bait for recording herbivorous fishes and their feeding behaviour. It compares fish-based and macroalgal treatments in mono-BRUVS deployments around Mafia Island, Tanzania, and evaluates effects on assemblage composition, relative abundance measured as MaxN, herbivore representation, and observed feeding activity. Because no fish lengths were measured, the study does not estimate size structure, biomass, or absolute population density.</w:t>
      </w:r>
    </w:p>
    <w:p w14:paraId="0027FD76"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1.1 Study Region: Mafia Island Marine Park, Tanzania</w:t>
      </w:r>
    </w:p>
    <w:p w14:paraId="193340E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Mafia Island Marine Park is a managed coastal seascape in Tanzania in which ecological conditions and human use are closely linked. The park includes multiple management zones, reefs, villages, and adjacent islands, including Juani Island and the Chole Bay area. Its social and management context is relevant because fishing pressure, compliance, local resource dependence, and protection status can influence the baseline abundance and behaviour of reef fishes. ​</w:t>
      </w:r>
    </w:p>
    <w:p w14:paraId="5E4EB29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study used three locations but two analytically distinct sampling components: the primary coral reef comparison at Milimani and Utumbi, and a separate lagoonal nursery experiment at Chole Nursery. Chole Nursery differed in habitat context, tidal accessibility, treatment availability, and replication structure. It is therefore treated as a second, site-specific experiment rather than as an interchangeable third reef replicate. This distinction is central to the interpretation of the Chole Nursery Acanthuridae and feeding results.</w:t>
      </w:r>
    </w:p>
    <w:p w14:paraId="0C273C89"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research question is particularly relevant in the Western Indian Ocean, where reef fish communities and their functional composition vary with environmental conditions and fishing pressure. Regional assessments show that surgeonfishes, parrotfishes, snappers, and wrasses are important components of East African reef fish communities, while vulnerable taxa can decline in areas exposed to human pressure. The experiment consequently focuses on the methodological problem of how bait choice changes the representation of these functional groups in BRUVS data.</w:t>
      </w:r>
    </w:p>
    <w:p w14:paraId="584A175B"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Map of Mafia Island, Mafia Island Marine Park, Juani Island, and the three study sites Milimani, Utumbi, and Chole Nursery.]</w:t>
      </w:r>
    </w:p>
    <w:p w14:paraId="2D6ED1C1"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1.2 From Extractive Methods to Remote Video Monitoring</w:t>
      </w:r>
    </w:p>
    <w:p w14:paraId="0F71AED6"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Historically, reef fish assemblages have been assessed using extractive techniques such as trawl nets, longlines, and traps. These methods can introduce species- and size-selective sampling, and bottom trawls may damage benthic habitats, whereas UVC can be constrained </w:t>
      </w:r>
      <w:r w:rsidRPr="005557D9">
        <w:rPr>
          <w:rFonts w:ascii="Times New Roman" w:eastAsia="Times New Roman" w:hAnsi="Times New Roman" w:cs="Times New Roman"/>
          <w:kern w:val="0"/>
          <w:lang w:eastAsia="de-DE"/>
          <w14:ligatures w14:val="none"/>
        </w:rPr>
        <w:lastRenderedPageBreak/>
        <w:t>by depth and diver-related biases (Bond et al., 2022; Dunlop et al., 2015; Lindfield et al., 2014). Underwater Visual Census (UVC) is therefore valuable but does not provide a bias-free census of all reef fishes.</w:t>
      </w:r>
    </w:p>
    <w:p w14:paraId="174CF36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These limitations have driven the adoption of remote underwater video over the past three decades (Mallet &amp; Pelletier, 2014; Logan et al., 2017). BRUVS are non-extractive, provide permanent records, can be replicated across habitats, and can be used beyond routine diving depths. Stereo systems additionally permit fish-length measurements through photogrammetry, although the mono-BRUVS used in this study did not provide that capability (Langlois et al., 2010; Langlois et al., 2020; Jessop et al., 2022). Large-scale surveys have demonstrated the capacity of BRUVS for ecosystem-level monitoring (Cappo et al., 2004). However, BRUVS introduce their own attraction and behavioural biases, so their data should be interpreted as method-specific observations rather than unbiased density estimates (Harvey et al., 2007; Whitmarsh et al., 2017). ​</w:t>
      </w:r>
    </w:p>
    <w:p w14:paraId="7E237276"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Conceptual comparison of extractive sampling, UVC, and BRUVS, including their main strengths and limitations.]</w:t>
      </w:r>
    </w:p>
    <w:p w14:paraId="30EB1F37"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1.3 Key Methodological Parameters</w:t>
      </w:r>
    </w:p>
    <w:p w14:paraId="47194EA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reliability of BRUVS data depends on a range of operational variables that are often incompletely reported. A global review of 161 studies identified 24 core parameters, including soak time, camera configuration, bait type and quantity, deployment depth, replicate spacing, and analysis software, that can fundamentally alter survey outcomes. The most critical parameters and their effects on data quality are synthesised in Section 1.6 below.</w:t>
      </w:r>
    </w:p>
    <w:p w14:paraId="30EC50EA"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Overview diagram of the main BRUVS operational parameters and their potential effects on fish detection.]</w:t>
      </w:r>
    </w:p>
    <w:p w14:paraId="74E8E377"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1.4 Bait Type as a Determinant of Assemblage Representation</w:t>
      </w:r>
    </w:p>
    <w:p w14:paraId="256B50DB"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Bait acts as the primary ecological filter in BRUVS surveys. Oily fish baits such as pilchards and mackerel can generate strong chemical plumes that attract piscivores and scavengers, but this selectivity can underrepresent species that respond primarily to visual cues or that feed on macroalgae, detritus, or invertebrates. ​</w:t>
      </w:r>
    </w:p>
    <w:p w14:paraId="2109A88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Comparative experiments on temperate and tropical reefs demonstrate that bait identity can shift the relative contribution of feeding guilds even when total species richness changes little. Fish-based baits tend to perform strongly for carnivorous and scavenging groups, whereas plant-based treatments can increase the representation of herbivores under particular environmental conditions. ​</w:t>
      </w:r>
    </w:p>
    <w:p w14:paraId="0A92AA52"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These findings are important for coral reef monitoring because browsers and grazers do not contribute the same ecological functions. Standard fish bait should therefore not be assumed to provide a complete measure of herbivore communities, while macroalgal bait should not be treated as universally superior. A complementary design that matches bait type to the functional group of interest is more defensible. ​</w:t>
      </w:r>
    </w:p>
    <w:p w14:paraId="379CC183"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lastRenderedPageBreak/>
        <w:t>[FIGURE TO INSERT: Conceptual diagram of bait-plume dispersal and the expected trophic bias of fish-based versus macroalgal baits.]</w:t>
      </w:r>
    </w:p>
    <w:p w14:paraId="13B8A180"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1.5 Combining Methods for Comprehensive Assessment</w:t>
      </w:r>
    </w:p>
    <w:p w14:paraId="2D1855FC"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No single survey technique captures the full spectrum of reef fish diversity. Comparative studies consistently show that BRUVS and diver-based methods detect partly different assemblages, with BRUVS often recording more mobile predators and other bait-responsive taxa, whereas UVC or diver-operated video can detect more small, cryptic, and site-attached fishes. These complementary strengths reflect the fundamentally different sampling mechanisms: BRUVS attract mobile taxa via chemical cues, while UVC surveys the visually accessible community along a transect (Cheal et al., 2021; Schramm et al., 2020). ​</w:t>
      </w:r>
    </w:p>
    <w:p w14:paraId="19A77E04"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Integrated monitoring frameworks that combine BRUVS with UVC or diver-operated video yield more complete assemblage descriptions and stronger inference about habitat associations, protection effects, and functional diversity than either method alone (Logan et al., 2017). Where resources constrain multi-method designs, BRUVS remain a practical primary tool, particularly in depth-limited or safety-constrained settings, but only when the known trophic and behavioural biases of the bait are explicitly acknowledged in the study design and interpretation (Langlois et al., 2020). ​</w:t>
      </w:r>
    </w:p>
    <w:p w14:paraId="499A0E48"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1.6 BRUVS Operational Parameters: A Synthesis</w:t>
      </w:r>
    </w:p>
    <w:p w14:paraId="3622CE27"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detailed BRUVS deployment settings, including soak time, bait quantity, camera configuration, spatial spacing, and abundance metrics, are reported in the Methods section. In this introduction, it is sufficient to note that these operational variables can strongly affect detection rates and should therefore be standardised and reported transparently. ​</w:t>
      </w:r>
    </w:p>
    <w:p w14:paraId="704B7A84"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1.7 Research Aims and Hypotheses</w:t>
      </w:r>
    </w:p>
    <w:p w14:paraId="1AA81DA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Building on the ecological and methodological context outlined above, this thesis pursues two interconnected aims:</w:t>
      </w:r>
    </w:p>
    <w:p w14:paraId="3E875C46"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Aim 1.</w:t>
      </w:r>
      <w:r w:rsidRPr="005557D9">
        <w:rPr>
          <w:rFonts w:ascii="Times New Roman" w:eastAsia="Times New Roman" w:hAnsi="Times New Roman" w:cs="Times New Roman"/>
          <w:kern w:val="0"/>
          <w:lang w:eastAsia="de-DE"/>
          <w14:ligatures w14:val="none"/>
        </w:rPr>
        <w:t xml:space="preserve"> To quantify the effect of bait type (fish-based vs. macroalgal) on the species composition and abundance structure of BRUVS-recorded fish assemblages on coral reefs around Mafia Island.</w:t>
      </w:r>
    </w:p>
    <w:p w14:paraId="69EBCEE1"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Aim 2.</w:t>
      </w:r>
      <w:r w:rsidRPr="005557D9">
        <w:rPr>
          <w:rFonts w:ascii="Times New Roman" w:eastAsia="Times New Roman" w:hAnsi="Times New Roman" w:cs="Times New Roman"/>
          <w:kern w:val="0"/>
          <w:lang w:eastAsia="de-DE"/>
          <w14:ligatures w14:val="none"/>
        </w:rPr>
        <w:t xml:space="preserve"> To determine whether macroalgal baits increase the detection and feeding activity of herbivorous fish families (Siganidae, Acanthuridae, Scaridae, Blenniidae) compared to standard fish-based baits.</w:t>
      </w:r>
    </w:p>
    <w:p w14:paraId="166C8BB2"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These aims translate into the following testable hypotheses:</w:t>
      </w:r>
    </w:p>
    <w:p w14:paraId="5D37EC1A"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H1.</w:t>
      </w:r>
      <w:r w:rsidRPr="005557D9">
        <w:rPr>
          <w:rFonts w:ascii="Times New Roman" w:eastAsia="Times New Roman" w:hAnsi="Times New Roman" w:cs="Times New Roman"/>
          <w:kern w:val="0"/>
          <w:lang w:eastAsia="de-DE"/>
          <w14:ligatures w14:val="none"/>
        </w:rPr>
        <w:t xml:space="preserve"> Bait type significantly influences the overall species composition of BRUVS-recorded fish assemblages, as detected by permutational multivariate analysis of variance (PERMANOVA) on Jaccard distances.</w:t>
      </w:r>
    </w:p>
    <w:p w14:paraId="45698360"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H2.</w:t>
      </w:r>
      <w:r w:rsidRPr="005557D9">
        <w:rPr>
          <w:rFonts w:ascii="Times New Roman" w:eastAsia="Times New Roman" w:hAnsi="Times New Roman" w:cs="Times New Roman"/>
          <w:kern w:val="0"/>
          <w:lang w:eastAsia="de-DE"/>
          <w14:ligatures w14:val="none"/>
        </w:rPr>
        <w:t xml:space="preserve"> Macroalgal baits yield higher MaxN values for herbivorous fish families (Siganidae, Acanthuridae, Scaridae, Blenniidae) than fish-based baits, particularly at sites with intact herbivore populations.</w:t>
      </w:r>
    </w:p>
    <w:p w14:paraId="7BE1E339"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lastRenderedPageBreak/>
        <w:t>H3.</w:t>
      </w:r>
      <w:r w:rsidRPr="005557D9">
        <w:rPr>
          <w:rFonts w:ascii="Times New Roman" w:eastAsia="Times New Roman" w:hAnsi="Times New Roman" w:cs="Times New Roman"/>
          <w:kern w:val="0"/>
          <w:lang w:eastAsia="de-DE"/>
          <w14:ligatures w14:val="none"/>
        </w:rPr>
        <w:t xml:space="preserve"> Herbivorous fishes exhibit higher feeding activity (proportion of deployment time with feeding behaviour) at macroalgal bait stations compared to fish-based bait stations.</w:t>
      </w:r>
    </w:p>
    <w:p w14:paraId="23D6EA62" w14:textId="77777777" w:rsidR="005557D9" w:rsidRPr="005557D9" w:rsidRDefault="005557D9" w:rsidP="005557D9">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5557D9">
        <w:rPr>
          <w:rFonts w:ascii="Times New Roman" w:eastAsia="Times New Roman" w:hAnsi="Times New Roman" w:cs="Times New Roman"/>
          <w:b/>
          <w:bCs/>
          <w:kern w:val="36"/>
          <w:sz w:val="48"/>
          <w:szCs w:val="48"/>
          <w:lang w:eastAsia="de-DE"/>
          <w14:ligatures w14:val="none"/>
        </w:rPr>
        <w:t>2. Methods</w:t>
      </w:r>
    </w:p>
    <w:p w14:paraId="06EA8201"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2.1 Study Sites and Experimental Components</w:t>
      </w:r>
    </w:p>
    <w:p w14:paraId="6D8A1004"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Three study locations were used around Mafia Island, but they represent two analytically distinct experimental components. The primary reef component comprised </w:t>
      </w:r>
      <w:r w:rsidRPr="005557D9">
        <w:rPr>
          <w:rFonts w:ascii="Times New Roman" w:eastAsia="Times New Roman" w:hAnsi="Times New Roman" w:cs="Times New Roman"/>
          <w:b/>
          <w:bCs/>
          <w:kern w:val="0"/>
          <w:lang w:eastAsia="de-DE"/>
          <w14:ligatures w14:val="none"/>
        </w:rPr>
        <w:t>Milimani</w:t>
      </w:r>
      <w:r w:rsidRPr="005557D9">
        <w:rPr>
          <w:rFonts w:ascii="Times New Roman" w:eastAsia="Times New Roman" w:hAnsi="Times New Roman" w:cs="Times New Roman"/>
          <w:kern w:val="0"/>
          <w:lang w:eastAsia="de-DE"/>
          <w14:ligatures w14:val="none"/>
        </w:rPr>
        <w:t xml:space="preserve"> and </w:t>
      </w:r>
      <w:r w:rsidRPr="005557D9">
        <w:rPr>
          <w:rFonts w:ascii="Times New Roman" w:eastAsia="Times New Roman" w:hAnsi="Times New Roman" w:cs="Times New Roman"/>
          <w:b/>
          <w:bCs/>
          <w:kern w:val="0"/>
          <w:lang w:eastAsia="de-DE"/>
          <w14:ligatures w14:val="none"/>
        </w:rPr>
        <w:t>Utumbi</w:t>
      </w:r>
      <w:r w:rsidRPr="005557D9">
        <w:rPr>
          <w:rFonts w:ascii="Times New Roman" w:eastAsia="Times New Roman" w:hAnsi="Times New Roman" w:cs="Times New Roman"/>
          <w:kern w:val="0"/>
          <w:lang w:eastAsia="de-DE"/>
          <w14:ligatures w14:val="none"/>
        </w:rPr>
        <w:t xml:space="preserve">, which are coral reef monitoring sites sampled under broadly comparable high-tide conditions. The second component comprised </w:t>
      </w:r>
      <w:r w:rsidRPr="005557D9">
        <w:rPr>
          <w:rFonts w:ascii="Times New Roman" w:eastAsia="Times New Roman" w:hAnsi="Times New Roman" w:cs="Times New Roman"/>
          <w:b/>
          <w:bCs/>
          <w:kern w:val="0"/>
          <w:lang w:eastAsia="de-DE"/>
          <w14:ligatures w14:val="none"/>
        </w:rPr>
        <w:t>Chole Nursery</w:t>
      </w:r>
      <w:r w:rsidRPr="005557D9">
        <w:rPr>
          <w:rFonts w:ascii="Times New Roman" w:eastAsia="Times New Roman" w:hAnsi="Times New Roman" w:cs="Times New Roman"/>
          <w:kern w:val="0"/>
          <w:lang w:eastAsia="de-DE"/>
          <w14:ligatures w14:val="none"/>
        </w:rPr>
        <w:t>, a lagoonal site close to an active coral nursery. Chole Nursery was treated as a separate, site-specific experiment rather than as a fully interchangeable third reef replicate.</w:t>
      </w:r>
    </w:p>
    <w:p w14:paraId="6495575F"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Chole Nursery component differed from the reef component in habitat context, tidal accessibility, treatment availability, and sampling structure. It therefore provides an ecologically informative case study of bait response in a lagoonal nursery setting, but it should not be interpreted as a direct replication of the Milimani and Utumbi comparison. Results involving Chole Nursery are consequently presented and discussed separately wherever the analysis permits. Cross-site analyses are used to describe overall assemblage structure, while the primary bait comparisons are interpreted within the relevant experimental component.</w:t>
      </w:r>
    </w:p>
    <w:p w14:paraId="5045C35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main fieldwork period ran from 25 October 2024 to 10 December 2024. Additional BRUVS videos recorded by Nicole Schröter during her doctoral research were collected outside this main period, including both earlier and later dates. Their original dates are retained in Appendix A: Deployment Schedule. ​</w:t>
      </w:r>
    </w:p>
    <w:p w14:paraId="1F637C5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At all sites, BRUVS units were deployed at fixed positions with a consistent orientation to standardise sampling effort. At Utumbi and Milimani, deployments were conducted at high tide to ensure comparable water depths and current conditions. At Chole Nursery, deployments were conducted at both high and low tide depending on the treatment, reflecting the site's tidal accessibility.</w:t>
      </w:r>
    </w:p>
    <w:p w14:paraId="46A5844C"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Water depths ranged from 4.5 to 6.5 m at Utumbi, 3.5 to 6.0 m at Milimani, and 3.0 to 5.3 m at Chole Nursery.</w:t>
      </w:r>
    </w:p>
    <w:p w14:paraId="56D1330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geographic coordinates of the study sites are shown in degrees and decimal minutes in Table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6"/>
        <w:gridCol w:w="1182"/>
        <w:gridCol w:w="1331"/>
      </w:tblGrid>
      <w:tr w:rsidR="005557D9" w:rsidRPr="005557D9" w14:paraId="67149D55" w14:textId="77777777">
        <w:trPr>
          <w:tblHeader/>
          <w:tblCellSpacing w:w="15" w:type="dxa"/>
        </w:trPr>
        <w:tc>
          <w:tcPr>
            <w:tcW w:w="0" w:type="auto"/>
            <w:vAlign w:val="center"/>
            <w:hideMark/>
          </w:tcPr>
          <w:p w14:paraId="329F37BC"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Study site</w:t>
            </w:r>
          </w:p>
        </w:tc>
        <w:tc>
          <w:tcPr>
            <w:tcW w:w="0" w:type="auto"/>
            <w:vAlign w:val="center"/>
            <w:hideMark/>
          </w:tcPr>
          <w:p w14:paraId="2129F6DF"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Latitude</w:t>
            </w:r>
          </w:p>
        </w:tc>
        <w:tc>
          <w:tcPr>
            <w:tcW w:w="0" w:type="auto"/>
            <w:vAlign w:val="center"/>
            <w:hideMark/>
          </w:tcPr>
          <w:p w14:paraId="61F09F1A"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Longitude</w:t>
            </w:r>
          </w:p>
        </w:tc>
      </w:tr>
      <w:tr w:rsidR="005557D9" w:rsidRPr="005557D9" w14:paraId="26EDBF81" w14:textId="77777777">
        <w:trPr>
          <w:tblCellSpacing w:w="15" w:type="dxa"/>
        </w:trPr>
        <w:tc>
          <w:tcPr>
            <w:tcW w:w="0" w:type="auto"/>
            <w:vAlign w:val="center"/>
            <w:hideMark/>
          </w:tcPr>
          <w:p w14:paraId="1CE4AD8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 Monitoring Site</w:t>
            </w:r>
          </w:p>
        </w:tc>
        <w:tc>
          <w:tcPr>
            <w:tcW w:w="0" w:type="auto"/>
            <w:vAlign w:val="center"/>
            <w:hideMark/>
          </w:tcPr>
          <w:p w14:paraId="0BE10FB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7°56.931′ S</w:t>
            </w:r>
          </w:p>
        </w:tc>
        <w:tc>
          <w:tcPr>
            <w:tcW w:w="0" w:type="auto"/>
            <w:vAlign w:val="center"/>
            <w:hideMark/>
          </w:tcPr>
          <w:p w14:paraId="5424E83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39°47.096′ E</w:t>
            </w:r>
          </w:p>
        </w:tc>
      </w:tr>
      <w:tr w:rsidR="005557D9" w:rsidRPr="005557D9" w14:paraId="0D3F595B" w14:textId="77777777">
        <w:trPr>
          <w:tblCellSpacing w:w="15" w:type="dxa"/>
        </w:trPr>
        <w:tc>
          <w:tcPr>
            <w:tcW w:w="0" w:type="auto"/>
            <w:vAlign w:val="center"/>
            <w:hideMark/>
          </w:tcPr>
          <w:p w14:paraId="09D887D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 Monitoring Site</w:t>
            </w:r>
          </w:p>
        </w:tc>
        <w:tc>
          <w:tcPr>
            <w:tcW w:w="0" w:type="auto"/>
            <w:vAlign w:val="center"/>
            <w:hideMark/>
          </w:tcPr>
          <w:p w14:paraId="52DF092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7°56.955′ S</w:t>
            </w:r>
          </w:p>
        </w:tc>
        <w:tc>
          <w:tcPr>
            <w:tcW w:w="0" w:type="auto"/>
            <w:vAlign w:val="center"/>
            <w:hideMark/>
          </w:tcPr>
          <w:p w14:paraId="516E3DA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39°47.292′ E</w:t>
            </w:r>
          </w:p>
        </w:tc>
      </w:tr>
      <w:tr w:rsidR="005557D9" w:rsidRPr="005557D9" w14:paraId="77958365" w14:textId="77777777">
        <w:trPr>
          <w:tblCellSpacing w:w="15" w:type="dxa"/>
        </w:trPr>
        <w:tc>
          <w:tcPr>
            <w:tcW w:w="0" w:type="auto"/>
            <w:vAlign w:val="center"/>
            <w:hideMark/>
          </w:tcPr>
          <w:p w14:paraId="5253A1F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Chole Nursery</w:t>
            </w:r>
          </w:p>
        </w:tc>
        <w:tc>
          <w:tcPr>
            <w:tcW w:w="0" w:type="auto"/>
            <w:vAlign w:val="center"/>
            <w:hideMark/>
          </w:tcPr>
          <w:p w14:paraId="6D7888F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7°58.137′ S</w:t>
            </w:r>
          </w:p>
        </w:tc>
        <w:tc>
          <w:tcPr>
            <w:tcW w:w="0" w:type="auto"/>
            <w:vAlign w:val="center"/>
            <w:hideMark/>
          </w:tcPr>
          <w:p w14:paraId="442C6E6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39°45.582′ E</w:t>
            </w:r>
          </w:p>
        </w:tc>
      </w:tr>
    </w:tbl>
    <w:p w14:paraId="3DDEA92F"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approximate straight-line distances between the three BRUVS study sites were calculated from the supplied coordinates using the Haversine formula. Milimani and Utumbi were approximately 0.36 km apart. Milimani and Chole Nursery were approximately 3.57 km apart, while Utumbi and Chole Nursery were approximately 3.83 km apart.</w:t>
      </w:r>
    </w:p>
    <w:p w14:paraId="220D54B4"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lastRenderedPageBreak/>
        <w:t>[FIGURE TO INSERT: Study-site map with the three sampling locations and their geographic coordinates.]</w:t>
      </w:r>
    </w:p>
    <w:p w14:paraId="7477550E"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2.2 BRUVS Design</w:t>
      </w:r>
    </w:p>
    <w:p w14:paraId="2106E7DC"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BRUVS units were custom-built mono-BRUVS, with one camera per unit. A 4-litre jerrycan served as both camera housing and ballast weight, connected to a metal frame to which the bait basket was attached. The camera was oriented horizontally relative to the seabed. This configuration positioned the bait basket consistently 40 cm above the seabed and 100 cm in front of the camera lens.</w:t>
      </w:r>
    </w:p>
    <w:p w14:paraId="20F99A72"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bait basket was made of metal mesh with a mesh size of 1 cm × 1 cm. It had a cylindrical shape with a diameter of 12 cm and a height of 30 cm. Its internal volume was calculated as $$V = \pi r^2 h = \pi \times (6,\text{cm})^2 \times 30,\text{cm} \approx 3{,}393,\text{cm}^3 = 3.39,\text{L}$$. The basket was filled to approximately half of its volume during deployments, corresponding to approximately 1.70 L of bait volume.</w:t>
      </w:r>
    </w:p>
    <w:p w14:paraId="22A6D1BF"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Photograph and dimensioned schematic of the mono-BRUVS unit, including the single camera, horizontal camera orientation, metal frame, cylindrical bait basket, mesh size, seabed distance, and bait-to-camera distance.]</w:t>
      </w:r>
    </w:p>
    <w:p w14:paraId="74C9470D"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2.3 Camera Configuration and Deployment</w:t>
      </w:r>
    </w:p>
    <w:p w14:paraId="68B7C68A"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Videos were recorded using GoPro HERO 8, 9, and 10 cameras. Each mono-BRUVS unit carried one camera, oriented horizontally relative to the substrate. Each deployment targeted a continuous recording duration of 60 minutes. Because some recordings ended early, videos retained for analysis were trimmed to a target 43-minute analysis window; any retained video shorter than this window is identified as a special case in Appendix A and in the statistical data documentation. The following camera settings were used consistently across the camera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2"/>
        <w:gridCol w:w="5287"/>
      </w:tblGrid>
      <w:tr w:rsidR="005557D9" w:rsidRPr="005557D9" w14:paraId="6C50F47A" w14:textId="77777777">
        <w:trPr>
          <w:tblHeader/>
          <w:tblCellSpacing w:w="15" w:type="dxa"/>
        </w:trPr>
        <w:tc>
          <w:tcPr>
            <w:tcW w:w="0" w:type="auto"/>
            <w:vAlign w:val="center"/>
            <w:hideMark/>
          </w:tcPr>
          <w:p w14:paraId="6D48900B"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Parameter</w:t>
            </w:r>
          </w:p>
        </w:tc>
        <w:tc>
          <w:tcPr>
            <w:tcW w:w="0" w:type="auto"/>
            <w:vAlign w:val="center"/>
            <w:hideMark/>
          </w:tcPr>
          <w:p w14:paraId="13CAF620"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Setting</w:t>
            </w:r>
          </w:p>
        </w:tc>
      </w:tr>
      <w:tr w:rsidR="005557D9" w:rsidRPr="005557D9" w14:paraId="19F35C31" w14:textId="77777777">
        <w:trPr>
          <w:tblCellSpacing w:w="15" w:type="dxa"/>
        </w:trPr>
        <w:tc>
          <w:tcPr>
            <w:tcW w:w="0" w:type="auto"/>
            <w:vAlign w:val="center"/>
            <w:hideMark/>
          </w:tcPr>
          <w:p w14:paraId="78BFD7C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BRUVS configuration</w:t>
            </w:r>
          </w:p>
        </w:tc>
        <w:tc>
          <w:tcPr>
            <w:tcW w:w="0" w:type="auto"/>
            <w:vAlign w:val="center"/>
            <w:hideMark/>
          </w:tcPr>
          <w:p w14:paraId="72C5665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Mono-BRUVS, one camera per unit</w:t>
            </w:r>
          </w:p>
        </w:tc>
      </w:tr>
      <w:tr w:rsidR="005557D9" w:rsidRPr="005557D9" w14:paraId="09FE58CF" w14:textId="77777777">
        <w:trPr>
          <w:tblCellSpacing w:w="15" w:type="dxa"/>
        </w:trPr>
        <w:tc>
          <w:tcPr>
            <w:tcW w:w="0" w:type="auto"/>
            <w:vAlign w:val="center"/>
            <w:hideMark/>
          </w:tcPr>
          <w:p w14:paraId="282475C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Camera orientation</w:t>
            </w:r>
          </w:p>
        </w:tc>
        <w:tc>
          <w:tcPr>
            <w:tcW w:w="0" w:type="auto"/>
            <w:vAlign w:val="center"/>
            <w:hideMark/>
          </w:tcPr>
          <w:p w14:paraId="19C7330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Horizontal relative to the substrate</w:t>
            </w:r>
          </w:p>
        </w:tc>
      </w:tr>
      <w:tr w:rsidR="005557D9" w:rsidRPr="005557D9" w14:paraId="3FFB4BAE" w14:textId="77777777">
        <w:trPr>
          <w:tblCellSpacing w:w="15" w:type="dxa"/>
        </w:trPr>
        <w:tc>
          <w:tcPr>
            <w:tcW w:w="0" w:type="auto"/>
            <w:vAlign w:val="center"/>
            <w:hideMark/>
          </w:tcPr>
          <w:p w14:paraId="7DA1C3E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Resolution</w:t>
            </w:r>
          </w:p>
        </w:tc>
        <w:tc>
          <w:tcPr>
            <w:tcW w:w="0" w:type="auto"/>
            <w:vAlign w:val="center"/>
            <w:hideMark/>
          </w:tcPr>
          <w:p w14:paraId="41E66D4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1920 x 1080 pixel</w:t>
            </w:r>
          </w:p>
        </w:tc>
      </w:tr>
      <w:tr w:rsidR="005557D9" w:rsidRPr="005557D9" w14:paraId="1E570C53" w14:textId="77777777">
        <w:trPr>
          <w:tblCellSpacing w:w="15" w:type="dxa"/>
        </w:trPr>
        <w:tc>
          <w:tcPr>
            <w:tcW w:w="0" w:type="auto"/>
            <w:vAlign w:val="center"/>
            <w:hideMark/>
          </w:tcPr>
          <w:p w14:paraId="26933AF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Format</w:t>
            </w:r>
          </w:p>
        </w:tc>
        <w:tc>
          <w:tcPr>
            <w:tcW w:w="0" w:type="auto"/>
            <w:vAlign w:val="center"/>
            <w:hideMark/>
          </w:tcPr>
          <w:p w14:paraId="7949C6A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16:9</w:t>
            </w:r>
          </w:p>
        </w:tc>
      </w:tr>
      <w:tr w:rsidR="005557D9" w:rsidRPr="005557D9" w14:paraId="2D494B6C" w14:textId="77777777">
        <w:trPr>
          <w:tblCellSpacing w:w="15" w:type="dxa"/>
        </w:trPr>
        <w:tc>
          <w:tcPr>
            <w:tcW w:w="0" w:type="auto"/>
            <w:vAlign w:val="center"/>
            <w:hideMark/>
          </w:tcPr>
          <w:p w14:paraId="0C80983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Frames per second</w:t>
            </w:r>
          </w:p>
        </w:tc>
        <w:tc>
          <w:tcPr>
            <w:tcW w:w="0" w:type="auto"/>
            <w:vAlign w:val="center"/>
            <w:hideMark/>
          </w:tcPr>
          <w:p w14:paraId="3C5BEAB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30</w:t>
            </w:r>
          </w:p>
        </w:tc>
      </w:tr>
      <w:tr w:rsidR="005557D9" w:rsidRPr="005557D9" w14:paraId="31801272" w14:textId="77777777">
        <w:trPr>
          <w:tblCellSpacing w:w="15" w:type="dxa"/>
        </w:trPr>
        <w:tc>
          <w:tcPr>
            <w:tcW w:w="0" w:type="auto"/>
            <w:vAlign w:val="center"/>
            <w:hideMark/>
          </w:tcPr>
          <w:p w14:paraId="6FDF444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Stabilization</w:t>
            </w:r>
          </w:p>
        </w:tc>
        <w:tc>
          <w:tcPr>
            <w:tcW w:w="0" w:type="auto"/>
            <w:vAlign w:val="center"/>
            <w:hideMark/>
          </w:tcPr>
          <w:p w14:paraId="634A392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off</w:t>
            </w:r>
          </w:p>
        </w:tc>
      </w:tr>
      <w:tr w:rsidR="005557D9" w:rsidRPr="005557D9" w14:paraId="4ED69E91" w14:textId="77777777">
        <w:trPr>
          <w:tblCellSpacing w:w="15" w:type="dxa"/>
        </w:trPr>
        <w:tc>
          <w:tcPr>
            <w:tcW w:w="0" w:type="auto"/>
            <w:vAlign w:val="center"/>
            <w:hideMark/>
          </w:tcPr>
          <w:p w14:paraId="1950618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Protune</w:t>
            </w:r>
          </w:p>
        </w:tc>
        <w:tc>
          <w:tcPr>
            <w:tcW w:w="0" w:type="auto"/>
            <w:vAlign w:val="center"/>
            <w:hideMark/>
          </w:tcPr>
          <w:p w14:paraId="3BB94D4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off</w:t>
            </w:r>
          </w:p>
        </w:tc>
      </w:tr>
      <w:tr w:rsidR="005557D9" w:rsidRPr="005557D9" w14:paraId="2A7518D7" w14:textId="77777777">
        <w:trPr>
          <w:tblCellSpacing w:w="15" w:type="dxa"/>
        </w:trPr>
        <w:tc>
          <w:tcPr>
            <w:tcW w:w="0" w:type="auto"/>
            <w:vAlign w:val="center"/>
            <w:hideMark/>
          </w:tcPr>
          <w:p w14:paraId="1A8E119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Sound</w:t>
            </w:r>
          </w:p>
        </w:tc>
        <w:tc>
          <w:tcPr>
            <w:tcW w:w="0" w:type="auto"/>
            <w:vAlign w:val="center"/>
            <w:hideMark/>
          </w:tcPr>
          <w:p w14:paraId="5745C3C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on during recording; audio removed before annotation</w:t>
            </w:r>
          </w:p>
        </w:tc>
      </w:tr>
      <w:tr w:rsidR="005557D9" w:rsidRPr="005557D9" w14:paraId="1B865065" w14:textId="77777777">
        <w:trPr>
          <w:tblCellSpacing w:w="15" w:type="dxa"/>
        </w:trPr>
        <w:tc>
          <w:tcPr>
            <w:tcW w:w="0" w:type="auto"/>
            <w:vAlign w:val="center"/>
            <w:hideMark/>
          </w:tcPr>
          <w:p w14:paraId="6946BEA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Low light settings</w:t>
            </w:r>
          </w:p>
        </w:tc>
        <w:tc>
          <w:tcPr>
            <w:tcW w:w="0" w:type="auto"/>
            <w:vAlign w:val="center"/>
            <w:hideMark/>
          </w:tcPr>
          <w:p w14:paraId="5A0C0E1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N/A</w:t>
            </w:r>
          </w:p>
        </w:tc>
      </w:tr>
      <w:tr w:rsidR="005557D9" w:rsidRPr="005557D9" w14:paraId="505D2B2C" w14:textId="77777777">
        <w:trPr>
          <w:tblCellSpacing w:w="15" w:type="dxa"/>
        </w:trPr>
        <w:tc>
          <w:tcPr>
            <w:tcW w:w="0" w:type="auto"/>
            <w:vAlign w:val="center"/>
            <w:hideMark/>
          </w:tcPr>
          <w:p w14:paraId="0AC6EEB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Field of view</w:t>
            </w:r>
          </w:p>
        </w:tc>
        <w:tc>
          <w:tcPr>
            <w:tcW w:w="0" w:type="auto"/>
            <w:vAlign w:val="center"/>
            <w:hideMark/>
          </w:tcPr>
          <w:p w14:paraId="0CC0828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wide</w:t>
            </w:r>
          </w:p>
        </w:tc>
      </w:tr>
      <w:tr w:rsidR="005557D9" w:rsidRPr="005557D9" w14:paraId="024A6A27" w14:textId="77777777">
        <w:trPr>
          <w:tblCellSpacing w:w="15" w:type="dxa"/>
        </w:trPr>
        <w:tc>
          <w:tcPr>
            <w:tcW w:w="0" w:type="auto"/>
            <w:vAlign w:val="center"/>
            <w:hideMark/>
          </w:tcPr>
          <w:p w14:paraId="214E098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Quick Capture</w:t>
            </w:r>
          </w:p>
        </w:tc>
        <w:tc>
          <w:tcPr>
            <w:tcW w:w="0" w:type="auto"/>
            <w:vAlign w:val="center"/>
            <w:hideMark/>
          </w:tcPr>
          <w:p w14:paraId="49D16CD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on</w:t>
            </w:r>
          </w:p>
        </w:tc>
      </w:tr>
      <w:tr w:rsidR="005557D9" w:rsidRPr="005557D9" w14:paraId="1AA73980" w14:textId="77777777">
        <w:trPr>
          <w:tblCellSpacing w:w="15" w:type="dxa"/>
        </w:trPr>
        <w:tc>
          <w:tcPr>
            <w:tcW w:w="0" w:type="auto"/>
            <w:vAlign w:val="center"/>
            <w:hideMark/>
          </w:tcPr>
          <w:p w14:paraId="7BD7040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Auto power off</w:t>
            </w:r>
          </w:p>
        </w:tc>
        <w:tc>
          <w:tcPr>
            <w:tcW w:w="0" w:type="auto"/>
            <w:vAlign w:val="center"/>
            <w:hideMark/>
          </w:tcPr>
          <w:p w14:paraId="02C3552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 min</w:t>
            </w:r>
          </w:p>
        </w:tc>
      </w:tr>
      <w:tr w:rsidR="005557D9" w:rsidRPr="005557D9" w14:paraId="64C0457B" w14:textId="77777777">
        <w:trPr>
          <w:tblCellSpacing w:w="15" w:type="dxa"/>
        </w:trPr>
        <w:tc>
          <w:tcPr>
            <w:tcW w:w="0" w:type="auto"/>
            <w:vAlign w:val="center"/>
            <w:hideMark/>
          </w:tcPr>
          <w:p w14:paraId="1C55A60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WiFi</w:t>
            </w:r>
          </w:p>
        </w:tc>
        <w:tc>
          <w:tcPr>
            <w:tcW w:w="0" w:type="auto"/>
            <w:vAlign w:val="center"/>
            <w:hideMark/>
          </w:tcPr>
          <w:p w14:paraId="1CCFA38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off</w:t>
            </w:r>
          </w:p>
        </w:tc>
      </w:tr>
      <w:tr w:rsidR="005557D9" w:rsidRPr="005557D9" w14:paraId="569120ED" w14:textId="77777777">
        <w:trPr>
          <w:tblCellSpacing w:w="15" w:type="dxa"/>
        </w:trPr>
        <w:tc>
          <w:tcPr>
            <w:tcW w:w="0" w:type="auto"/>
            <w:vAlign w:val="center"/>
            <w:hideMark/>
          </w:tcPr>
          <w:p w14:paraId="3F3673A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GPS</w:t>
            </w:r>
          </w:p>
        </w:tc>
        <w:tc>
          <w:tcPr>
            <w:tcW w:w="0" w:type="auto"/>
            <w:vAlign w:val="center"/>
            <w:hideMark/>
          </w:tcPr>
          <w:p w14:paraId="27006E3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off</w:t>
            </w:r>
          </w:p>
        </w:tc>
      </w:tr>
      <w:tr w:rsidR="005557D9" w:rsidRPr="005557D9" w14:paraId="5EE87468" w14:textId="77777777">
        <w:trPr>
          <w:tblCellSpacing w:w="15" w:type="dxa"/>
        </w:trPr>
        <w:tc>
          <w:tcPr>
            <w:tcW w:w="0" w:type="auto"/>
            <w:vAlign w:val="center"/>
            <w:hideMark/>
          </w:tcPr>
          <w:p w14:paraId="18A901F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Landscape lock</w:t>
            </w:r>
          </w:p>
        </w:tc>
        <w:tc>
          <w:tcPr>
            <w:tcW w:w="0" w:type="auto"/>
            <w:vAlign w:val="center"/>
            <w:hideMark/>
          </w:tcPr>
          <w:p w14:paraId="26BDEAE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up</w:t>
            </w:r>
          </w:p>
        </w:tc>
      </w:tr>
      <w:tr w:rsidR="005557D9" w:rsidRPr="005557D9" w14:paraId="1AFD6924" w14:textId="77777777">
        <w:trPr>
          <w:tblCellSpacing w:w="15" w:type="dxa"/>
        </w:trPr>
        <w:tc>
          <w:tcPr>
            <w:tcW w:w="0" w:type="auto"/>
            <w:vAlign w:val="center"/>
            <w:hideMark/>
          </w:tcPr>
          <w:p w14:paraId="16C69C3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lastRenderedPageBreak/>
              <w:t>Standardised analysis window</w:t>
            </w:r>
          </w:p>
        </w:tc>
        <w:tc>
          <w:tcPr>
            <w:tcW w:w="0" w:type="auto"/>
            <w:vAlign w:val="center"/>
            <w:hideMark/>
          </w:tcPr>
          <w:p w14:paraId="5C649D8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43 min</w:t>
            </w:r>
          </w:p>
        </w:tc>
      </w:tr>
    </w:tbl>
    <w:p w14:paraId="06B75D07"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No fish length measurements were taken in this study. The analyses therefore focused on taxon presence, MaxN, assemblage composition, and behavioural observations rather than fish size or biomass estimates.</w:t>
      </w:r>
    </w:p>
    <w:p w14:paraId="43788BF1"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Photograph or schematic of the GoPro camera configuration and field deployment orientation.]</w:t>
      </w:r>
    </w:p>
    <w:p w14:paraId="029D7173"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2.4 Video Processing</w:t>
      </w:r>
    </w:p>
    <w:p w14:paraId="6D15F488"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Raw footage was stored locally on hard drives. Because GoPro cameras automatically split recordings into sequential chapters, video segments for each deployment were merged using OpenShot video editor. Files were then re-encoded to a standardised format compatible with the BIIGLE annotation platform. Videos retained for analysis were cropped to the standardised 43-minute analysis window.</w:t>
      </w:r>
    </w:p>
    <w:p w14:paraId="7E53089B"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Workflow diagram from raw GoPro files through merging, re-encoding, 43-minute cropping, quality control, and BIIGLE upload.]</w:t>
      </w:r>
    </w:p>
    <w:p w14:paraId="527E152C"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2.5 Bait Types and Preparation</w:t>
      </w:r>
    </w:p>
    <w:p w14:paraId="49FF245B"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The experimental bait protocol included seven primary macroalgal and fish-based bait variants. </w:t>
      </w:r>
      <w:r w:rsidRPr="005557D9">
        <w:rPr>
          <w:rFonts w:ascii="Times New Roman" w:eastAsia="Times New Roman" w:hAnsi="Times New Roman" w:cs="Times New Roman"/>
          <w:b/>
          <w:bCs/>
          <w:kern w:val="0"/>
          <w:lang w:eastAsia="de-DE"/>
          <w14:ligatures w14:val="none"/>
        </w:rPr>
        <w:t>Gut Weed</w:t>
      </w:r>
      <w:r w:rsidRPr="005557D9">
        <w:rPr>
          <w:rFonts w:ascii="Times New Roman" w:eastAsia="Times New Roman" w:hAnsi="Times New Roman" w:cs="Times New Roman"/>
          <w:kern w:val="0"/>
          <w:lang w:eastAsia="de-DE"/>
          <w14:ligatures w14:val="none"/>
        </w:rPr>
        <w:t xml:space="preserve"> was used as the treatment name throughout the final methods, deployment schedule, results, and discussion. </w:t>
      </w:r>
      <w:r w:rsidRPr="005557D9">
        <w:rPr>
          <w:rFonts w:ascii="Times New Roman" w:eastAsia="Times New Roman" w:hAnsi="Times New Roman" w:cs="Times New Roman"/>
          <w:b/>
          <w:bCs/>
          <w:kern w:val="0"/>
          <w:lang w:eastAsia="de-DE"/>
          <w14:ligatures w14:val="none"/>
        </w:rPr>
        <w:t>Control</w:t>
      </w:r>
      <w:r w:rsidRPr="005557D9">
        <w:rPr>
          <w:rFonts w:ascii="Times New Roman" w:eastAsia="Times New Roman" w:hAnsi="Times New Roman" w:cs="Times New Roman"/>
          <w:kern w:val="0"/>
          <w:lang w:eastAsia="de-DE"/>
          <w14:ligatures w14:val="none"/>
        </w:rPr>
        <w:t xml:space="preserve"> refers to a completely unbaited deployment.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3"/>
        <w:gridCol w:w="7809"/>
      </w:tblGrid>
      <w:tr w:rsidR="005557D9" w:rsidRPr="005557D9" w14:paraId="7A87C12A" w14:textId="77777777">
        <w:trPr>
          <w:tblHeader/>
          <w:tblCellSpacing w:w="15" w:type="dxa"/>
        </w:trPr>
        <w:tc>
          <w:tcPr>
            <w:tcW w:w="0" w:type="auto"/>
            <w:vAlign w:val="center"/>
            <w:hideMark/>
          </w:tcPr>
          <w:p w14:paraId="5C229C0F"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Bait type</w:t>
            </w:r>
          </w:p>
        </w:tc>
        <w:tc>
          <w:tcPr>
            <w:tcW w:w="0" w:type="auto"/>
            <w:vAlign w:val="center"/>
            <w:hideMark/>
          </w:tcPr>
          <w:p w14:paraId="36C9E5F5"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Description</w:t>
            </w:r>
          </w:p>
        </w:tc>
      </w:tr>
      <w:tr w:rsidR="005557D9" w:rsidRPr="005557D9" w14:paraId="11A0D2DE" w14:textId="77777777">
        <w:trPr>
          <w:tblCellSpacing w:w="15" w:type="dxa"/>
        </w:trPr>
        <w:tc>
          <w:tcPr>
            <w:tcW w:w="0" w:type="auto"/>
            <w:vAlign w:val="center"/>
            <w:hideMark/>
          </w:tcPr>
          <w:p w14:paraId="450A6E4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Mackerel</w:t>
            </w:r>
          </w:p>
        </w:tc>
        <w:tc>
          <w:tcPr>
            <w:tcW w:w="0" w:type="auto"/>
            <w:vAlign w:val="center"/>
            <w:hideMark/>
          </w:tcPr>
          <w:p w14:paraId="3C367E8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i/>
                <w:iCs/>
                <w:kern w:val="0"/>
                <w:lang w:eastAsia="de-DE"/>
                <w14:ligatures w14:val="none"/>
              </w:rPr>
              <w:t>Scomber</w:t>
            </w:r>
            <w:r w:rsidRPr="005557D9">
              <w:rPr>
                <w:rFonts w:ascii="Times New Roman" w:eastAsia="Times New Roman" w:hAnsi="Times New Roman" w:cs="Times New Roman"/>
                <w:kern w:val="0"/>
                <w:lang w:eastAsia="de-DE"/>
                <w14:ligatures w14:val="none"/>
              </w:rPr>
              <w:t xml:space="preserve"> spp., fresh or frozen/thawed fish pieces (3 x 5 cm)</w:t>
            </w:r>
          </w:p>
        </w:tc>
      </w:tr>
      <w:tr w:rsidR="005557D9" w:rsidRPr="005557D9" w14:paraId="78B28C51" w14:textId="77777777">
        <w:trPr>
          <w:tblCellSpacing w:w="15" w:type="dxa"/>
        </w:trPr>
        <w:tc>
          <w:tcPr>
            <w:tcW w:w="0" w:type="auto"/>
            <w:vAlign w:val="center"/>
            <w:hideMark/>
          </w:tcPr>
          <w:p w14:paraId="61C64F9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Sea lettuce</w:t>
            </w:r>
          </w:p>
        </w:tc>
        <w:tc>
          <w:tcPr>
            <w:tcW w:w="0" w:type="auto"/>
            <w:vAlign w:val="center"/>
            <w:hideMark/>
          </w:tcPr>
          <w:p w14:paraId="0FE9000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i/>
                <w:iCs/>
                <w:kern w:val="0"/>
                <w:lang w:eastAsia="de-DE"/>
                <w14:ligatures w14:val="none"/>
              </w:rPr>
              <w:t>Ulva</w:t>
            </w:r>
            <w:r w:rsidRPr="005557D9">
              <w:rPr>
                <w:rFonts w:ascii="Times New Roman" w:eastAsia="Times New Roman" w:hAnsi="Times New Roman" w:cs="Times New Roman"/>
                <w:kern w:val="0"/>
                <w:lang w:eastAsia="de-DE"/>
                <w14:ligatures w14:val="none"/>
              </w:rPr>
              <w:t xml:space="preserve"> spp., collected from the barrier reef</w:t>
            </w:r>
          </w:p>
        </w:tc>
      </w:tr>
      <w:tr w:rsidR="005557D9" w:rsidRPr="005557D9" w14:paraId="741DB7DC" w14:textId="77777777">
        <w:trPr>
          <w:tblCellSpacing w:w="15" w:type="dxa"/>
        </w:trPr>
        <w:tc>
          <w:tcPr>
            <w:tcW w:w="0" w:type="auto"/>
            <w:vAlign w:val="center"/>
            <w:hideMark/>
          </w:tcPr>
          <w:p w14:paraId="74BDEAB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Gut Weed</w:t>
            </w:r>
          </w:p>
        </w:tc>
        <w:tc>
          <w:tcPr>
            <w:tcW w:w="0" w:type="auto"/>
            <w:vAlign w:val="center"/>
            <w:hideMark/>
          </w:tcPr>
          <w:p w14:paraId="34E2993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i/>
                <w:iCs/>
                <w:kern w:val="0"/>
                <w:lang w:eastAsia="de-DE"/>
                <w14:ligatures w14:val="none"/>
              </w:rPr>
              <w:t>Ulva</w:t>
            </w:r>
            <w:r w:rsidRPr="005557D9">
              <w:rPr>
                <w:rFonts w:ascii="Times New Roman" w:eastAsia="Times New Roman" w:hAnsi="Times New Roman" w:cs="Times New Roman"/>
                <w:kern w:val="0"/>
                <w:lang w:eastAsia="de-DE"/>
                <w14:ligatures w14:val="none"/>
              </w:rPr>
              <w:t xml:space="preserve"> spp., collected from the barrier reef</w:t>
            </w:r>
          </w:p>
        </w:tc>
      </w:tr>
      <w:tr w:rsidR="005557D9" w:rsidRPr="005557D9" w14:paraId="3548FE1B" w14:textId="77777777">
        <w:trPr>
          <w:tblCellSpacing w:w="15" w:type="dxa"/>
        </w:trPr>
        <w:tc>
          <w:tcPr>
            <w:tcW w:w="0" w:type="auto"/>
            <w:vAlign w:val="center"/>
            <w:hideMark/>
          </w:tcPr>
          <w:p w14:paraId="3323790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i/>
                <w:iCs/>
                <w:kern w:val="0"/>
                <w:lang w:eastAsia="de-DE"/>
                <w14:ligatures w14:val="none"/>
              </w:rPr>
              <w:t>Sargassum</w:t>
            </w:r>
          </w:p>
        </w:tc>
        <w:tc>
          <w:tcPr>
            <w:tcW w:w="0" w:type="auto"/>
            <w:vAlign w:val="center"/>
            <w:hideMark/>
          </w:tcPr>
          <w:p w14:paraId="72E77A3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i/>
                <w:iCs/>
                <w:kern w:val="0"/>
                <w:lang w:eastAsia="de-DE"/>
                <w14:ligatures w14:val="none"/>
              </w:rPr>
              <w:t>Sargassum</w:t>
            </w:r>
            <w:r w:rsidRPr="005557D9">
              <w:rPr>
                <w:rFonts w:ascii="Times New Roman" w:eastAsia="Times New Roman" w:hAnsi="Times New Roman" w:cs="Times New Roman"/>
                <w:kern w:val="0"/>
                <w:lang w:eastAsia="de-DE"/>
                <w14:ligatures w14:val="none"/>
              </w:rPr>
              <w:t xml:space="preserve"> sp., collected from the barrier reef</w:t>
            </w:r>
          </w:p>
        </w:tc>
      </w:tr>
      <w:tr w:rsidR="005557D9" w:rsidRPr="005557D9" w14:paraId="5ED631C2" w14:textId="77777777">
        <w:trPr>
          <w:tblCellSpacing w:w="15" w:type="dxa"/>
        </w:trPr>
        <w:tc>
          <w:tcPr>
            <w:tcW w:w="0" w:type="auto"/>
            <w:vAlign w:val="center"/>
            <w:hideMark/>
          </w:tcPr>
          <w:p w14:paraId="4C490F2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Strings</w:t>
            </w:r>
          </w:p>
        </w:tc>
        <w:tc>
          <w:tcPr>
            <w:tcW w:w="0" w:type="auto"/>
            <w:vAlign w:val="center"/>
            <w:hideMark/>
          </w:tcPr>
          <w:p w14:paraId="29D8021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Three 1 m strings positioned vertically in the water column, each fitted with one macroalgae species (Sea lettuce, Gut Weed, or </w:t>
            </w:r>
            <w:r w:rsidRPr="005557D9">
              <w:rPr>
                <w:rFonts w:ascii="Times New Roman" w:eastAsia="Times New Roman" w:hAnsi="Times New Roman" w:cs="Times New Roman"/>
                <w:i/>
                <w:iCs/>
                <w:kern w:val="0"/>
                <w:lang w:eastAsia="de-DE"/>
                <w14:ligatures w14:val="none"/>
              </w:rPr>
              <w:t>Sargassum</w:t>
            </w:r>
            <w:r w:rsidRPr="005557D9">
              <w:rPr>
                <w:rFonts w:ascii="Times New Roman" w:eastAsia="Times New Roman" w:hAnsi="Times New Roman" w:cs="Times New Roman"/>
                <w:kern w:val="0"/>
                <w:lang w:eastAsia="de-DE"/>
                <w14:ligatures w14:val="none"/>
              </w:rPr>
              <w:t xml:space="preserve"> sp.)</w:t>
            </w:r>
          </w:p>
        </w:tc>
      </w:tr>
      <w:tr w:rsidR="005557D9" w:rsidRPr="005557D9" w14:paraId="122FF53D" w14:textId="77777777">
        <w:trPr>
          <w:tblCellSpacing w:w="15" w:type="dxa"/>
        </w:trPr>
        <w:tc>
          <w:tcPr>
            <w:tcW w:w="0" w:type="auto"/>
            <w:vAlign w:val="center"/>
            <w:hideMark/>
          </w:tcPr>
          <w:p w14:paraId="5A3FB8C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 Mix</w:t>
            </w:r>
          </w:p>
        </w:tc>
        <w:tc>
          <w:tcPr>
            <w:tcW w:w="0" w:type="auto"/>
            <w:vAlign w:val="center"/>
            <w:hideMark/>
          </w:tcPr>
          <w:p w14:paraId="59A10B0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Mackerel combined with all three macroalgae species</w:t>
            </w:r>
          </w:p>
        </w:tc>
      </w:tr>
      <w:tr w:rsidR="005557D9" w:rsidRPr="005557D9" w14:paraId="41B42CA6" w14:textId="77777777">
        <w:trPr>
          <w:tblCellSpacing w:w="15" w:type="dxa"/>
        </w:trPr>
        <w:tc>
          <w:tcPr>
            <w:tcW w:w="0" w:type="auto"/>
            <w:vAlign w:val="center"/>
            <w:hideMark/>
          </w:tcPr>
          <w:p w14:paraId="54DFF0C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Mix</w:t>
            </w:r>
          </w:p>
        </w:tc>
        <w:tc>
          <w:tcPr>
            <w:tcW w:w="0" w:type="auto"/>
            <w:vAlign w:val="center"/>
            <w:hideMark/>
          </w:tcPr>
          <w:p w14:paraId="2E244D3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Sea lettuce, Gut Weed, and </w:t>
            </w:r>
            <w:r w:rsidRPr="005557D9">
              <w:rPr>
                <w:rFonts w:ascii="Times New Roman" w:eastAsia="Times New Roman" w:hAnsi="Times New Roman" w:cs="Times New Roman"/>
                <w:i/>
                <w:iCs/>
                <w:kern w:val="0"/>
                <w:lang w:eastAsia="de-DE"/>
                <w14:ligatures w14:val="none"/>
              </w:rPr>
              <w:t>Sargassum</w:t>
            </w:r>
            <w:r w:rsidRPr="005557D9">
              <w:rPr>
                <w:rFonts w:ascii="Times New Roman" w:eastAsia="Times New Roman" w:hAnsi="Times New Roman" w:cs="Times New Roman"/>
                <w:kern w:val="0"/>
                <w:lang w:eastAsia="de-DE"/>
                <w14:ligatures w14:val="none"/>
              </w:rPr>
              <w:t xml:space="preserve"> sp. combined</w:t>
            </w:r>
          </w:p>
        </w:tc>
      </w:tr>
    </w:tbl>
    <w:p w14:paraId="3821B013"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Mackerel was either used immediately after purchase or frozen and thawed prior to deployment. Fish were cut into 3 x 5 cm pieces. All macroalgae were collected from a barrier reef on the eastern side of Juani Island, a neighbouring island to Mafia. Sea lettuce and Gut Weed are both </w:t>
      </w:r>
      <w:r w:rsidRPr="005557D9">
        <w:rPr>
          <w:rFonts w:ascii="Times New Roman" w:eastAsia="Times New Roman" w:hAnsi="Times New Roman" w:cs="Times New Roman"/>
          <w:i/>
          <w:iCs/>
          <w:kern w:val="0"/>
          <w:lang w:eastAsia="de-DE"/>
          <w14:ligatures w14:val="none"/>
        </w:rPr>
        <w:t>Ulva</w:t>
      </w:r>
      <w:r w:rsidRPr="005557D9">
        <w:rPr>
          <w:rFonts w:ascii="Times New Roman" w:eastAsia="Times New Roman" w:hAnsi="Times New Roman" w:cs="Times New Roman"/>
          <w:kern w:val="0"/>
          <w:lang w:eastAsia="de-DE"/>
          <w14:ligatures w14:val="none"/>
        </w:rPr>
        <w:t xml:space="preserve"> spp. that differ morphologically but could not be identified to species level. Algae were stored in seawater and maintained for a maximum of 9 days in submerged storage before use; no qualitative loss in bait integrity was observed during this period.</w:t>
      </w:r>
    </w:p>
    <w:p w14:paraId="7F6CA596"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The bait basket was filled to approximately half its volume for all deployments placed in the basket. For mackerel, this corresponded to approximately 500 g. For algae, only volumetric equivalence was applied. For mixed baits, the proportions of all components were reduced </w:t>
      </w:r>
      <w:r w:rsidRPr="005557D9">
        <w:rPr>
          <w:rFonts w:ascii="Times New Roman" w:eastAsia="Times New Roman" w:hAnsi="Times New Roman" w:cs="Times New Roman"/>
          <w:kern w:val="0"/>
          <w:lang w:eastAsia="de-DE"/>
          <w14:ligatures w14:val="none"/>
        </w:rPr>
        <w:lastRenderedPageBreak/>
        <w:t>accordingly. Algae Strings were the only variant not deployed in the basket: three individual strings, each approximately 1 m in length, were positioned vertically in the water column, and each string had one macroalgae species woven into it.</w:t>
      </w:r>
    </w:p>
    <w:p w14:paraId="06195FC9"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[FIGURE TO INSERT: Photograph or composite plate showing all bait and treatment variants, including Mackerel, Sea lettuce, Gut Weed, </w:t>
      </w:r>
      <w:r w:rsidRPr="005557D9">
        <w:rPr>
          <w:rFonts w:ascii="Times New Roman" w:eastAsia="Times New Roman" w:hAnsi="Times New Roman" w:cs="Times New Roman"/>
          <w:i/>
          <w:iCs/>
          <w:kern w:val="0"/>
          <w:lang w:eastAsia="de-DE"/>
          <w14:ligatures w14:val="none"/>
        </w:rPr>
        <w:t>Sargassum</w:t>
      </w:r>
      <w:r w:rsidRPr="005557D9">
        <w:rPr>
          <w:rFonts w:ascii="Times New Roman" w:eastAsia="Times New Roman" w:hAnsi="Times New Roman" w:cs="Times New Roman"/>
          <w:kern w:val="0"/>
          <w:lang w:eastAsia="de-DE"/>
          <w14:ligatures w14:val="none"/>
        </w:rPr>
        <w:t>, Algae Strings, Fish Mix, Algae Mix, and Control.]</w:t>
      </w:r>
    </w:p>
    <w:p w14:paraId="167C51E7"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2.6 Deployment Procedure</w:t>
      </w:r>
    </w:p>
    <w:p w14:paraId="3A5EC104"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Bait was removed from storage and transported to the deployment site by boat. The time between removal from storage and BRUVS deployment ranged from approximately 10 to 60 minutes. Once the unit was secured at the target position and orientation, recording was initiated and the boat departed the site to minimise disturbance. The start time of each deployment is reported in Appendix A.</w:t>
      </w:r>
    </w:p>
    <w:p w14:paraId="601F95D6"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Stepwise deployment schematic showing bait preparation, transport, mono-BRUVS placement, recording, retrieval, and the 43-minute analysis-window selection.]</w:t>
      </w:r>
    </w:p>
    <w:p w14:paraId="36C41559"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2.7 Video Analysis</w:t>
      </w:r>
    </w:p>
    <w:p w14:paraId="1B73D2AC"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Videos were annotated using the BIIGLE annotation platform. Annotation commenced only after all divers had left the field of view, ensuring that fish behaviour recorded for analysis was not influenced by human presence during the observation period. The full annotation protocol, including definitions of First Seen, MaxN, and behavioural categories (feeding, interested, uninterested), is provided in Appendix B.</w:t>
      </w:r>
    </w:p>
    <w:p w14:paraId="4565D412"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BIIGLE annotation screenshot or example annotation frame showing First Seen, MaxN, feeding, and interested annotations.]</w:t>
      </w:r>
    </w:p>
    <w:p w14:paraId="6E858A3B"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2.8 Supplementary Data</w:t>
      </w:r>
    </w:p>
    <w:p w14:paraId="1414F58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To increase statistical power and improve spatial coverage, additional BRUVS deployments conducted by Nicole Schröter during her doctoral research on Mafia Island were incorporated into this study. These supplementary recordings were collected using mono-BRUVS units with one camera per unit and were processed using the same target 43-minute analysis window where sufficient footage was available. Their dates and available deployment information are listed separately in Appendix A: Deployment Schedule. ​</w:t>
      </w:r>
    </w:p>
    <w:p w14:paraId="031B9B01"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2.9 Data Overview and Statistical Analysis</w:t>
      </w:r>
    </w:p>
    <w:p w14:paraId="551624D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statistical analyses were based on 46 BRUVS videos from three study sites: Milimani, Utumbi, and Chole Nursery. The response variables comprised taxon-specific abundance measured as MaxN, overall assemblage composition, behavioural observations classified as feeding or interested, and video visibility. ​</w:t>
      </w:r>
    </w:p>
    <w:p w14:paraId="4D9138A2"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number of deployments per bait and site was calculated from the deployment schedule. Gut Weed and Control are defined consistently with the final bait table, with Control completely unbaited in all deployments.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5"/>
        <w:gridCol w:w="1007"/>
        <w:gridCol w:w="847"/>
        <w:gridCol w:w="1560"/>
        <w:gridCol w:w="622"/>
      </w:tblGrid>
      <w:tr w:rsidR="005557D9" w:rsidRPr="005557D9" w14:paraId="4E3F4F65" w14:textId="77777777">
        <w:trPr>
          <w:tblHeader/>
          <w:tblCellSpacing w:w="15" w:type="dxa"/>
        </w:trPr>
        <w:tc>
          <w:tcPr>
            <w:tcW w:w="0" w:type="auto"/>
            <w:vAlign w:val="center"/>
            <w:hideMark/>
          </w:tcPr>
          <w:p w14:paraId="5736837B"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lastRenderedPageBreak/>
              <w:t>Bait or treatment label</w:t>
            </w:r>
          </w:p>
        </w:tc>
        <w:tc>
          <w:tcPr>
            <w:tcW w:w="0" w:type="auto"/>
            <w:vAlign w:val="center"/>
            <w:hideMark/>
          </w:tcPr>
          <w:p w14:paraId="615EDD59"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Milimani</w:t>
            </w:r>
          </w:p>
        </w:tc>
        <w:tc>
          <w:tcPr>
            <w:tcW w:w="0" w:type="auto"/>
            <w:vAlign w:val="center"/>
            <w:hideMark/>
          </w:tcPr>
          <w:p w14:paraId="0F5E8D1B"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Utumbi</w:t>
            </w:r>
          </w:p>
        </w:tc>
        <w:tc>
          <w:tcPr>
            <w:tcW w:w="0" w:type="auto"/>
            <w:vAlign w:val="center"/>
            <w:hideMark/>
          </w:tcPr>
          <w:p w14:paraId="3957FC42"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Chole Nursery</w:t>
            </w:r>
          </w:p>
        </w:tc>
        <w:tc>
          <w:tcPr>
            <w:tcW w:w="0" w:type="auto"/>
            <w:vAlign w:val="center"/>
            <w:hideMark/>
          </w:tcPr>
          <w:p w14:paraId="7F753355"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Total</w:t>
            </w:r>
          </w:p>
        </w:tc>
      </w:tr>
      <w:tr w:rsidR="005557D9" w:rsidRPr="005557D9" w14:paraId="02DD3BEB" w14:textId="77777777">
        <w:trPr>
          <w:tblCellSpacing w:w="15" w:type="dxa"/>
        </w:trPr>
        <w:tc>
          <w:tcPr>
            <w:tcW w:w="0" w:type="auto"/>
            <w:vAlign w:val="center"/>
            <w:hideMark/>
          </w:tcPr>
          <w:p w14:paraId="6DD5B7E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Mackerel</w:t>
            </w:r>
          </w:p>
        </w:tc>
        <w:tc>
          <w:tcPr>
            <w:tcW w:w="0" w:type="auto"/>
            <w:vAlign w:val="center"/>
            <w:hideMark/>
          </w:tcPr>
          <w:p w14:paraId="3AFDB79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32791A8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6AFCBFB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w:t>
            </w:r>
          </w:p>
        </w:tc>
        <w:tc>
          <w:tcPr>
            <w:tcW w:w="0" w:type="auto"/>
            <w:vAlign w:val="center"/>
            <w:hideMark/>
          </w:tcPr>
          <w:p w14:paraId="7D5361D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r>
      <w:tr w:rsidR="005557D9" w:rsidRPr="005557D9" w14:paraId="40EE7814" w14:textId="77777777">
        <w:trPr>
          <w:tblCellSpacing w:w="15" w:type="dxa"/>
        </w:trPr>
        <w:tc>
          <w:tcPr>
            <w:tcW w:w="0" w:type="auto"/>
            <w:vAlign w:val="center"/>
            <w:hideMark/>
          </w:tcPr>
          <w:p w14:paraId="7C504C8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Sea lettuce</w:t>
            </w:r>
          </w:p>
        </w:tc>
        <w:tc>
          <w:tcPr>
            <w:tcW w:w="0" w:type="auto"/>
            <w:vAlign w:val="center"/>
            <w:hideMark/>
          </w:tcPr>
          <w:p w14:paraId="2F94028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w:t>
            </w:r>
          </w:p>
        </w:tc>
        <w:tc>
          <w:tcPr>
            <w:tcW w:w="0" w:type="auto"/>
            <w:vAlign w:val="center"/>
            <w:hideMark/>
          </w:tcPr>
          <w:p w14:paraId="5C31C3C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7C3118E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02959E8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7</w:t>
            </w:r>
          </w:p>
        </w:tc>
      </w:tr>
      <w:tr w:rsidR="005557D9" w:rsidRPr="005557D9" w14:paraId="5761591A" w14:textId="77777777">
        <w:trPr>
          <w:tblCellSpacing w:w="15" w:type="dxa"/>
        </w:trPr>
        <w:tc>
          <w:tcPr>
            <w:tcW w:w="0" w:type="auto"/>
            <w:vAlign w:val="center"/>
            <w:hideMark/>
          </w:tcPr>
          <w:p w14:paraId="1781807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Gut Weed</w:t>
            </w:r>
          </w:p>
        </w:tc>
        <w:tc>
          <w:tcPr>
            <w:tcW w:w="0" w:type="auto"/>
            <w:vAlign w:val="center"/>
            <w:hideMark/>
          </w:tcPr>
          <w:p w14:paraId="5E2A46F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16F18DF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4BDFBF2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61B427A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r>
      <w:tr w:rsidR="005557D9" w:rsidRPr="005557D9" w14:paraId="304A982E" w14:textId="77777777">
        <w:trPr>
          <w:tblCellSpacing w:w="15" w:type="dxa"/>
        </w:trPr>
        <w:tc>
          <w:tcPr>
            <w:tcW w:w="0" w:type="auto"/>
            <w:vAlign w:val="center"/>
            <w:hideMark/>
          </w:tcPr>
          <w:p w14:paraId="4CA41FD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Control</w:t>
            </w:r>
          </w:p>
        </w:tc>
        <w:tc>
          <w:tcPr>
            <w:tcW w:w="0" w:type="auto"/>
            <w:vAlign w:val="center"/>
            <w:hideMark/>
          </w:tcPr>
          <w:p w14:paraId="4F65B24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0B75125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w:t>
            </w:r>
          </w:p>
        </w:tc>
        <w:tc>
          <w:tcPr>
            <w:tcW w:w="0" w:type="auto"/>
            <w:vAlign w:val="center"/>
            <w:hideMark/>
          </w:tcPr>
          <w:p w14:paraId="254DE84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w:t>
            </w:r>
          </w:p>
        </w:tc>
        <w:tc>
          <w:tcPr>
            <w:tcW w:w="0" w:type="auto"/>
            <w:vAlign w:val="center"/>
            <w:hideMark/>
          </w:tcPr>
          <w:p w14:paraId="38D3CC1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r>
      <w:tr w:rsidR="005557D9" w:rsidRPr="005557D9" w14:paraId="0D7A07D7" w14:textId="77777777">
        <w:trPr>
          <w:tblCellSpacing w:w="15" w:type="dxa"/>
        </w:trPr>
        <w:tc>
          <w:tcPr>
            <w:tcW w:w="0" w:type="auto"/>
            <w:vAlign w:val="center"/>
            <w:hideMark/>
          </w:tcPr>
          <w:p w14:paraId="38BCEB2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i/>
                <w:iCs/>
                <w:kern w:val="0"/>
                <w:lang w:eastAsia="de-DE"/>
                <w14:ligatures w14:val="none"/>
              </w:rPr>
              <w:t>Sargassum</w:t>
            </w:r>
          </w:p>
        </w:tc>
        <w:tc>
          <w:tcPr>
            <w:tcW w:w="0" w:type="auto"/>
            <w:vAlign w:val="center"/>
            <w:hideMark/>
          </w:tcPr>
          <w:p w14:paraId="4296648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1E9C5B3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6F63958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5A6C72B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r>
      <w:tr w:rsidR="005557D9" w:rsidRPr="005557D9" w14:paraId="5D3E94A8" w14:textId="77777777">
        <w:trPr>
          <w:tblCellSpacing w:w="15" w:type="dxa"/>
        </w:trPr>
        <w:tc>
          <w:tcPr>
            <w:tcW w:w="0" w:type="auto"/>
            <w:vAlign w:val="center"/>
            <w:hideMark/>
          </w:tcPr>
          <w:p w14:paraId="1D8B746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 Mix</w:t>
            </w:r>
          </w:p>
        </w:tc>
        <w:tc>
          <w:tcPr>
            <w:tcW w:w="0" w:type="auto"/>
            <w:vAlign w:val="center"/>
            <w:hideMark/>
          </w:tcPr>
          <w:p w14:paraId="09FDA78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w:t>
            </w:r>
          </w:p>
        </w:tc>
        <w:tc>
          <w:tcPr>
            <w:tcW w:w="0" w:type="auto"/>
            <w:vAlign w:val="center"/>
            <w:hideMark/>
          </w:tcPr>
          <w:p w14:paraId="6311AA0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37B4DEA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30CDABA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r>
      <w:tr w:rsidR="005557D9" w:rsidRPr="005557D9" w14:paraId="10141378" w14:textId="77777777">
        <w:trPr>
          <w:tblCellSpacing w:w="15" w:type="dxa"/>
        </w:trPr>
        <w:tc>
          <w:tcPr>
            <w:tcW w:w="0" w:type="auto"/>
            <w:vAlign w:val="center"/>
            <w:hideMark/>
          </w:tcPr>
          <w:p w14:paraId="44D9E85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Strings</w:t>
            </w:r>
          </w:p>
        </w:tc>
        <w:tc>
          <w:tcPr>
            <w:tcW w:w="0" w:type="auto"/>
            <w:vAlign w:val="center"/>
            <w:hideMark/>
          </w:tcPr>
          <w:p w14:paraId="76B24BD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311507F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0EE089C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5713078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r>
      <w:tr w:rsidR="005557D9" w:rsidRPr="005557D9" w14:paraId="2D93B3CF" w14:textId="77777777">
        <w:trPr>
          <w:tblCellSpacing w:w="15" w:type="dxa"/>
        </w:trPr>
        <w:tc>
          <w:tcPr>
            <w:tcW w:w="0" w:type="auto"/>
            <w:vAlign w:val="center"/>
            <w:hideMark/>
          </w:tcPr>
          <w:p w14:paraId="6D3BA52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Mix</w:t>
            </w:r>
          </w:p>
        </w:tc>
        <w:tc>
          <w:tcPr>
            <w:tcW w:w="0" w:type="auto"/>
            <w:vAlign w:val="center"/>
            <w:hideMark/>
          </w:tcPr>
          <w:p w14:paraId="243AC83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7E1FCF1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2559129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652A949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r>
      <w:tr w:rsidR="005557D9" w:rsidRPr="005557D9" w14:paraId="244FF91F" w14:textId="77777777">
        <w:trPr>
          <w:tblCellSpacing w:w="15" w:type="dxa"/>
        </w:trPr>
        <w:tc>
          <w:tcPr>
            <w:tcW w:w="0" w:type="auto"/>
            <w:vAlign w:val="center"/>
            <w:hideMark/>
          </w:tcPr>
          <w:p w14:paraId="1665DA3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Total</w:t>
            </w:r>
          </w:p>
        </w:tc>
        <w:tc>
          <w:tcPr>
            <w:tcW w:w="0" w:type="auto"/>
            <w:vAlign w:val="center"/>
            <w:hideMark/>
          </w:tcPr>
          <w:p w14:paraId="5C70B3B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17</w:t>
            </w:r>
          </w:p>
        </w:tc>
        <w:tc>
          <w:tcPr>
            <w:tcW w:w="0" w:type="auto"/>
            <w:vAlign w:val="center"/>
            <w:hideMark/>
          </w:tcPr>
          <w:p w14:paraId="6AAC320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18</w:t>
            </w:r>
          </w:p>
        </w:tc>
        <w:tc>
          <w:tcPr>
            <w:tcW w:w="0" w:type="auto"/>
            <w:vAlign w:val="center"/>
            <w:hideMark/>
          </w:tcPr>
          <w:p w14:paraId="6B0709C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11</w:t>
            </w:r>
          </w:p>
        </w:tc>
        <w:tc>
          <w:tcPr>
            <w:tcW w:w="0" w:type="auto"/>
            <w:vAlign w:val="center"/>
            <w:hideMark/>
          </w:tcPr>
          <w:p w14:paraId="080E369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46</w:t>
            </w:r>
          </w:p>
        </w:tc>
      </w:tr>
    </w:tbl>
    <w:p w14:paraId="2B14E6B1"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Taxon-specific comparisons were conducted using Kruskal-Wallis tests followed by pairwise Mann-Whitney U tests where appropriate. Multiple comparisons were controlled primarily with the Holm procedure, while Benjamini-Hochberg corrections were used in selected sensitivity analyses. Assemblage composition was evaluated using PERMANOVA based on Jaccard distances. Bivariate correlations and adjusted models were used to assess the relationship between visibility and the biological response variables while controlling for site and bait. ​</w:t>
      </w:r>
    </w:p>
    <w:p w14:paraId="5BE2D244"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Results were classified according to inferential strength. Robust results remained statistically significant after multiple-testing correction. Conditional results showed a consistent biological direction or a comparatively strong effect, but did not remain significant after the primary correction. Exploratory results were initially significant or directionally informative before correction, but do not provide sufficient evidence for a formal hypothesis test. ​</w:t>
      </w:r>
    </w:p>
    <w:p w14:paraId="27A95CDC" w14:textId="77777777" w:rsidR="005557D9" w:rsidRPr="005557D9" w:rsidRDefault="005557D9" w:rsidP="005557D9">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5557D9">
        <w:rPr>
          <w:rFonts w:ascii="Times New Roman" w:eastAsia="Times New Roman" w:hAnsi="Times New Roman" w:cs="Times New Roman"/>
          <w:b/>
          <w:bCs/>
          <w:kern w:val="36"/>
          <w:sz w:val="48"/>
          <w:szCs w:val="48"/>
          <w:lang w:eastAsia="de-DE"/>
          <w14:ligatures w14:val="none"/>
        </w:rPr>
        <w:t>3. Results</w:t>
      </w:r>
    </w:p>
    <w:p w14:paraId="275C3BD1"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Results are organised around two analytical components. Milimani and Utumbi constitute the primary coral reef comparison, whereas Chole Nursery is presented as a separate lagoonal nursery experiment because its habitat, tidal accessibility, treatment portfolio, and replication structure differed. Global analyses including all three locations are reported for overall assemblage structure, but Chole Nursery-specific bait and feeding results are interpreted separately rather than as a direct third replication of the reef experiment.</w:t>
      </w:r>
    </w:p>
    <w:p w14:paraId="186F76E0"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3.1 Core Results</w:t>
      </w:r>
    </w:p>
    <w:p w14:paraId="073040D3" w14:textId="77777777" w:rsidR="005557D9" w:rsidRPr="005557D9" w:rsidRDefault="005557D9" w:rsidP="005557D9">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5557D9">
        <w:rPr>
          <w:rFonts w:ascii="Times New Roman" w:eastAsia="Times New Roman" w:hAnsi="Times New Roman" w:cs="Times New Roman"/>
          <w:b/>
          <w:bCs/>
          <w:kern w:val="0"/>
          <w:sz w:val="27"/>
          <w:szCs w:val="27"/>
          <w:lang w:eastAsia="de-DE"/>
          <w14:ligatures w14:val="none"/>
        </w:rPr>
        <w:t>3.1.1 Overall Bait Effects on Assemblage Composition, H1</w:t>
      </w:r>
    </w:p>
    <w:p w14:paraId="6133A323"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Hypothesis H1 predicted that bait type would influence the overall composition of BRUVS-recorded fish assemblages. ​</w:t>
      </w:r>
    </w:p>
    <w:p w14:paraId="1506504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Global PERMANOVA results supported this prediction within both experimental components: Milimani ($p = 0.0242$), Utumbi ($p = 0.0046$), and Chole Nursery ($p = 0.0016$). The Milimani and Utumbi values describe the primary reef comparison, whereas the Chole Nursery value describes the separate lagoonal nursery experiment. Pairwise comparisons were generally no longer significant after Holm correction, indicating that the global compositional response was distributed across several bait relationships rather than </w:t>
      </w:r>
      <w:r w:rsidRPr="005557D9">
        <w:rPr>
          <w:rFonts w:ascii="Times New Roman" w:eastAsia="Times New Roman" w:hAnsi="Times New Roman" w:cs="Times New Roman"/>
          <w:kern w:val="0"/>
          <w:lang w:eastAsia="de-DE"/>
          <w14:ligatures w14:val="none"/>
        </w:rPr>
        <w:lastRenderedPageBreak/>
        <w:t xml:space="preserve">being attributable to one universally distinct pair. At Utumbi, the Control and </w:t>
      </w:r>
      <w:r w:rsidRPr="005557D9">
        <w:rPr>
          <w:rFonts w:ascii="Times New Roman" w:eastAsia="Times New Roman" w:hAnsi="Times New Roman" w:cs="Times New Roman"/>
          <w:i/>
          <w:iCs/>
          <w:kern w:val="0"/>
          <w:lang w:eastAsia="de-DE"/>
          <w14:ligatures w14:val="none"/>
        </w:rPr>
        <w:t>Sargassum</w:t>
      </w:r>
      <w:r w:rsidRPr="005557D9">
        <w:rPr>
          <w:rFonts w:ascii="Times New Roman" w:eastAsia="Times New Roman" w:hAnsi="Times New Roman" w:cs="Times New Roman"/>
          <w:kern w:val="0"/>
          <w:lang w:eastAsia="de-DE"/>
          <w14:ligatures w14:val="none"/>
        </w:rPr>
        <w:t xml:space="preserve"> treatments showed a Jaccard overlap of 0.764, while at Chole Nursery the highest overlap was observed between Algae Strings and Algae Mix, with a Jaccard value of 0.662. ​</w:t>
      </w:r>
    </w:p>
    <w:p w14:paraId="2E438AF7"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PERMANOVA ordination or equivalent multivariate plot showing bait-associated assemblage differences by site.]</w:t>
      </w:r>
    </w:p>
    <w:p w14:paraId="7036FC45" w14:textId="77777777" w:rsidR="005557D9" w:rsidRPr="005557D9" w:rsidRDefault="005557D9" w:rsidP="005557D9">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5557D9">
        <w:rPr>
          <w:rFonts w:ascii="Times New Roman" w:eastAsia="Times New Roman" w:hAnsi="Times New Roman" w:cs="Times New Roman"/>
          <w:b/>
          <w:bCs/>
          <w:kern w:val="0"/>
          <w:sz w:val="27"/>
          <w:szCs w:val="27"/>
          <w:lang w:eastAsia="de-DE"/>
          <w14:ligatures w14:val="none"/>
        </w:rPr>
        <w:t>3.1.2 Taxon-Specific Bait Effects</w:t>
      </w:r>
    </w:p>
    <w:p w14:paraId="0878DB68"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taxon-specific MaxN analysis provided a more conservative picture than the global PERMANOVA. Across the three sites, 104 taxa were tested at Milimani, 99 at Chole Nursery, and 120 at Utumbi. Six, eleven, and eight taxa, respectively, showed uncorrected bait signals, but none remained significant after Holm correction. These results do not provide robust evidence for a consistent bait effect on individual taxa when all taxa are tested simultaneously.</w:t>
      </w:r>
    </w:p>
    <w:p w14:paraId="1F85CD78"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absence of Holm-robust taxon-specific effects does not contradict the global PERMANOVA. It indicates that the overall compositional shift was distributed across several taxa and was not driven by a small number of individually strong responses.</w:t>
      </w:r>
    </w:p>
    <w:p w14:paraId="6B28404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Forest plot or heatmap of taxon-specific bait effects, including effect direction and corrected significance.]</w:t>
      </w:r>
    </w:p>
    <w:p w14:paraId="02368271" w14:textId="77777777" w:rsidR="005557D9" w:rsidRPr="005557D9" w:rsidRDefault="005557D9" w:rsidP="005557D9">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5557D9">
        <w:rPr>
          <w:rFonts w:ascii="Times New Roman" w:eastAsia="Times New Roman" w:hAnsi="Times New Roman" w:cs="Times New Roman"/>
          <w:b/>
          <w:bCs/>
          <w:kern w:val="0"/>
          <w:sz w:val="27"/>
          <w:szCs w:val="27"/>
          <w:lang w:eastAsia="de-DE"/>
          <w14:ligatures w14:val="none"/>
        </w:rPr>
        <w:t>3.1.3 Standard Fish-versus-Algae Functional Comparison</w:t>
      </w:r>
    </w:p>
    <w:p w14:paraId="0036E7C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standard functional comparison contrasted fish-based and algal bait treatments across broader dietary and taxonomic feature groups. Several corrected differences were detected, especially at Utumbi, but the significant effects were predominantly directed towards higher values in fish-baited deployments. Robust examples included wrasses at Milimani and Utumbi, eels at Utumbi, and broader invertebrate- or predator-related groups. Cliff's Delta values ranged from 0.800 to 0.978, and all reported examples were directed towards fish greater than algae. ​</w:t>
      </w:r>
    </w:p>
    <w:p w14:paraId="55662551"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This pattern indicates trophic filtering by bait. At the level of the broad functional comparison, the direction was not consistent with the prediction that macroalgal bait would generally increase herbivore representation. Fish-based bait remained more effective for several fish-oriented and invertivore-associated groups. ​</w:t>
      </w:r>
    </w:p>
    <w:p w14:paraId="4AB28077"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Functional-group comparison plot contrasting fish-based and algal bait responses.]</w:t>
      </w:r>
    </w:p>
    <w:p w14:paraId="3CF74254" w14:textId="77777777" w:rsidR="005557D9" w:rsidRPr="005557D9" w:rsidRDefault="005557D9" w:rsidP="005557D9">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5557D9">
        <w:rPr>
          <w:rFonts w:ascii="Times New Roman" w:eastAsia="Times New Roman" w:hAnsi="Times New Roman" w:cs="Times New Roman"/>
          <w:b/>
          <w:bCs/>
          <w:kern w:val="0"/>
          <w:sz w:val="27"/>
          <w:szCs w:val="27"/>
          <w:lang w:eastAsia="de-DE"/>
          <w14:ligatures w14:val="none"/>
        </w:rPr>
        <w:t>3.1.4 A Priori Herbivore MaxN Analysis, H2</w:t>
      </w:r>
    </w:p>
    <w:p w14:paraId="74B855F9"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Hypothesis H2 predicted higher MaxN values for herbivorous fish families at macroalgal bait stations than at fish-baited stations. The a priori test focused on Siganidae, Acanthuridae, Scaridae, and Blenniidae. ​</w:t>
      </w:r>
    </w:p>
    <w:p w14:paraId="5EC719E8"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The strongest support for H2 was found at Chole Nursery for Acanthuridae. Median MaxN was 22.0 in algal treatments and 4.5 in fish treatments. This difference remained significant after Holm correction ($p_ = 0.0070$, $p_ = 0.0278$, Cliff's Delta = 1.0). Siganidae at Chole Nursery showed the same direction, but the effect did not remain significant after correction. </w:t>
      </w:r>
      <w:r w:rsidRPr="005557D9">
        <w:rPr>
          <w:rFonts w:ascii="Times New Roman" w:eastAsia="Times New Roman" w:hAnsi="Times New Roman" w:cs="Times New Roman"/>
          <w:kern w:val="0"/>
          <w:lang w:eastAsia="de-DE"/>
          <w14:ligatures w14:val="none"/>
        </w:rPr>
        <w:lastRenderedPageBreak/>
        <w:t>At Utumbi, Scaridae and Siganidae also showed directional differences favouring algal bait, but neither comparison was statistically robust after Holm correction. Milimani provided no support for the predicted algal effect, with Acanthuridae showing higher median MaxN under fish bait. Overall, the evidence for H2 was concentrated in Acanthuridae at Chole Nursery and was strongly site-dependent. ​</w:t>
      </w:r>
    </w:p>
    <w:p w14:paraId="1739BB37"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Boxplots or raincloud plots of herbivore MaxN by bait type, family, and study site.]</w:t>
      </w:r>
    </w:p>
    <w:p w14:paraId="1CCFEFF8" w14:textId="77777777" w:rsidR="005557D9" w:rsidRPr="005557D9" w:rsidRDefault="005557D9" w:rsidP="005557D9">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5557D9">
        <w:rPr>
          <w:rFonts w:ascii="Times New Roman" w:eastAsia="Times New Roman" w:hAnsi="Times New Roman" w:cs="Times New Roman"/>
          <w:b/>
          <w:bCs/>
          <w:kern w:val="0"/>
          <w:sz w:val="27"/>
          <w:szCs w:val="27"/>
          <w:lang w:eastAsia="de-DE"/>
          <w14:ligatures w14:val="none"/>
        </w:rPr>
        <w:t>3.1.5 Herbivore Feeding Activity, H3</w:t>
      </w:r>
    </w:p>
    <w:p w14:paraId="7035BF67"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Hypothesis H3 predicted higher feeding activity by herbivorous fishes at macroalgal bait stations than at fish-baited stations. The feeding analysis addressed active interaction with the bait and therefore tested a behavioural response distinct from MaxN. ​</w:t>
      </w:r>
    </w:p>
    <w:p w14:paraId="58FCC91A"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At Chole Nursery, the feeding rate was 0.2038 under algal bait and 0.0000 under fish bait. The difference remained significant after Holm correction ($$p_{raw} = 0.005709$$, $$p_{Holm} = 0.017126$$, Cliff's Delta = 1.0). At Milimani and Utumbi, feeding rates were directionally higher under algal bait, but neither comparison was statistically supported.</w:t>
      </w:r>
    </w:p>
    <w:p w14:paraId="74BBDFDB"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detailed feeding-filter results showed the same direction at Chole Nursery but did not remain significant after Holm correction ($$p_{raw} = 0.0112$$, $$p_{Holm} = 0.218$$, Cliff's Delta = 1.0). These feeding-filter results are therefore interpreted as secondary evidence within the Chole Nursery component.</w:t>
      </w:r>
    </w:p>
    <w:p w14:paraId="6687C699" w14:textId="77777777" w:rsidR="005557D9" w:rsidRPr="005557D9" w:rsidRDefault="005557D9" w:rsidP="005557D9">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5557D9">
        <w:rPr>
          <w:rFonts w:ascii="Times New Roman" w:eastAsia="Times New Roman" w:hAnsi="Times New Roman" w:cs="Times New Roman"/>
          <w:b/>
          <w:bCs/>
          <w:kern w:val="0"/>
          <w:sz w:val="27"/>
          <w:szCs w:val="27"/>
          <w:lang w:eastAsia="de-DE"/>
          <w14:ligatures w14:val="none"/>
        </w:rPr>
        <w:t>3.1.6 Behavioural Comparison Beyond Feeding</w:t>
      </w:r>
    </w:p>
    <w:p w14:paraId="01DAC71C"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interested category was analysed separately from feeding because attraction to the bait does not necessarily indicate bait consumption or attempted consumption. Feeding produced more pronounced bait-related signals than interest. The targeted Chole Nursery comparison between Algae Mix and Mackerel showed strong separation for two predefined taxa, but the result remained just below the Holm-adjusted significance threshold. ​</w:t>
      </w:r>
    </w:p>
    <w:p w14:paraId="41152363"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Comparison of feeding and interested behaviours by bait type and site.]</w:t>
      </w:r>
    </w:p>
    <w:p w14:paraId="62FB58DE"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3.2 Additional Results and Context</w:t>
      </w:r>
    </w:p>
    <w:p w14:paraId="5F8D2D90" w14:textId="77777777" w:rsidR="005557D9" w:rsidRPr="005557D9" w:rsidRDefault="005557D9" w:rsidP="005557D9">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5557D9">
        <w:rPr>
          <w:rFonts w:ascii="Times New Roman" w:eastAsia="Times New Roman" w:hAnsi="Times New Roman" w:cs="Times New Roman"/>
          <w:b/>
          <w:bCs/>
          <w:kern w:val="0"/>
          <w:sz w:val="27"/>
          <w:szCs w:val="27"/>
          <w:lang w:eastAsia="de-DE"/>
          <w14:ligatures w14:val="none"/>
        </w:rPr>
        <w:t>3.2.1 Dominant Site Effects</w:t>
      </w:r>
    </w:p>
    <w:p w14:paraId="4619E340"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strongest statistical structure in the dataset was the difference among study sites. Of 161 tested taxa, 93 were significant before correction and 36 remained significant after Holm correction, corresponding to 22.36% of all tested taxa. Examples included humpback snapper, which was concentrated at Chole Nursery with a mean MaxN of 20.18 compared with zero at Milimani and Utumbi, and a soldierfish group that was most abundant at Utumbi. ​</w:t>
      </w:r>
    </w:p>
    <w:p w14:paraId="6A2FE457"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These findings provide essential ecological context for interpreting the bait comparisons because the three locations cannot be treated as interchangeable ecological replicates.</w:t>
      </w:r>
    </w:p>
    <w:p w14:paraId="4A57D27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lastRenderedPageBreak/>
        <w:t>[FIGURE TO INSERT: Site-level assemblage heatmap, ordination, or effect-size plot showing the dominant differences among Milimani, Utumbi, and Chole Nursery.]</w:t>
      </w:r>
    </w:p>
    <w:p w14:paraId="26331367" w14:textId="77777777" w:rsidR="005557D9" w:rsidRPr="005557D9" w:rsidRDefault="005557D9" w:rsidP="005557D9">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5557D9">
        <w:rPr>
          <w:rFonts w:ascii="Times New Roman" w:eastAsia="Times New Roman" w:hAnsi="Times New Roman" w:cs="Times New Roman"/>
          <w:b/>
          <w:bCs/>
          <w:kern w:val="0"/>
          <w:sz w:val="27"/>
          <w:szCs w:val="27"/>
          <w:lang w:eastAsia="de-DE"/>
          <w14:ligatures w14:val="none"/>
        </w:rPr>
        <w:t>3.2.2 Species Richness</w:t>
      </w:r>
    </w:p>
    <w:p w14:paraId="107C11EA"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supplementary species-richness analysis showed a strong effect of site, whereas the global bait effect was not significant. Pairwise comparisons continued to support site-level differences, but no robust bait differences remained after correction. ​</w:t>
      </w:r>
    </w:p>
    <w:p w14:paraId="02C7FA08"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Species-richness comparison by site and bait type.]</w:t>
      </w:r>
    </w:p>
    <w:p w14:paraId="4CCFA4FA" w14:textId="77777777" w:rsidR="005557D9" w:rsidRPr="005557D9" w:rsidRDefault="005557D9" w:rsidP="005557D9">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5557D9">
        <w:rPr>
          <w:rFonts w:ascii="Times New Roman" w:eastAsia="Times New Roman" w:hAnsi="Times New Roman" w:cs="Times New Roman"/>
          <w:b/>
          <w:bCs/>
          <w:kern w:val="0"/>
          <w:sz w:val="27"/>
          <w:szCs w:val="27"/>
          <w:lang w:eastAsia="de-DE"/>
          <w14:ligatures w14:val="none"/>
        </w:rPr>
        <w:t>3.2.3 Visibility</w:t>
      </w:r>
    </w:p>
    <w:p w14:paraId="54F8DAC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Visibility was positively associated with species richness and the video-level MaxN peak in bivariate analyses. Species richness showed a Spearman correlation of $$\rho = 0.563$$ with a Benjamini-Hochberg-adjusted value of $$q = 0.000138$$, while the association with the MaxN peak was moderate ($$\rho = 0.467$$, $$q = 0.00161$$). ​</w:t>
      </w:r>
    </w:p>
    <w:p w14:paraId="69EDA123"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However, after controlling for site and bait, no endpoint retained a robust independent visibility effect. Additional blocked permutation, nonlinear, and quantile-regression analyses supported the adjusted null result. ​</w:t>
      </w:r>
    </w:p>
    <w:p w14:paraId="5C4BB94B"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Scatterplots of visibility against species richness and MaxN peak, with adjusted model results.]</w:t>
      </w:r>
    </w:p>
    <w:p w14:paraId="60105C91" w14:textId="77777777" w:rsidR="005557D9" w:rsidRPr="005557D9" w:rsidRDefault="005557D9" w:rsidP="005557D9">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5557D9">
        <w:rPr>
          <w:rFonts w:ascii="Times New Roman" w:eastAsia="Times New Roman" w:hAnsi="Times New Roman" w:cs="Times New Roman"/>
          <w:b/>
          <w:bCs/>
          <w:kern w:val="0"/>
          <w:sz w:val="27"/>
          <w:szCs w:val="27"/>
          <w:lang w:eastAsia="de-DE"/>
          <w14:ligatures w14:val="none"/>
        </w:rPr>
        <w:t>3.2.4 Exploratory Taxon-Level Bait Signals</w:t>
      </w:r>
    </w:p>
    <w:p w14:paraId="6EBC1D36"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Several taxon-level bait signals were initially detected, including examples involving </w:t>
      </w:r>
      <w:r w:rsidRPr="005557D9">
        <w:rPr>
          <w:rFonts w:ascii="Times New Roman" w:eastAsia="Times New Roman" w:hAnsi="Times New Roman" w:cs="Times New Roman"/>
          <w:i/>
          <w:iCs/>
          <w:kern w:val="0"/>
          <w:lang w:eastAsia="de-DE"/>
          <w14:ligatures w14:val="none"/>
        </w:rPr>
        <w:t>Chromis viridis</w:t>
      </w:r>
      <w:r w:rsidRPr="005557D9">
        <w:rPr>
          <w:rFonts w:ascii="Times New Roman" w:eastAsia="Times New Roman" w:hAnsi="Times New Roman" w:cs="Times New Roman"/>
          <w:kern w:val="0"/>
          <w:lang w:eastAsia="de-DE"/>
          <w14:ligatures w14:val="none"/>
        </w:rPr>
        <w:t xml:space="preserve">, Moorish Idol, </w:t>
      </w:r>
      <w:r w:rsidRPr="005557D9">
        <w:rPr>
          <w:rFonts w:ascii="Times New Roman" w:eastAsia="Times New Roman" w:hAnsi="Times New Roman" w:cs="Times New Roman"/>
          <w:i/>
          <w:iCs/>
          <w:kern w:val="0"/>
          <w:lang w:eastAsia="de-DE"/>
          <w14:ligatures w14:val="none"/>
        </w:rPr>
        <w:t>Lethrinus olivaceus</w:t>
      </w:r>
      <w:r w:rsidRPr="005557D9">
        <w:rPr>
          <w:rFonts w:ascii="Times New Roman" w:eastAsia="Times New Roman" w:hAnsi="Times New Roman" w:cs="Times New Roman"/>
          <w:kern w:val="0"/>
          <w:lang w:eastAsia="de-DE"/>
          <w14:ligatures w14:val="none"/>
        </w:rPr>
        <w:t xml:space="preserve">, </w:t>
      </w:r>
      <w:r w:rsidRPr="005557D9">
        <w:rPr>
          <w:rFonts w:ascii="Times New Roman" w:eastAsia="Times New Roman" w:hAnsi="Times New Roman" w:cs="Times New Roman"/>
          <w:i/>
          <w:iCs/>
          <w:kern w:val="0"/>
          <w:lang w:eastAsia="de-DE"/>
          <w14:ligatures w14:val="none"/>
        </w:rPr>
        <w:t>Balistapus undulatus</w:t>
      </w:r>
      <w:r w:rsidRPr="005557D9">
        <w:rPr>
          <w:rFonts w:ascii="Times New Roman" w:eastAsia="Times New Roman" w:hAnsi="Times New Roman" w:cs="Times New Roman"/>
          <w:kern w:val="0"/>
          <w:lang w:eastAsia="de-DE"/>
          <w14:ligatures w14:val="none"/>
        </w:rPr>
        <w:t>, and puffers. Nevertheless, none remained Holm-significant within the site-specific bait-frequency comparisons. These findings are reported as exploratory patterns and are not used as the primary basis for hypothesis evaluation.</w:t>
      </w:r>
    </w:p>
    <w:p w14:paraId="41B98818"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[FIGURE TO INSERT: Supplementary heatmap of exploratory taxon-level bait signals, clearly labelled as exploratory.]</w:t>
      </w:r>
    </w:p>
    <w:p w14:paraId="05A6D4B8" w14:textId="77777777" w:rsidR="005557D9" w:rsidRPr="005557D9" w:rsidRDefault="005557D9" w:rsidP="005557D9">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5557D9">
        <w:rPr>
          <w:rFonts w:ascii="Times New Roman" w:eastAsia="Times New Roman" w:hAnsi="Times New Roman" w:cs="Times New Roman"/>
          <w:b/>
          <w:bCs/>
          <w:kern w:val="36"/>
          <w:sz w:val="48"/>
          <w:szCs w:val="48"/>
          <w:lang w:eastAsia="de-DE"/>
          <w14:ligatures w14:val="none"/>
        </w:rPr>
        <w:t>4. Discussion</w:t>
      </w:r>
    </w:p>
    <w:p w14:paraId="6C3B3BB5"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4.1 Main interpretation of the study</w:t>
      </w:r>
    </w:p>
    <w:p w14:paraId="376E76A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The central result is that bait type changed the assemblage detected by the BRUVS, but the magnitude and direction of the response depended strongly on site and taxonomic or behavioural group. Global PERMANOVA results were significant at Milimani ($p = 0.0242$), Utumbi ($p = 0.0046$), and Chole Nursery ($p = 0.0016$). This supports H1 at the assemblage level, but the three site results should not be interpreted as three equivalent replicates of one experiment. Milimani and Utumbi form the primary reef comparison, whereas Chole Nursery represents a separate lagoonal nursery experiment with a different habitat, tidal regime, treatment portfolio, and replication structure. The most defensible interpretation is therefore that bait type altered the bait-conditioned observation process </w:t>
      </w:r>
      <w:r w:rsidRPr="005557D9">
        <w:rPr>
          <w:rFonts w:ascii="Times New Roman" w:eastAsia="Times New Roman" w:hAnsi="Times New Roman" w:cs="Times New Roman"/>
          <w:kern w:val="0"/>
          <w:lang w:eastAsia="de-DE"/>
          <w14:ligatures w14:val="none"/>
        </w:rPr>
        <w:lastRenderedPageBreak/>
        <w:t>within each experimental context, rather than that one universal bait effect operated identically across all locations.</w:t>
      </w:r>
    </w:p>
    <w:p w14:paraId="23CBC8A8"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absence of Holm-significant taxon-specific effects, despite significant global assemblage tests, is not a contradiction. Six, eleven, and eight taxa produced uncorrected bait signals at Milimani, Chole Nursery, and Utumbi, respectively, but none remained significant after Holm correction. The multivariate signal was therefore distributed across several taxa with modest responses, rather than being driven by one universally responsive species. This pattern is compatible with the bait-specific and species-specific responses reported in comparative BRUVS studies, where bait treatments can produce detectable changes in assemblage structure while individual taxa respond inconsistently among locations. ​</w:t>
      </w:r>
    </w:p>
    <w:p w14:paraId="5BDD8788"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interpretation of the PERMANOVA should nevertheless remain conditional until the analysis reports the corresponding test of homogeneity of multivariate dispersions. PERMANOVA can reflect differences in group centroids, differences in within-group dispersion, or both. Published BRUVS studies therefore commonly use PERMDISP alongside PERMANOVA before attributing a significant result to a shift in assemblage position rather than to unequal variability among bait treatments. If PERMDISP was not performed in the present analysis, this should be added as a limitation and the results should be described as bait-associated compositional differences rather than as definitive centroid shifts.</w:t>
      </w:r>
    </w:p>
    <w:p w14:paraId="5CA55694"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4.2 Trophic filtering and comparison with previous bait studies</w:t>
      </w:r>
    </w:p>
    <w:p w14:paraId="4DF7545D"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direction of the broader functional comparison provides a clear ecological explanation for part of the assemblage response. Several corrected effects favoured fish-based bait, including wrasses, eels, and other fish-oriented or invertivore-associated groups, with large Cliff's Delta values. This is consistent with the established role of oily fish bait as a strong attractant for predators, scavengers, generalist carnivores, and some invertebrate feeders. Harvey et al. found that bait increased predatory and scavenging fishes without necessarily excluding herbivorous or omnivorous fishes, while also improving the discrimination of habitat-related assemblage differences. The present fish-bait signal should therefore not be interpreted simply as a failure of the experiment. It demonstrates that the conventional bait remains informative for a different component of the fish community.</w:t>
      </w:r>
    </w:p>
    <w:p w14:paraId="246C6381"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Comparative bait experiments also show why a universal ranking of bait types would be misleading. Wraith et al. reported strong effects of bait type on species richness and feeding-guild representation, but little overall effect on relative abundance, and they observed substantial spatial variation among locations. Pilchards were the only bait that consistently attracted herbivores in their study, while crushed urchin performed poorly. In the Persian Gulf, animal-based bait attracted more species and carnivores, whereas a plant-based bait produced the highest herbivore abundance; nevertheless, broad species composition was comparable among bait treatments. These comparisons closely match the present results: the treatment effect is strongest when the response is considered at the level of trophic or behavioural composition, whereas species-level effects are more heterogeneous.</w:t>
      </w:r>
    </w:p>
    <w:p w14:paraId="6D321F08"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The fish-bait advantage for wrasses, eels, and invertivore-associated groups is biologically plausible because these taxa commonly use chemical cues to locate animal-derived food or prey disturbed by feeding activity. It may also reflect secondary attraction. Fish approaching and feeding at the bait can attract conspecifics or other predators, so some individuals </w:t>
      </w:r>
      <w:r w:rsidRPr="005557D9">
        <w:rPr>
          <w:rFonts w:ascii="Times New Roman" w:eastAsia="Times New Roman" w:hAnsi="Times New Roman" w:cs="Times New Roman"/>
          <w:kern w:val="0"/>
          <w:lang w:eastAsia="de-DE"/>
          <w14:ligatures w14:val="none"/>
        </w:rPr>
        <w:lastRenderedPageBreak/>
        <w:t>recorded during fish-bait deployments may have responded to the activity of other fish rather than to the bait itself. This mechanism has been documented in BRUVS work as conspecific attraction and attraction to commotion around the station. It is especially relevant for interpreting the category "interested", which records attention to the station but does not prove bait consumption.</w:t>
      </w:r>
    </w:p>
    <w:p w14:paraId="36DD6793"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4.3 Conditional support for H2: herbivore detection</w:t>
      </w:r>
    </w:p>
    <w:p w14:paraId="66DB3B01"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H2 was supported only conditionally and primarily within the Chole Nursery experiment. Acanthuridae had a median MaxN of 22.0 under algal treatments compared with 4.5 under fish treatments, and the difference remained significant after Holm correction ($p_ = 0.0278$, Cliff's Delta = 1.0). The same direction was observed for Siganidae at Chole Nursery and for some comparisons at Utumbi, but these effects were not robust after correction. At Milimani, the direction was reversed for Acanthuridae. The result should therefore be interpreted as evidence for a site-specific response in the Chole Nursery experiment, not as general superiority of macroalgal bait for all herbivores or as a uniformly replicated reef-wide effect.</w:t>
      </w:r>
    </w:p>
    <w:p w14:paraId="037395F2"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One explanation is that the algal treatment matched the local foraging ecology of surgeonfishes more closely than mackerel did. Herbivorous fishes are not a single functional unit. Browsers consume larger erect macroalgae, whereas grazers and scrapers focus more strongly on epilithic algal matrices, turf, or algae associated with the substrate. An algal bait composed of </w:t>
      </w:r>
      <w:r w:rsidRPr="005557D9">
        <w:rPr>
          <w:rFonts w:ascii="Times New Roman" w:eastAsia="Times New Roman" w:hAnsi="Times New Roman" w:cs="Times New Roman"/>
          <w:i/>
          <w:iCs/>
          <w:kern w:val="0"/>
          <w:lang w:eastAsia="de-DE"/>
          <w14:ligatures w14:val="none"/>
        </w:rPr>
        <w:t>Ulva</w:t>
      </w:r>
      <w:r w:rsidRPr="005557D9">
        <w:rPr>
          <w:rFonts w:ascii="Times New Roman" w:eastAsia="Times New Roman" w:hAnsi="Times New Roman" w:cs="Times New Roman"/>
          <w:kern w:val="0"/>
          <w:lang w:eastAsia="de-DE"/>
          <w14:ligatures w14:val="none"/>
        </w:rPr>
        <w:t xml:space="preserve"> and </w:t>
      </w:r>
      <w:r w:rsidRPr="005557D9">
        <w:rPr>
          <w:rFonts w:ascii="Times New Roman" w:eastAsia="Times New Roman" w:hAnsi="Times New Roman" w:cs="Times New Roman"/>
          <w:i/>
          <w:iCs/>
          <w:kern w:val="0"/>
          <w:lang w:eastAsia="de-DE"/>
          <w14:ligatures w14:val="none"/>
        </w:rPr>
        <w:t>Sargassum</w:t>
      </w:r>
      <w:r w:rsidRPr="005557D9">
        <w:rPr>
          <w:rFonts w:ascii="Times New Roman" w:eastAsia="Times New Roman" w:hAnsi="Times New Roman" w:cs="Times New Roman"/>
          <w:kern w:val="0"/>
          <w:lang w:eastAsia="de-DE"/>
          <w14:ligatures w14:val="none"/>
        </w:rPr>
        <w:t xml:space="preserve"> may therefore be attractive to some browsing or generalist herbivores while being less relevant to species that normally crop turf, scrape carbonate substrate, feed on epiphytes, or select algae according to chemical or nutritional quality.</w:t>
      </w:r>
    </w:p>
    <w:p w14:paraId="044C0CB4"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Food identity alone may not explain the Chole Nursery response. The physical presentation of the bait differed between treatments. Algae Strings were positioned vertically in the water column, whereas the other basket treatments were presented in a confined cylinder. This creates a potential treatment difference in visual profile, movement, accessibility, and exposure to the current in addition to a difference in chemical composition. The current design therefore cannot isolate a purely chemical preference for macroalgae unless the final analysis is restricted to treatments with comparable presentation or the design is explicitly described as a comparison of complete bait packages.</w:t>
      </w:r>
    </w:p>
    <w:p w14:paraId="74901A2C"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 second explanation is local resource context. Herbivores may respond more strongly to an offered algal resource when preferred forage is scarce, patchy, or locally depleted, but may ignore an experimental bait when similar or more profitable algae are abundant nearby. Foraging studies show that herbivore preferences depend on the form, quality, availability, and yield of algal food, and that closely related fishes can exploit the same reef habitat in different ways. The Chole Nursery result may therefore indicate that algal bait was locally salient at that site rather than that all reef herbivores have a general preference for the deployed algae.</w:t>
      </w:r>
    </w:p>
    <w:p w14:paraId="57490072"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 third explanation is that the site contained a particular combination of herbivore abundance, habitat structure, and predator pressure. Macroalgae-consuming fishes can forage socially, and group feeding can increase feeding rates by reducing vigilance and facilitating the discovery of patchily distributed resources. If Chole Nursery supported groups of Acanthuridae or provided suitable approach routes, a single early visitor could have increased the probability of subsequent visits. This would elevate both MaxN and feeding observations without implying a proportional increase in the underlying population size.</w:t>
      </w:r>
    </w:p>
    <w:p w14:paraId="26A2F600"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lastRenderedPageBreak/>
        <w:t>The absence of a similar response at Milimani and Utumbi should not be treated simply as a failed replication of Chole Nursery. These two reef sites constitute the primary comparison, while Chole Nursery was designed and sampled as a separate second experiment in a lagoonal nursery context. Differences among the components may reflect the local species pool, background algal availability, reef exposure, current regime, predator activity, tidal state, treatment combinations, and sampling structure. Chole Nursery had only 11 deployments, including three Algae Strings, three Algae Mix, one Control, and four Mackerel deployments, whereas Milimani and Utumbi had different treatment portfolios and more deployments overall. The Chole Nursery result is therefore a strong hypothesis-generating observation for this habitat context, while the Milimani and Utumbi results provide the primary reef comparison. Neither component alone supports a universal conclusion about macroalgal bait across all Mafia Island reef habitats.</w:t>
      </w:r>
    </w:p>
    <w:p w14:paraId="54C416A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H3 provides a more direct test of bait interaction than MaxN. At Chole Nursery, the feeding rate was 0.2038 under algal bait and 0.0000 under fish bait, with a Holm-adjusted $$p_{raw} = 0.005709$$ and $$p_{Holm} = 0.017126$$, Cliff's Delta = 1.0. This pattern indicates that the algal treatment was associated with active feeding behaviour, not only with the presence of herbivores near the camera. It is the strongest evidence in the dataset for a functional match between an algal treatment and the behaviour of at least part of the local herbivore assemblage, but it belongs specifically to the Chole Nursery experiment.</w:t>
      </w:r>
    </w:p>
    <w:p w14:paraId="01A59E13"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H3 provides a more direct test of bait interaction than MaxN. At Chole Nursery, the feeding rate was 0.2038 under algal bait and 0.0000 under fish bait, with a Holm-adjusted $p = 0.017126$ and Cliff's Delta = 1.0. This pattern indicates that the algal treatment was associated with active feeding behaviour, not only with the presence of herbivores near the camera. It is the strongest evidence in the dataset for a functional match between an algal treatment and the behaviour of at least part of the local herbivore assemblage.</w:t>
      </w:r>
    </w:p>
    <w:p w14:paraId="49ADE21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distinction between presence, interest, and feeding is essential. A fish may enter the field of view while moving between habitats, investigate the frame, follow another fish, defend a territory, or exploit invertebrates associated with the bait basket without consuming the intended bait. Remote video foraging studies show that fish abundance alone can be a poor proxy for herbivory because a small number of species or individuals may account for most bites and because interactions can vary among sites. The behavioural result should therefore be presented as evidence of treatment-associated feeding observations, not as a direct estimate of total herbivory or algal removal from the reef.</w:t>
      </w:r>
    </w:p>
    <w:p w14:paraId="2EC880FA"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operational definition of feeding was applied strictly: visible contact with the bait was required, together with actual uptake or biting of the bait. Individuals feeding simultaneously were annotated separately, following the same individual-level procedure used for MaxN. Feeding-event duration was not measured, so the feeding variable represents the occurrence or recorded number of feeding interactions rather than time spent feeding. All videos were annotated by the author, Max Romes. Quality control was supported by expert review and discussion, particularly with Nicole Schröter, and the practice video was independently annotated by both observers before analysis. Because the primary observer was not blinded to treatment identity, the possibility of observer-related classification bias should still be acknowledged.</w:t>
      </w:r>
    </w:p>
    <w:p w14:paraId="5D08C139"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The absence of corrected feeding effects at Milimani and Utumbi does not necessarily refute the mechanism. Feeding activity is sensitive to time of day, motivation, local prey availability, predator risk, social context, and the nutritional or chemical properties of the bait. In </w:t>
      </w:r>
      <w:r w:rsidRPr="005557D9">
        <w:rPr>
          <w:rFonts w:ascii="Times New Roman" w:eastAsia="Times New Roman" w:hAnsi="Times New Roman" w:cs="Times New Roman"/>
          <w:kern w:val="0"/>
          <w:lang w:eastAsia="de-DE"/>
          <w14:ligatures w14:val="none"/>
        </w:rPr>
        <w:lastRenderedPageBreak/>
        <w:t>macroalgal systems, feeding rates can vary substantially from day to day even when the same dominant herbivore species is present, and the identity of the principal consumer can change across locations. The results therefore support a context-dependent behavioural response rather than a uniform effect across all reef environments.</w:t>
      </w:r>
    </w:p>
    <w:p w14:paraId="33E98FB5"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4.5 Fish behaviour around the BRUVS</w:t>
      </w:r>
    </w:p>
    <w:p w14:paraId="223AF117"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BRUVS do not record a neutral cross-section of fish passing through space. Individuals differ in sensory ability, hunger, activity rhythm, boldness, swimming capacity, schooling tendency, territoriality, and willingness to approach an unfamiliar object. These differences determine whether a fish detects the plume, follows it to the station, enters the field of view, remains near the bait, and reaches the point at which it can be classified as feeding. ​</w:t>
      </w:r>
    </w:p>
    <w:p w14:paraId="4A3FCD21"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fish-bait signal may include several behavioural pathways. Carnivores and scavengers can respond directly to dissolved animal-derived cues. Other fishes may be attracted to suspended particles released from the basket, to the visual contrast of the bait, or to the concentration of prey around the station. Still others may be drawn by the movement and feeding activity of the first arrivals. Published BRUVS studies explicitly distinguish bait attraction from curiosity, random movement, social attraction, and predatory behaviour around the station. ​</w:t>
      </w:r>
    </w:p>
    <w:p w14:paraId="0CAD59A9"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Predator-mediated avoidance is a plausible explanation for some differences between treatments. Large predators or aggressive individuals may dominate access to the bait and deter smaller or subordinate fishes. Agonistic interactions have been shown to increase with fish density and to cause subordinate fishes, which are often smaller, to leave the camera field. Consequently, a low MaxN or low feeding rate under one bait treatment may reflect exclusion or risk-sensitive behaviour rather than low attraction to the bait itself.</w:t>
      </w:r>
    </w:p>
    <w:p w14:paraId="715566BB"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This mechanism is particularly important at Chole Nursery, where an algal bait may attract herbivores but also create a local feeding aggregation. If predator presence was lower, if structural refuges were closer, or if the bait was presented in a way that allowed rapid escape, herbivores may have remained longer and fed more often. Conversely, at a more exposed reef site, the same bait could be detected but not approached because the perceived predation risk exceeded its nutritional value. Hoey and Bellwood showed that herbivorous fishes avoided dense stands of canopy-forming macroalgae, probably because those structures altered perceived predation risk rather than simply increasing food availability. The physical appearance of the experimental algal treatment should therefore be considered part of the behavioural stimulus.</w:t>
      </w:r>
    </w:p>
    <w:p w14:paraId="745318E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category "interested" is useful for detecting these intermediate responses, but it should not be collapsed into feeding. A strong interest response with little feeding may indicate curiosity, inspection, social attraction, or a mismatch between the cue and the fish's actual diet. Conversely, feeding can occur with few individuals if a small number of specialists account for most interactions. The manuscript's decision to analyse feeding separately is therefore conceptually appropriate, but the category definitions and event-level data should be reported in enough detail to support replication.</w:t>
      </w:r>
    </w:p>
    <w:p w14:paraId="32F04C30"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4.6 Bait plume dynamics, currents, and tide</w:t>
      </w:r>
    </w:p>
    <w:p w14:paraId="47A78C4D"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lastRenderedPageBreak/>
        <w:t>Hydrodynamics provide a mechanistic explanation for why the same bait can perform differently among deployments. Current speed and direction determine the distance, shape, dilution, and persistence of the chemical signal. Taylor et al. measured current velocities from 0.02 to 0.65 m s−1 and found that estimated bait-plume areas could vary by orders of magnitude, changing the effective sampling effort of BRUV deployments. Their results show that current can have two simultaneous effects: it changes the area from which fish may detect the bait, and it can independently influence habitat selection and fish activity.</w:t>
      </w:r>
    </w:p>
    <w:p w14:paraId="01BE4F07"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implications for this study are substantial. A stronger current may extend the plume and attract mobile predators from a wider area, but it can also dilute or advect plant-derived cues rapidly away from the camera. A weak current may retain cues close to the station and favour site-attached or slower-moving fishes, but it may also reduce the total distance over which a bait is detectable. The direction of the plume may further determine whether fish approach from visible downstream routes or remain hidden behind reef structure. These mechanisms could produce bait-by-site differences even when bait mass and camera settings are standardised.</w:t>
      </w:r>
    </w:p>
    <w:p w14:paraId="7CEA65FA"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Tidal state is not equivalent to current speed. High and low tide can be associated with different flow conditions, depth, light, habitat access, and fish activity, but a tide label alone does not quantify the local hydrodynamic environment. Studies of BRUVS in dynamic coastal waters recommend measuring current velocity and considering a measure of plume area or spatial sampling effort because tide-associated changes can alter the conclusions drawn from MaxN and assemblage data. The present study used high tide at Milimani and Utumbi but both high and low tide at Chole Nursery. Tide is therefore a potential confounder of the site-specific Chole Nursery result and should be included explicitly in the limitations unless current measurements or a balanced design are available.</w:t>
      </w:r>
    </w:p>
    <w:p w14:paraId="47572EF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bait basket itself may also modify plume formation. The metal mesh, cylindrical shape, 1 cm mesh size, approximately half-filled volume, and the distinction between basket-based treatments and vertical Algae Strings determine how water moves through the bait and how particles are released. The BRUVS literature identifies bait preparation, bait quantity, deployment method, current measurement, and replicate spacing as continuing methodological gaps. The present manuscript should therefore avoid attributing treatment differences exclusively to taxonomy or palatability when the physical release regime differed among treatments.</w:t>
      </w:r>
    </w:p>
    <w:p w14:paraId="76B2AAE6"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4.7 Site effects, habitat, and visibility</w:t>
      </w:r>
    </w:p>
    <w:p w14:paraId="3F533796"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Site was the dominant source of biological structure in the dataset. Of 161 tested taxa, 93 were significant before correction and 36 remained significant after Holm correction. Humpback snapper were concentrated at Chole Nursery, whereas soldierfish were concentrated at Utumbi. These differences are too extensive to treat site as a minor nuisance factor. They support the decision to interpret the Milimani-Utumbi reef comparison separately from the Chole Nursery lagoonal experiment, because bait effects operate on different ecological baselines.</w:t>
      </w:r>
    </w:p>
    <w:p w14:paraId="76883D0C"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The site result is consistent with BRUVS studies showing that habitat, depth, structural complexity, hydrodynamics, and protection status can shape assemblage composition more strongly than a single methodological treatment. Fish assemblages in different habitats can remain partly overlapping while still being clearly distinguishable, and spatial differences can occur over scales of only a few kilometres. The short distance between Milimani and Utumbi </w:t>
      </w:r>
      <w:r w:rsidRPr="005557D9">
        <w:rPr>
          <w:rFonts w:ascii="Times New Roman" w:eastAsia="Times New Roman" w:hAnsi="Times New Roman" w:cs="Times New Roman"/>
          <w:kern w:val="0"/>
          <w:lang w:eastAsia="de-DE"/>
          <w14:ligatures w14:val="none"/>
        </w:rPr>
        <w:lastRenderedPageBreak/>
        <w:t>does not make them interchangeable replicates, particularly because the two sites may differ in coral structure, nursery influence, exposure, or local fish movement.</w:t>
      </w:r>
    </w:p>
    <w:p w14:paraId="639AE11B"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Chole Nursery should also be interpreted as a different habitat context rather than merely as a third reef site. Its lagoonal setting, tidal accessibility, low-tide deployments, and proximity to a coral nursery can influence both fish composition and behaviour. Habitat connectivity may allow fishes to move between nursery, lagoonal, seagrass, mangrove, and reef environments, creating assemblages that combine resident species with transient visitors. BRUVS can detect these habitat-linked differences, but the bait plume may also attract individuals from adjacent habitats, making the spatial origin of a recorded fish uncertain. ​</w:t>
      </w:r>
    </w:p>
    <w:p w14:paraId="47BAAA71"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Visibility was positively associated with species richness and the video-level MaxN peak in the bivariate analyses, with $$\rho = 0.563$$ and $$q = 0.000138$$ for richness, and $$\rho = 0.467$$ and $$q = 0.00161$$ for the MaxN peak. These relationships are plausible because poor visibility reduces the probability that fish are seen, identified, or counted at a distance. However, the associations disappeared after controlling for site and bait, and the additional adjusted analyses supported the null result. Visibility should therefore be retained as a quality-control variable and reported transparently, but it should not be presented as the primary explanation for the bait effects.</w:t>
      </w:r>
    </w:p>
    <w:p w14:paraId="5F297E86"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4.8 Methodological implications for BRUVS monitoring</w:t>
      </w:r>
    </w:p>
    <w:p w14:paraId="55E7D3D6"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results argue for complementary rather than replacement sampling. Fish-based bait remains useful for detecting predatory, scavenging, and invertivore-associated groups, while macroalgal treatments may add information about selected herbivores and their active feeding behaviour. This conclusion is consistent with comparative surveys in which BRUVS and transect-based methods sampled partly different assemblages, with BRUVS recording more mobile predators and transect methods recording more territorial, cryptic, or site-attached fishes. ​</w:t>
      </w:r>
    </w:p>
    <w:p w14:paraId="39B6ADE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 two-bait design can therefore be justified when the monitoring objective is functional coverage rather than a single index of total fish abundance. The design should, however, distinguish between a factorial comparison of bait chemistry and a comparison of complete deployment packages. In the present study, Mackerel, basket-based algal treatments, Algae Strings, Algae Mix, Gut Weed, and Control do not necessarily represent equivalent physical treatments. Control was completely unbaited. These definitions must be used consistently in all pooled and site-specific analyses.</w:t>
      </w:r>
    </w:p>
    <w:p w14:paraId="303B6099"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use of MaxN is defensible as a conservative relative-abundance metric because it reduces repeated counting of individuals that revisit the station. It is not an estimate of absolute density, biomass, or the total number of individuals that visited during the video. Studies using individual identification show that MaxN can underestimate the number of distinct individuals, particularly when multiple individuals visit sequentially. The present thesis should consequently use terms such as "relative abundance", "recorded abundance", or "maximum observed number" and should avoid "population size", "density", or "biomass" unless additional calibration data are available.</w:t>
      </w:r>
    </w:p>
    <w:p w14:paraId="70F59EF4"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The standardised 43-minute analysis window improves comparability among the videos, but one supplementary Chole Nursery deployment lasted only 32 minutes and was treated as a predefined special case. All 46 videos were included in the statistical dataset unless a specific analysis was explicitly described otherwise. The 32-minute video was included in some </w:t>
      </w:r>
      <w:r w:rsidRPr="005557D9">
        <w:rPr>
          <w:rFonts w:ascii="Times New Roman" w:eastAsia="Times New Roman" w:hAnsi="Times New Roman" w:cs="Times New Roman"/>
          <w:kern w:val="0"/>
          <w:lang w:eastAsia="de-DE"/>
          <w14:ligatures w14:val="none"/>
        </w:rPr>
        <w:lastRenderedPageBreak/>
        <w:t>analyses and examined separately in others because it was the only deployment of this duration, was conducted at Chole Nursery, and had poor visibility. The Results and statistical methods must identify clearly for each analysis whether this video was included, excluded, or analysed separately. ​</w:t>
      </w:r>
    </w:p>
    <w:p w14:paraId="19DFDA86"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4.9 Limitations and future research</w:t>
      </w:r>
    </w:p>
    <w:p w14:paraId="3BCEFF1A"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first limitation is the two-component structure of the study. Milimani and Utumbi constitute the primary coral reef comparison, whereas Chole Nursery was conducted as a separate lagoonal nursery experiment. Treatment replication is uneven within and between these components, some treatments occur at only one site, and Chole Nursery was sampled under a different tidal regime. The robust Acanthuridae and feeding results at Chole Nursery are therefore valuable for that specific habitat context, but they cannot be interpreted as a fully replicated reef-wide bait effect.</w:t>
      </w:r>
    </w:p>
    <w:p w14:paraId="0F1D59AC"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All 46 videos were included in the statistical analysis unless a specific result states otherwise. The supplementary videos were collected outside the main fieldwork period and may differ in season, weather, camera generation, bait preparation, fish condition, and deployment history. The 32-minute Chole Nursery video was treated as a special case because it was the only deployment of that duration and had poor visibility; it was included in some analyses and evaluated separately in others. This distinction must be reported explicitly for every analysis rather than described as a general exclusion of supplementary videos.</w:t>
      </w:r>
    </w:p>
    <w:p w14:paraId="7405CB10"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third limitation is incomplete environmental characterisation. Visibility, depth, temperature, tide, cloud, sun, wind, and rain are reported, but the current speed and direction, rugosity, benthic composition, relief, and exact distance between replicate deployments are not yet documented in the manuscript. These omissions matter because plume area, fish approach routes, habitat use, and predator risk all depend on them. ​</w:t>
      </w:r>
    </w:p>
    <w:p w14:paraId="1D4C0BC4"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fourth limitation concerns behavioural annotation. Feeding, interest, and disinterest were recorded as comments rather than as a fully specified event-based protocol. The thesis should report observer training, whether treatment identity was visible to the observer, inter-observer agreement beyond the practice video, the time resolution of annotations, and the rule used when several fish interacted simultaneously. The use of an independent second annotator or blinded re-annotation of a random subset would strengthen confidence in the behavioural results.</w:t>
      </w:r>
    </w:p>
    <w:p w14:paraId="096C27DC"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The fifth limitation is taxonomic and ecological resolution. Sea lettuce and Gut Weed are currently identified only as morphologically distinct </w:t>
      </w:r>
      <w:r w:rsidRPr="005557D9">
        <w:rPr>
          <w:rFonts w:ascii="Times New Roman" w:eastAsia="Times New Roman" w:hAnsi="Times New Roman" w:cs="Times New Roman"/>
          <w:i/>
          <w:iCs/>
          <w:kern w:val="0"/>
          <w:lang w:eastAsia="de-DE"/>
          <w14:ligatures w14:val="none"/>
        </w:rPr>
        <w:t>Ulva</w:t>
      </w:r>
      <w:r w:rsidRPr="005557D9">
        <w:rPr>
          <w:rFonts w:ascii="Times New Roman" w:eastAsia="Times New Roman" w:hAnsi="Times New Roman" w:cs="Times New Roman"/>
          <w:kern w:val="0"/>
          <w:lang w:eastAsia="de-DE"/>
          <w14:ligatures w14:val="none"/>
        </w:rPr>
        <w:t xml:space="preserve"> spp., and the species identity, palatability, chemical composition, nutritional value, and storage-related changes of the algal baits were not measured. Macroalgal consumers can be highly selective, and native algae may be preferred over chemically defended or unfamiliar taxa. The interpretation should therefore refer to the tested algal treatments rather than to macroalgae as a homogeneous category.</w:t>
      </w:r>
    </w:p>
    <w:p w14:paraId="1541EB9B"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Future experiments should use balanced factorial designs with treatment combinations replicated across multiple reef and lagoon sites, while standardising tide or directly measuring current speed and direction. Chemical bait type, physical presentation, bait mass, bait volume, moisture, freshness, storage duration, and release regime should be recorded separately. A factorial comparison of fish bait, individual algal species, mixed algae, and visually matched controls would help distinguish chemical attraction from visual structure and texture.</w:t>
      </w:r>
    </w:p>
    <w:p w14:paraId="1CF85421"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lastRenderedPageBreak/>
        <w:t>Future work should also add unbaited or sham-baited controls, stereo cameras or calibrated mono-camera length proxies where size is required, and a second camera outside the bait field of view to detect exclusion by aggressive fish. Replicate spacing should be justified from local hydrodynamics and fish movement rather than from an arbitrary distance. In addition, day and night deployments or time-of-day covariates would help separate bait preference from activity rhythms.</w:t>
      </w:r>
    </w:p>
    <w:p w14:paraId="7DC04004"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4.10 Overall conclusion</w:t>
      </w:r>
    </w:p>
    <w:p w14:paraId="5364C4F9"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study provides evidence that bait type changes the fish assemblage and that macroalgal treatments can increase the recording of Acanthuridae and active herbivore feeding under particular conditions at Chole Nursery. The evidence does not support replacing fish bait universally or claiming that macroalgal bait improves herbivore detection at all sites. The strongest conclusion is methodological: BRUVS bait acts as an ecological filter, and a monitoring design that combines complementary bait treatments, explicit behavioural annotation, and site-specific environmental covariates can provide a more functionally informative view of reef fish communities than a single conventional bait alone.</w:t>
      </w:r>
    </w:p>
    <w:p w14:paraId="5BE57778" w14:textId="77777777" w:rsidR="005557D9" w:rsidRPr="005557D9" w:rsidRDefault="005557D9" w:rsidP="005557D9">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5557D9">
        <w:rPr>
          <w:rFonts w:ascii="Times New Roman" w:eastAsia="Times New Roman" w:hAnsi="Times New Roman" w:cs="Times New Roman"/>
          <w:b/>
          <w:bCs/>
          <w:kern w:val="36"/>
          <w:sz w:val="48"/>
          <w:szCs w:val="48"/>
          <w:lang w:eastAsia="de-DE"/>
          <w14:ligatures w14:val="none"/>
        </w:rPr>
        <w:t>Appendix A: Deployment Schedule</w:t>
      </w:r>
    </w:p>
    <w:p w14:paraId="0D252FD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Start times for the main fieldwork deployments were transcribed from the BRUV deployment schedule. The supplementary Nicole Schröter videos are identified in the comments; their start times were not available in the schedule source.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494"/>
        <w:gridCol w:w="770"/>
        <w:gridCol w:w="431"/>
        <w:gridCol w:w="886"/>
        <w:gridCol w:w="633"/>
        <w:gridCol w:w="378"/>
        <w:gridCol w:w="516"/>
        <w:gridCol w:w="452"/>
        <w:gridCol w:w="802"/>
        <w:gridCol w:w="558"/>
        <w:gridCol w:w="537"/>
        <w:gridCol w:w="717"/>
        <w:gridCol w:w="954"/>
      </w:tblGrid>
      <w:tr w:rsidR="005557D9" w:rsidRPr="005557D9" w14:paraId="41D7B872" w14:textId="77777777">
        <w:trPr>
          <w:tblHeader/>
          <w:tblCellSpacing w:w="15" w:type="dxa"/>
        </w:trPr>
        <w:tc>
          <w:tcPr>
            <w:tcW w:w="0" w:type="auto"/>
            <w:vAlign w:val="center"/>
            <w:hideMark/>
          </w:tcPr>
          <w:p w14:paraId="66A8ADCE"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Date</w:t>
            </w:r>
          </w:p>
        </w:tc>
        <w:tc>
          <w:tcPr>
            <w:tcW w:w="0" w:type="auto"/>
            <w:vAlign w:val="center"/>
            <w:hideMark/>
          </w:tcPr>
          <w:p w14:paraId="7020B736"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Start time</w:t>
            </w:r>
          </w:p>
        </w:tc>
        <w:tc>
          <w:tcPr>
            <w:tcW w:w="0" w:type="auto"/>
            <w:vAlign w:val="center"/>
            <w:hideMark/>
          </w:tcPr>
          <w:p w14:paraId="32218ABA"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Site</w:t>
            </w:r>
          </w:p>
        </w:tc>
        <w:tc>
          <w:tcPr>
            <w:tcW w:w="0" w:type="auto"/>
            <w:vAlign w:val="center"/>
            <w:hideMark/>
          </w:tcPr>
          <w:p w14:paraId="4BD3E201"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Tide</w:t>
            </w:r>
          </w:p>
        </w:tc>
        <w:tc>
          <w:tcPr>
            <w:tcW w:w="0" w:type="auto"/>
            <w:vAlign w:val="center"/>
            <w:hideMark/>
          </w:tcPr>
          <w:p w14:paraId="1A921170"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Bait</w:t>
            </w:r>
          </w:p>
        </w:tc>
        <w:tc>
          <w:tcPr>
            <w:tcW w:w="0" w:type="auto"/>
            <w:vAlign w:val="center"/>
            <w:hideMark/>
          </w:tcPr>
          <w:p w14:paraId="70B3BDB1"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Clouds</w:t>
            </w:r>
          </w:p>
        </w:tc>
        <w:tc>
          <w:tcPr>
            <w:tcW w:w="0" w:type="auto"/>
            <w:vAlign w:val="center"/>
            <w:hideMark/>
          </w:tcPr>
          <w:p w14:paraId="3A811E7F"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Sun</w:t>
            </w:r>
          </w:p>
        </w:tc>
        <w:tc>
          <w:tcPr>
            <w:tcW w:w="0" w:type="auto"/>
            <w:vAlign w:val="center"/>
            <w:hideMark/>
          </w:tcPr>
          <w:p w14:paraId="067BB6E5"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Wind</w:t>
            </w:r>
          </w:p>
        </w:tc>
        <w:tc>
          <w:tcPr>
            <w:tcW w:w="0" w:type="auto"/>
            <w:vAlign w:val="center"/>
            <w:hideMark/>
          </w:tcPr>
          <w:p w14:paraId="532430FA"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Rain</w:t>
            </w:r>
          </w:p>
        </w:tc>
        <w:tc>
          <w:tcPr>
            <w:tcW w:w="0" w:type="auto"/>
            <w:vAlign w:val="center"/>
            <w:hideMark/>
          </w:tcPr>
          <w:p w14:paraId="2E77D318"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Visibility (m)</w:t>
            </w:r>
          </w:p>
        </w:tc>
        <w:tc>
          <w:tcPr>
            <w:tcW w:w="0" w:type="auto"/>
            <w:vAlign w:val="center"/>
            <w:hideMark/>
          </w:tcPr>
          <w:p w14:paraId="45EA0541"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Depth (m)</w:t>
            </w:r>
          </w:p>
        </w:tc>
        <w:tc>
          <w:tcPr>
            <w:tcW w:w="0" w:type="auto"/>
            <w:vAlign w:val="center"/>
            <w:hideMark/>
          </w:tcPr>
          <w:p w14:paraId="3DD857AB"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Temp (deg C)</w:t>
            </w:r>
          </w:p>
        </w:tc>
        <w:tc>
          <w:tcPr>
            <w:tcW w:w="0" w:type="auto"/>
            <w:vAlign w:val="center"/>
            <w:hideMark/>
          </w:tcPr>
          <w:p w14:paraId="2FA818C8"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Camera</w:t>
            </w:r>
          </w:p>
        </w:tc>
        <w:tc>
          <w:tcPr>
            <w:tcW w:w="0" w:type="auto"/>
            <w:vAlign w:val="center"/>
            <w:hideMark/>
          </w:tcPr>
          <w:p w14:paraId="5ECB8C71"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Comments</w:t>
            </w:r>
          </w:p>
        </w:tc>
      </w:tr>
      <w:tr w:rsidR="005557D9" w:rsidRPr="005557D9" w14:paraId="6B069E97" w14:textId="77777777">
        <w:trPr>
          <w:tblCellSpacing w:w="15" w:type="dxa"/>
        </w:trPr>
        <w:tc>
          <w:tcPr>
            <w:tcW w:w="0" w:type="auto"/>
            <w:vAlign w:val="center"/>
            <w:hideMark/>
          </w:tcPr>
          <w:p w14:paraId="0BCBCEC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10/25/2024</w:t>
            </w:r>
          </w:p>
        </w:tc>
        <w:tc>
          <w:tcPr>
            <w:tcW w:w="0" w:type="auto"/>
            <w:vAlign w:val="center"/>
            <w:hideMark/>
          </w:tcPr>
          <w:p w14:paraId="24C74D5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09:00</w:t>
            </w:r>
          </w:p>
        </w:tc>
        <w:tc>
          <w:tcPr>
            <w:tcW w:w="0" w:type="auto"/>
            <w:vAlign w:val="center"/>
            <w:hideMark/>
          </w:tcPr>
          <w:p w14:paraId="0CEF58F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55353C2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765142A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Mackerel</w:t>
            </w:r>
          </w:p>
        </w:tc>
        <w:tc>
          <w:tcPr>
            <w:tcW w:w="0" w:type="auto"/>
            <w:vAlign w:val="center"/>
            <w:hideMark/>
          </w:tcPr>
          <w:p w14:paraId="26774AD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8-7</w:t>
            </w:r>
          </w:p>
        </w:tc>
        <w:tc>
          <w:tcPr>
            <w:tcW w:w="0" w:type="auto"/>
            <w:vAlign w:val="center"/>
            <w:hideMark/>
          </w:tcPr>
          <w:p w14:paraId="497E5D3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4-5</w:t>
            </w:r>
          </w:p>
        </w:tc>
        <w:tc>
          <w:tcPr>
            <w:tcW w:w="0" w:type="auto"/>
            <w:vAlign w:val="center"/>
            <w:hideMark/>
          </w:tcPr>
          <w:p w14:paraId="0FC9E0C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4EC183D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70ECB75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15</w:t>
            </w:r>
          </w:p>
        </w:tc>
        <w:tc>
          <w:tcPr>
            <w:tcW w:w="0" w:type="auto"/>
            <w:vAlign w:val="center"/>
            <w:hideMark/>
          </w:tcPr>
          <w:p w14:paraId="44432AD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4.8</w:t>
            </w:r>
          </w:p>
        </w:tc>
        <w:tc>
          <w:tcPr>
            <w:tcW w:w="0" w:type="auto"/>
            <w:vAlign w:val="center"/>
            <w:hideMark/>
          </w:tcPr>
          <w:p w14:paraId="5FCFAC5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3D1423F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48B536D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Fogged</w:t>
            </w:r>
          </w:p>
        </w:tc>
      </w:tr>
      <w:tr w:rsidR="005557D9" w:rsidRPr="005557D9" w14:paraId="2B8619F3" w14:textId="77777777">
        <w:trPr>
          <w:tblCellSpacing w:w="15" w:type="dxa"/>
        </w:trPr>
        <w:tc>
          <w:tcPr>
            <w:tcW w:w="0" w:type="auto"/>
            <w:vAlign w:val="center"/>
            <w:hideMark/>
          </w:tcPr>
          <w:p w14:paraId="77FEECA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10/25/2024</w:t>
            </w:r>
          </w:p>
        </w:tc>
        <w:tc>
          <w:tcPr>
            <w:tcW w:w="0" w:type="auto"/>
            <w:vAlign w:val="center"/>
            <w:hideMark/>
          </w:tcPr>
          <w:p w14:paraId="09CAC9B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09:10</w:t>
            </w:r>
          </w:p>
        </w:tc>
        <w:tc>
          <w:tcPr>
            <w:tcW w:w="0" w:type="auto"/>
            <w:vAlign w:val="center"/>
            <w:hideMark/>
          </w:tcPr>
          <w:p w14:paraId="43A9711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5664194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592AB32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Sea lettuce</w:t>
            </w:r>
          </w:p>
        </w:tc>
        <w:tc>
          <w:tcPr>
            <w:tcW w:w="0" w:type="auto"/>
            <w:vAlign w:val="center"/>
            <w:hideMark/>
          </w:tcPr>
          <w:p w14:paraId="5627AA6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8-7</w:t>
            </w:r>
          </w:p>
        </w:tc>
        <w:tc>
          <w:tcPr>
            <w:tcW w:w="0" w:type="auto"/>
            <w:vAlign w:val="center"/>
            <w:hideMark/>
          </w:tcPr>
          <w:p w14:paraId="4AC0CC9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4-5</w:t>
            </w:r>
          </w:p>
        </w:tc>
        <w:tc>
          <w:tcPr>
            <w:tcW w:w="0" w:type="auto"/>
            <w:vAlign w:val="center"/>
            <w:hideMark/>
          </w:tcPr>
          <w:p w14:paraId="6176A0C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1F02511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36EE1A6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15</w:t>
            </w:r>
          </w:p>
        </w:tc>
        <w:tc>
          <w:tcPr>
            <w:tcW w:w="0" w:type="auto"/>
            <w:vAlign w:val="center"/>
            <w:hideMark/>
          </w:tcPr>
          <w:p w14:paraId="6776BD1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5.1</w:t>
            </w:r>
          </w:p>
        </w:tc>
        <w:tc>
          <w:tcPr>
            <w:tcW w:w="0" w:type="auto"/>
            <w:vAlign w:val="center"/>
            <w:hideMark/>
          </w:tcPr>
          <w:p w14:paraId="51415B5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5359409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220EC41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Only 48min</w:t>
            </w:r>
          </w:p>
        </w:tc>
      </w:tr>
      <w:tr w:rsidR="005557D9" w:rsidRPr="005557D9" w14:paraId="4E9FF308" w14:textId="77777777">
        <w:trPr>
          <w:tblCellSpacing w:w="15" w:type="dxa"/>
        </w:trPr>
        <w:tc>
          <w:tcPr>
            <w:tcW w:w="0" w:type="auto"/>
            <w:vAlign w:val="center"/>
            <w:hideMark/>
          </w:tcPr>
          <w:p w14:paraId="529E467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10/26/2024</w:t>
            </w:r>
          </w:p>
        </w:tc>
        <w:tc>
          <w:tcPr>
            <w:tcW w:w="0" w:type="auto"/>
            <w:vAlign w:val="center"/>
            <w:hideMark/>
          </w:tcPr>
          <w:p w14:paraId="1D01E5C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11:15</w:t>
            </w:r>
          </w:p>
        </w:tc>
        <w:tc>
          <w:tcPr>
            <w:tcW w:w="0" w:type="auto"/>
            <w:vAlign w:val="center"/>
            <w:hideMark/>
          </w:tcPr>
          <w:p w14:paraId="6CD8ACA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4F6466B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59C4A76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Mackerel</w:t>
            </w:r>
          </w:p>
        </w:tc>
        <w:tc>
          <w:tcPr>
            <w:tcW w:w="0" w:type="auto"/>
            <w:vAlign w:val="center"/>
            <w:hideMark/>
          </w:tcPr>
          <w:p w14:paraId="685649F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515F9F9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5C7ADD3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7085740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4AC008D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44207FE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5.1</w:t>
            </w:r>
          </w:p>
        </w:tc>
        <w:tc>
          <w:tcPr>
            <w:tcW w:w="0" w:type="auto"/>
            <w:vAlign w:val="center"/>
            <w:hideMark/>
          </w:tcPr>
          <w:p w14:paraId="2DD8235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57D10A6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098857E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Poor visibility, fogged</w:t>
            </w:r>
          </w:p>
        </w:tc>
      </w:tr>
      <w:tr w:rsidR="005557D9" w:rsidRPr="005557D9" w14:paraId="7203F04F" w14:textId="77777777">
        <w:trPr>
          <w:tblCellSpacing w:w="15" w:type="dxa"/>
        </w:trPr>
        <w:tc>
          <w:tcPr>
            <w:tcW w:w="0" w:type="auto"/>
            <w:vAlign w:val="center"/>
            <w:hideMark/>
          </w:tcPr>
          <w:p w14:paraId="693B5EC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10/26/2024</w:t>
            </w:r>
          </w:p>
        </w:tc>
        <w:tc>
          <w:tcPr>
            <w:tcW w:w="0" w:type="auto"/>
            <w:vAlign w:val="center"/>
            <w:hideMark/>
          </w:tcPr>
          <w:p w14:paraId="25AF250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11:25</w:t>
            </w:r>
          </w:p>
        </w:tc>
        <w:tc>
          <w:tcPr>
            <w:tcW w:w="0" w:type="auto"/>
            <w:vAlign w:val="center"/>
            <w:hideMark/>
          </w:tcPr>
          <w:p w14:paraId="4B2D1EC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1D02242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763131D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Gut Weed</w:t>
            </w:r>
          </w:p>
        </w:tc>
        <w:tc>
          <w:tcPr>
            <w:tcW w:w="0" w:type="auto"/>
            <w:vAlign w:val="center"/>
            <w:hideMark/>
          </w:tcPr>
          <w:p w14:paraId="58532C1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09CEBCA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5B2928A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5508F5B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53C75B0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21FBE47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4.9</w:t>
            </w:r>
          </w:p>
        </w:tc>
        <w:tc>
          <w:tcPr>
            <w:tcW w:w="0" w:type="auto"/>
            <w:vAlign w:val="center"/>
            <w:hideMark/>
          </w:tcPr>
          <w:p w14:paraId="5777DF8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2CC6158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4634C8B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223FD402" w14:textId="77777777">
        <w:trPr>
          <w:tblCellSpacing w:w="15" w:type="dxa"/>
        </w:trPr>
        <w:tc>
          <w:tcPr>
            <w:tcW w:w="0" w:type="auto"/>
            <w:vAlign w:val="center"/>
            <w:hideMark/>
          </w:tcPr>
          <w:p w14:paraId="1C2707E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10/27/2024</w:t>
            </w:r>
          </w:p>
        </w:tc>
        <w:tc>
          <w:tcPr>
            <w:tcW w:w="0" w:type="auto"/>
            <w:vAlign w:val="center"/>
            <w:hideMark/>
          </w:tcPr>
          <w:p w14:paraId="2065FBE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12:44</w:t>
            </w:r>
          </w:p>
        </w:tc>
        <w:tc>
          <w:tcPr>
            <w:tcW w:w="0" w:type="auto"/>
            <w:vAlign w:val="center"/>
            <w:hideMark/>
          </w:tcPr>
          <w:p w14:paraId="037DE3D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0F99E8C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1E82D21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Sea lettuce</w:t>
            </w:r>
          </w:p>
        </w:tc>
        <w:tc>
          <w:tcPr>
            <w:tcW w:w="0" w:type="auto"/>
            <w:vAlign w:val="center"/>
            <w:hideMark/>
          </w:tcPr>
          <w:p w14:paraId="1BC262A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0B4F26D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7690CF5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3-2</w:t>
            </w:r>
          </w:p>
        </w:tc>
        <w:tc>
          <w:tcPr>
            <w:tcW w:w="0" w:type="auto"/>
            <w:vAlign w:val="center"/>
            <w:hideMark/>
          </w:tcPr>
          <w:p w14:paraId="2C6FAF1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539C3DA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2BF5E9A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5.0</w:t>
            </w:r>
          </w:p>
        </w:tc>
        <w:tc>
          <w:tcPr>
            <w:tcW w:w="0" w:type="auto"/>
            <w:vAlign w:val="center"/>
            <w:hideMark/>
          </w:tcPr>
          <w:p w14:paraId="1411E8D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0E1F326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5DDDD4F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Poor visibility</w:t>
            </w:r>
          </w:p>
        </w:tc>
      </w:tr>
      <w:tr w:rsidR="005557D9" w:rsidRPr="005557D9" w14:paraId="08AE4BB3" w14:textId="77777777">
        <w:trPr>
          <w:tblCellSpacing w:w="15" w:type="dxa"/>
        </w:trPr>
        <w:tc>
          <w:tcPr>
            <w:tcW w:w="0" w:type="auto"/>
            <w:vAlign w:val="center"/>
            <w:hideMark/>
          </w:tcPr>
          <w:p w14:paraId="05B5271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10/27/2024</w:t>
            </w:r>
          </w:p>
        </w:tc>
        <w:tc>
          <w:tcPr>
            <w:tcW w:w="0" w:type="auto"/>
            <w:vAlign w:val="center"/>
            <w:hideMark/>
          </w:tcPr>
          <w:p w14:paraId="11AA944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12:57</w:t>
            </w:r>
          </w:p>
        </w:tc>
        <w:tc>
          <w:tcPr>
            <w:tcW w:w="0" w:type="auto"/>
            <w:vAlign w:val="center"/>
            <w:hideMark/>
          </w:tcPr>
          <w:p w14:paraId="5807FEC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45C4EF1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2F15B31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Sea lettuce</w:t>
            </w:r>
          </w:p>
        </w:tc>
        <w:tc>
          <w:tcPr>
            <w:tcW w:w="0" w:type="auto"/>
            <w:vAlign w:val="center"/>
            <w:hideMark/>
          </w:tcPr>
          <w:p w14:paraId="6E84D38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78B4794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3E9E57E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3-2</w:t>
            </w:r>
          </w:p>
        </w:tc>
        <w:tc>
          <w:tcPr>
            <w:tcW w:w="0" w:type="auto"/>
            <w:vAlign w:val="center"/>
            <w:hideMark/>
          </w:tcPr>
          <w:p w14:paraId="5B9F76D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0F9FC15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7ECA1F1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4.9</w:t>
            </w:r>
          </w:p>
        </w:tc>
        <w:tc>
          <w:tcPr>
            <w:tcW w:w="0" w:type="auto"/>
            <w:vAlign w:val="center"/>
            <w:hideMark/>
          </w:tcPr>
          <w:p w14:paraId="2B18B84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6E62A20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58EFF59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7ED9B51F" w14:textId="77777777">
        <w:trPr>
          <w:tblCellSpacing w:w="15" w:type="dxa"/>
        </w:trPr>
        <w:tc>
          <w:tcPr>
            <w:tcW w:w="0" w:type="auto"/>
            <w:vAlign w:val="center"/>
            <w:hideMark/>
          </w:tcPr>
          <w:p w14:paraId="219AC65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10/29/2024</w:t>
            </w:r>
          </w:p>
        </w:tc>
        <w:tc>
          <w:tcPr>
            <w:tcW w:w="0" w:type="auto"/>
            <w:vAlign w:val="center"/>
            <w:hideMark/>
          </w:tcPr>
          <w:p w14:paraId="49B7561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14:12</w:t>
            </w:r>
          </w:p>
        </w:tc>
        <w:tc>
          <w:tcPr>
            <w:tcW w:w="0" w:type="auto"/>
            <w:vAlign w:val="center"/>
            <w:hideMark/>
          </w:tcPr>
          <w:p w14:paraId="196F68F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621A515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26AFB51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Gut Weed</w:t>
            </w:r>
          </w:p>
        </w:tc>
        <w:tc>
          <w:tcPr>
            <w:tcW w:w="0" w:type="auto"/>
            <w:vAlign w:val="center"/>
            <w:hideMark/>
          </w:tcPr>
          <w:p w14:paraId="3DC2696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8-6</w:t>
            </w:r>
          </w:p>
        </w:tc>
        <w:tc>
          <w:tcPr>
            <w:tcW w:w="0" w:type="auto"/>
            <w:vAlign w:val="center"/>
            <w:hideMark/>
          </w:tcPr>
          <w:p w14:paraId="6652638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w:t>
            </w:r>
          </w:p>
        </w:tc>
        <w:tc>
          <w:tcPr>
            <w:tcW w:w="0" w:type="auto"/>
            <w:vAlign w:val="center"/>
            <w:hideMark/>
          </w:tcPr>
          <w:p w14:paraId="01C19E2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w:t>
            </w:r>
          </w:p>
        </w:tc>
        <w:tc>
          <w:tcPr>
            <w:tcW w:w="0" w:type="auto"/>
            <w:vAlign w:val="center"/>
            <w:hideMark/>
          </w:tcPr>
          <w:p w14:paraId="7BDCB25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5CB225E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w:t>
            </w:r>
          </w:p>
        </w:tc>
        <w:tc>
          <w:tcPr>
            <w:tcW w:w="0" w:type="auto"/>
            <w:vAlign w:val="center"/>
            <w:hideMark/>
          </w:tcPr>
          <w:p w14:paraId="3964A9D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6.3</w:t>
            </w:r>
          </w:p>
        </w:tc>
        <w:tc>
          <w:tcPr>
            <w:tcW w:w="0" w:type="auto"/>
            <w:vAlign w:val="center"/>
            <w:hideMark/>
          </w:tcPr>
          <w:p w14:paraId="65D398C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0199130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687C2D1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Only 47min, poor visibility</w:t>
            </w:r>
          </w:p>
        </w:tc>
      </w:tr>
      <w:tr w:rsidR="005557D9" w:rsidRPr="005557D9" w14:paraId="6077FE2C" w14:textId="77777777">
        <w:trPr>
          <w:tblCellSpacing w:w="15" w:type="dxa"/>
        </w:trPr>
        <w:tc>
          <w:tcPr>
            <w:tcW w:w="0" w:type="auto"/>
            <w:vAlign w:val="center"/>
            <w:hideMark/>
          </w:tcPr>
          <w:p w14:paraId="01066AA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10/29/2024</w:t>
            </w:r>
          </w:p>
        </w:tc>
        <w:tc>
          <w:tcPr>
            <w:tcW w:w="0" w:type="auto"/>
            <w:vAlign w:val="center"/>
            <w:hideMark/>
          </w:tcPr>
          <w:p w14:paraId="6E36ADB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14:24</w:t>
            </w:r>
          </w:p>
        </w:tc>
        <w:tc>
          <w:tcPr>
            <w:tcW w:w="0" w:type="auto"/>
            <w:vAlign w:val="center"/>
            <w:hideMark/>
          </w:tcPr>
          <w:p w14:paraId="42B3E50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0A6734B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345DEFC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Gut Weed</w:t>
            </w:r>
          </w:p>
        </w:tc>
        <w:tc>
          <w:tcPr>
            <w:tcW w:w="0" w:type="auto"/>
            <w:vAlign w:val="center"/>
            <w:hideMark/>
          </w:tcPr>
          <w:p w14:paraId="12C5627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8-6</w:t>
            </w:r>
          </w:p>
        </w:tc>
        <w:tc>
          <w:tcPr>
            <w:tcW w:w="0" w:type="auto"/>
            <w:vAlign w:val="center"/>
            <w:hideMark/>
          </w:tcPr>
          <w:p w14:paraId="395F44A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w:t>
            </w:r>
          </w:p>
        </w:tc>
        <w:tc>
          <w:tcPr>
            <w:tcW w:w="0" w:type="auto"/>
            <w:vAlign w:val="center"/>
            <w:hideMark/>
          </w:tcPr>
          <w:p w14:paraId="16D970D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w:t>
            </w:r>
          </w:p>
        </w:tc>
        <w:tc>
          <w:tcPr>
            <w:tcW w:w="0" w:type="auto"/>
            <w:vAlign w:val="center"/>
            <w:hideMark/>
          </w:tcPr>
          <w:p w14:paraId="2ECACE7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355F3CF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w:t>
            </w:r>
          </w:p>
        </w:tc>
        <w:tc>
          <w:tcPr>
            <w:tcW w:w="0" w:type="auto"/>
            <w:vAlign w:val="center"/>
            <w:hideMark/>
          </w:tcPr>
          <w:p w14:paraId="21B391A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5.4</w:t>
            </w:r>
          </w:p>
        </w:tc>
        <w:tc>
          <w:tcPr>
            <w:tcW w:w="0" w:type="auto"/>
            <w:vAlign w:val="center"/>
            <w:hideMark/>
          </w:tcPr>
          <w:p w14:paraId="00E6673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221181E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14B0DF6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2B7AFDF5" w14:textId="77777777">
        <w:trPr>
          <w:tblCellSpacing w:w="15" w:type="dxa"/>
        </w:trPr>
        <w:tc>
          <w:tcPr>
            <w:tcW w:w="0" w:type="auto"/>
            <w:vAlign w:val="center"/>
            <w:hideMark/>
          </w:tcPr>
          <w:p w14:paraId="765ECE9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lastRenderedPageBreak/>
              <w:t>10/30/2024</w:t>
            </w:r>
          </w:p>
        </w:tc>
        <w:tc>
          <w:tcPr>
            <w:tcW w:w="0" w:type="auto"/>
            <w:vAlign w:val="center"/>
            <w:hideMark/>
          </w:tcPr>
          <w:p w14:paraId="2E27541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14:38</w:t>
            </w:r>
          </w:p>
        </w:tc>
        <w:tc>
          <w:tcPr>
            <w:tcW w:w="0" w:type="auto"/>
            <w:vAlign w:val="center"/>
            <w:hideMark/>
          </w:tcPr>
          <w:p w14:paraId="35D2A24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6CA8F53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28D3C38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Gut Weed</w:t>
            </w:r>
          </w:p>
        </w:tc>
        <w:tc>
          <w:tcPr>
            <w:tcW w:w="0" w:type="auto"/>
            <w:vAlign w:val="center"/>
            <w:hideMark/>
          </w:tcPr>
          <w:p w14:paraId="5F01D53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645D3C0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3-4</w:t>
            </w:r>
          </w:p>
        </w:tc>
        <w:tc>
          <w:tcPr>
            <w:tcW w:w="0" w:type="auto"/>
            <w:vAlign w:val="center"/>
            <w:hideMark/>
          </w:tcPr>
          <w:p w14:paraId="67D5AAD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0B07FE6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w:t>
            </w:r>
          </w:p>
        </w:tc>
        <w:tc>
          <w:tcPr>
            <w:tcW w:w="0" w:type="auto"/>
            <w:vAlign w:val="center"/>
            <w:hideMark/>
          </w:tcPr>
          <w:p w14:paraId="4CB8934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5FF627E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6.4</w:t>
            </w:r>
          </w:p>
        </w:tc>
        <w:tc>
          <w:tcPr>
            <w:tcW w:w="0" w:type="auto"/>
            <w:vAlign w:val="center"/>
            <w:hideMark/>
          </w:tcPr>
          <w:p w14:paraId="0165124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1D7BB77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2E3B140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705BBA8C" w14:textId="77777777">
        <w:trPr>
          <w:tblCellSpacing w:w="15" w:type="dxa"/>
        </w:trPr>
        <w:tc>
          <w:tcPr>
            <w:tcW w:w="0" w:type="auto"/>
            <w:vAlign w:val="center"/>
            <w:hideMark/>
          </w:tcPr>
          <w:p w14:paraId="286D79C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10/30/2024</w:t>
            </w:r>
          </w:p>
        </w:tc>
        <w:tc>
          <w:tcPr>
            <w:tcW w:w="0" w:type="auto"/>
            <w:vAlign w:val="center"/>
            <w:hideMark/>
          </w:tcPr>
          <w:p w14:paraId="0AE6B53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14:47</w:t>
            </w:r>
          </w:p>
        </w:tc>
        <w:tc>
          <w:tcPr>
            <w:tcW w:w="0" w:type="auto"/>
            <w:vAlign w:val="center"/>
            <w:hideMark/>
          </w:tcPr>
          <w:p w14:paraId="4FC27A8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72E334B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116A445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Gut Weed</w:t>
            </w:r>
          </w:p>
        </w:tc>
        <w:tc>
          <w:tcPr>
            <w:tcW w:w="0" w:type="auto"/>
            <w:vAlign w:val="center"/>
            <w:hideMark/>
          </w:tcPr>
          <w:p w14:paraId="34CBD0B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0A13991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3-4</w:t>
            </w:r>
          </w:p>
        </w:tc>
        <w:tc>
          <w:tcPr>
            <w:tcW w:w="0" w:type="auto"/>
            <w:vAlign w:val="center"/>
            <w:hideMark/>
          </w:tcPr>
          <w:p w14:paraId="2CE3A95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34E4671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w:t>
            </w:r>
          </w:p>
        </w:tc>
        <w:tc>
          <w:tcPr>
            <w:tcW w:w="0" w:type="auto"/>
            <w:vAlign w:val="center"/>
            <w:hideMark/>
          </w:tcPr>
          <w:p w14:paraId="3953BA3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5C1AC5A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5.6</w:t>
            </w:r>
          </w:p>
        </w:tc>
        <w:tc>
          <w:tcPr>
            <w:tcW w:w="0" w:type="auto"/>
            <w:vAlign w:val="center"/>
            <w:hideMark/>
          </w:tcPr>
          <w:p w14:paraId="0A1DD8C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361167B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54C3A34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Poor visibility</w:t>
            </w:r>
          </w:p>
        </w:tc>
      </w:tr>
      <w:tr w:rsidR="005557D9" w:rsidRPr="005557D9" w14:paraId="270EDC3A" w14:textId="77777777">
        <w:trPr>
          <w:tblCellSpacing w:w="15" w:type="dxa"/>
        </w:trPr>
        <w:tc>
          <w:tcPr>
            <w:tcW w:w="0" w:type="auto"/>
            <w:vAlign w:val="center"/>
            <w:hideMark/>
          </w:tcPr>
          <w:p w14:paraId="0A10924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11/05/2024</w:t>
            </w:r>
          </w:p>
        </w:tc>
        <w:tc>
          <w:tcPr>
            <w:tcW w:w="0" w:type="auto"/>
            <w:vAlign w:val="center"/>
            <w:hideMark/>
          </w:tcPr>
          <w:p w14:paraId="38C9A78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11:10</w:t>
            </w:r>
          </w:p>
        </w:tc>
        <w:tc>
          <w:tcPr>
            <w:tcW w:w="0" w:type="auto"/>
            <w:vAlign w:val="center"/>
            <w:hideMark/>
          </w:tcPr>
          <w:p w14:paraId="2B2BF2A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5008D4F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L</w:t>
            </w:r>
          </w:p>
        </w:tc>
        <w:tc>
          <w:tcPr>
            <w:tcW w:w="0" w:type="auto"/>
            <w:vAlign w:val="center"/>
            <w:hideMark/>
          </w:tcPr>
          <w:p w14:paraId="7DE01CC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Sea lettuce</w:t>
            </w:r>
          </w:p>
        </w:tc>
        <w:tc>
          <w:tcPr>
            <w:tcW w:w="0" w:type="auto"/>
            <w:vAlign w:val="center"/>
            <w:hideMark/>
          </w:tcPr>
          <w:p w14:paraId="19BD6FA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w:t>
            </w:r>
          </w:p>
        </w:tc>
        <w:tc>
          <w:tcPr>
            <w:tcW w:w="0" w:type="auto"/>
            <w:vAlign w:val="center"/>
            <w:hideMark/>
          </w:tcPr>
          <w:p w14:paraId="13709C9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7-8</w:t>
            </w:r>
          </w:p>
        </w:tc>
        <w:tc>
          <w:tcPr>
            <w:tcW w:w="0" w:type="auto"/>
            <w:vAlign w:val="center"/>
            <w:hideMark/>
          </w:tcPr>
          <w:p w14:paraId="6234985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16C5E82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4167D4C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475A50A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3.0</w:t>
            </w:r>
          </w:p>
        </w:tc>
        <w:tc>
          <w:tcPr>
            <w:tcW w:w="0" w:type="auto"/>
            <w:vAlign w:val="center"/>
            <w:hideMark/>
          </w:tcPr>
          <w:p w14:paraId="6ED5BEC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30</w:t>
            </w:r>
          </w:p>
        </w:tc>
        <w:tc>
          <w:tcPr>
            <w:tcW w:w="0" w:type="auto"/>
            <w:vAlign w:val="center"/>
            <w:hideMark/>
          </w:tcPr>
          <w:p w14:paraId="1904F8D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6ECC1A0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Fogged</w:t>
            </w:r>
          </w:p>
        </w:tc>
      </w:tr>
      <w:tr w:rsidR="005557D9" w:rsidRPr="005557D9" w14:paraId="449DEBA1" w14:textId="77777777">
        <w:trPr>
          <w:tblCellSpacing w:w="15" w:type="dxa"/>
        </w:trPr>
        <w:tc>
          <w:tcPr>
            <w:tcW w:w="0" w:type="auto"/>
            <w:vAlign w:val="center"/>
            <w:hideMark/>
          </w:tcPr>
          <w:p w14:paraId="00236FB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11/05/2024</w:t>
            </w:r>
          </w:p>
        </w:tc>
        <w:tc>
          <w:tcPr>
            <w:tcW w:w="0" w:type="auto"/>
            <w:vAlign w:val="center"/>
            <w:hideMark/>
          </w:tcPr>
          <w:p w14:paraId="6A81A6B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11:30</w:t>
            </w:r>
          </w:p>
        </w:tc>
        <w:tc>
          <w:tcPr>
            <w:tcW w:w="0" w:type="auto"/>
            <w:vAlign w:val="center"/>
            <w:hideMark/>
          </w:tcPr>
          <w:p w14:paraId="0AE6395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3D31911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L</w:t>
            </w:r>
          </w:p>
        </w:tc>
        <w:tc>
          <w:tcPr>
            <w:tcW w:w="0" w:type="auto"/>
            <w:vAlign w:val="center"/>
            <w:hideMark/>
          </w:tcPr>
          <w:p w14:paraId="319745A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Control</w:t>
            </w:r>
          </w:p>
        </w:tc>
        <w:tc>
          <w:tcPr>
            <w:tcW w:w="0" w:type="auto"/>
            <w:vAlign w:val="center"/>
            <w:hideMark/>
          </w:tcPr>
          <w:p w14:paraId="13587AB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w:t>
            </w:r>
          </w:p>
        </w:tc>
        <w:tc>
          <w:tcPr>
            <w:tcW w:w="0" w:type="auto"/>
            <w:vAlign w:val="center"/>
            <w:hideMark/>
          </w:tcPr>
          <w:p w14:paraId="44680D1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7-8</w:t>
            </w:r>
          </w:p>
        </w:tc>
        <w:tc>
          <w:tcPr>
            <w:tcW w:w="0" w:type="auto"/>
            <w:vAlign w:val="center"/>
            <w:hideMark/>
          </w:tcPr>
          <w:p w14:paraId="66CB83B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288A266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56F02C7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56E68C0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3.7</w:t>
            </w:r>
          </w:p>
        </w:tc>
        <w:tc>
          <w:tcPr>
            <w:tcW w:w="0" w:type="auto"/>
            <w:vAlign w:val="center"/>
            <w:hideMark/>
          </w:tcPr>
          <w:p w14:paraId="659798C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03CBE94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40C0EF0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63094C4F" w14:textId="77777777">
        <w:trPr>
          <w:tblCellSpacing w:w="15" w:type="dxa"/>
        </w:trPr>
        <w:tc>
          <w:tcPr>
            <w:tcW w:w="0" w:type="auto"/>
            <w:vAlign w:val="center"/>
            <w:hideMark/>
          </w:tcPr>
          <w:p w14:paraId="7965596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11/10/2024</w:t>
            </w:r>
          </w:p>
        </w:tc>
        <w:tc>
          <w:tcPr>
            <w:tcW w:w="0" w:type="auto"/>
            <w:vAlign w:val="center"/>
            <w:hideMark/>
          </w:tcPr>
          <w:p w14:paraId="40239D0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09:15</w:t>
            </w:r>
          </w:p>
        </w:tc>
        <w:tc>
          <w:tcPr>
            <w:tcW w:w="0" w:type="auto"/>
            <w:vAlign w:val="center"/>
            <w:hideMark/>
          </w:tcPr>
          <w:p w14:paraId="314D1DC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767CCA5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2C6A498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Sea lettuce</w:t>
            </w:r>
          </w:p>
        </w:tc>
        <w:tc>
          <w:tcPr>
            <w:tcW w:w="0" w:type="auto"/>
            <w:vAlign w:val="center"/>
            <w:hideMark/>
          </w:tcPr>
          <w:p w14:paraId="0493EAF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39A978D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358DC70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1B18C86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20CD237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7</w:t>
            </w:r>
          </w:p>
        </w:tc>
        <w:tc>
          <w:tcPr>
            <w:tcW w:w="0" w:type="auto"/>
            <w:vAlign w:val="center"/>
            <w:hideMark/>
          </w:tcPr>
          <w:p w14:paraId="78D62BF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5.6</w:t>
            </w:r>
          </w:p>
        </w:tc>
        <w:tc>
          <w:tcPr>
            <w:tcW w:w="0" w:type="auto"/>
            <w:vAlign w:val="center"/>
            <w:hideMark/>
          </w:tcPr>
          <w:p w14:paraId="4B62D67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29C969D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2EED5CA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090DAC9A" w14:textId="77777777">
        <w:trPr>
          <w:tblCellSpacing w:w="15" w:type="dxa"/>
        </w:trPr>
        <w:tc>
          <w:tcPr>
            <w:tcW w:w="0" w:type="auto"/>
            <w:vAlign w:val="center"/>
            <w:hideMark/>
          </w:tcPr>
          <w:p w14:paraId="76C16F6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11/10/2024</w:t>
            </w:r>
          </w:p>
        </w:tc>
        <w:tc>
          <w:tcPr>
            <w:tcW w:w="0" w:type="auto"/>
            <w:vAlign w:val="center"/>
            <w:hideMark/>
          </w:tcPr>
          <w:p w14:paraId="75DABFA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09:31</w:t>
            </w:r>
          </w:p>
        </w:tc>
        <w:tc>
          <w:tcPr>
            <w:tcW w:w="0" w:type="auto"/>
            <w:vAlign w:val="center"/>
            <w:hideMark/>
          </w:tcPr>
          <w:p w14:paraId="63F7DE7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371E188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189FCDB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Sea lettuce</w:t>
            </w:r>
          </w:p>
        </w:tc>
        <w:tc>
          <w:tcPr>
            <w:tcW w:w="0" w:type="auto"/>
            <w:vAlign w:val="center"/>
            <w:hideMark/>
          </w:tcPr>
          <w:p w14:paraId="45A36A5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2933D11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43EA3E3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0C62C24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43C37A3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7</w:t>
            </w:r>
          </w:p>
        </w:tc>
        <w:tc>
          <w:tcPr>
            <w:tcW w:w="0" w:type="auto"/>
            <w:vAlign w:val="center"/>
            <w:hideMark/>
          </w:tcPr>
          <w:p w14:paraId="3D33EC0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5.7</w:t>
            </w:r>
          </w:p>
        </w:tc>
        <w:tc>
          <w:tcPr>
            <w:tcW w:w="0" w:type="auto"/>
            <w:vAlign w:val="center"/>
            <w:hideMark/>
          </w:tcPr>
          <w:p w14:paraId="0BF2281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63F92E5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6973584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Visibility so-so</w:t>
            </w:r>
          </w:p>
        </w:tc>
      </w:tr>
      <w:tr w:rsidR="005557D9" w:rsidRPr="005557D9" w14:paraId="6063A0B5" w14:textId="77777777">
        <w:trPr>
          <w:tblCellSpacing w:w="15" w:type="dxa"/>
        </w:trPr>
        <w:tc>
          <w:tcPr>
            <w:tcW w:w="0" w:type="auto"/>
            <w:vAlign w:val="center"/>
            <w:hideMark/>
          </w:tcPr>
          <w:p w14:paraId="6CA3548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11/11/2024</w:t>
            </w:r>
          </w:p>
        </w:tc>
        <w:tc>
          <w:tcPr>
            <w:tcW w:w="0" w:type="auto"/>
            <w:vAlign w:val="center"/>
            <w:hideMark/>
          </w:tcPr>
          <w:p w14:paraId="50EDBA6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10:45</w:t>
            </w:r>
          </w:p>
        </w:tc>
        <w:tc>
          <w:tcPr>
            <w:tcW w:w="0" w:type="auto"/>
            <w:vAlign w:val="center"/>
            <w:hideMark/>
          </w:tcPr>
          <w:p w14:paraId="4B1587E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140B1AA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090B71C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Control</w:t>
            </w:r>
          </w:p>
        </w:tc>
        <w:tc>
          <w:tcPr>
            <w:tcW w:w="0" w:type="auto"/>
            <w:vAlign w:val="center"/>
            <w:hideMark/>
          </w:tcPr>
          <w:p w14:paraId="1718E71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31652FB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7</w:t>
            </w:r>
          </w:p>
        </w:tc>
        <w:tc>
          <w:tcPr>
            <w:tcW w:w="0" w:type="auto"/>
            <w:vAlign w:val="center"/>
            <w:hideMark/>
          </w:tcPr>
          <w:p w14:paraId="11E5918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w:t>
            </w:r>
          </w:p>
        </w:tc>
        <w:tc>
          <w:tcPr>
            <w:tcW w:w="0" w:type="auto"/>
            <w:vAlign w:val="center"/>
            <w:hideMark/>
          </w:tcPr>
          <w:p w14:paraId="2F0D759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3263D6A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13</w:t>
            </w:r>
          </w:p>
        </w:tc>
        <w:tc>
          <w:tcPr>
            <w:tcW w:w="0" w:type="auto"/>
            <w:vAlign w:val="center"/>
            <w:hideMark/>
          </w:tcPr>
          <w:p w14:paraId="3B2E872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0302DB4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1FA1ED0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221024E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4FFF4FCF" w14:textId="77777777">
        <w:trPr>
          <w:tblCellSpacing w:w="15" w:type="dxa"/>
        </w:trPr>
        <w:tc>
          <w:tcPr>
            <w:tcW w:w="0" w:type="auto"/>
            <w:vAlign w:val="center"/>
            <w:hideMark/>
          </w:tcPr>
          <w:p w14:paraId="691918D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11/11/2024</w:t>
            </w:r>
          </w:p>
        </w:tc>
        <w:tc>
          <w:tcPr>
            <w:tcW w:w="0" w:type="auto"/>
            <w:vAlign w:val="center"/>
            <w:hideMark/>
          </w:tcPr>
          <w:p w14:paraId="02DAEF3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10:59</w:t>
            </w:r>
          </w:p>
        </w:tc>
        <w:tc>
          <w:tcPr>
            <w:tcW w:w="0" w:type="auto"/>
            <w:vAlign w:val="center"/>
            <w:hideMark/>
          </w:tcPr>
          <w:p w14:paraId="2416BA5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16F6598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03D6091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Control</w:t>
            </w:r>
          </w:p>
        </w:tc>
        <w:tc>
          <w:tcPr>
            <w:tcW w:w="0" w:type="auto"/>
            <w:vAlign w:val="center"/>
            <w:hideMark/>
          </w:tcPr>
          <w:p w14:paraId="452821F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2FAB82F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7</w:t>
            </w:r>
          </w:p>
        </w:tc>
        <w:tc>
          <w:tcPr>
            <w:tcW w:w="0" w:type="auto"/>
            <w:vAlign w:val="center"/>
            <w:hideMark/>
          </w:tcPr>
          <w:p w14:paraId="61CC9BE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w:t>
            </w:r>
          </w:p>
        </w:tc>
        <w:tc>
          <w:tcPr>
            <w:tcW w:w="0" w:type="auto"/>
            <w:vAlign w:val="center"/>
            <w:hideMark/>
          </w:tcPr>
          <w:p w14:paraId="0185695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7626536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13</w:t>
            </w:r>
          </w:p>
        </w:tc>
        <w:tc>
          <w:tcPr>
            <w:tcW w:w="0" w:type="auto"/>
            <w:vAlign w:val="center"/>
            <w:hideMark/>
          </w:tcPr>
          <w:p w14:paraId="375B078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3A3D0C1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5305380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0A43397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Moderately fogged</w:t>
            </w:r>
          </w:p>
        </w:tc>
      </w:tr>
      <w:tr w:rsidR="005557D9" w:rsidRPr="005557D9" w14:paraId="52C50C5A" w14:textId="77777777">
        <w:trPr>
          <w:tblCellSpacing w:w="15" w:type="dxa"/>
        </w:trPr>
        <w:tc>
          <w:tcPr>
            <w:tcW w:w="0" w:type="auto"/>
            <w:vAlign w:val="center"/>
            <w:hideMark/>
          </w:tcPr>
          <w:p w14:paraId="10A5950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11/12/2024</w:t>
            </w:r>
          </w:p>
        </w:tc>
        <w:tc>
          <w:tcPr>
            <w:tcW w:w="0" w:type="auto"/>
            <w:vAlign w:val="center"/>
            <w:hideMark/>
          </w:tcPr>
          <w:p w14:paraId="3B53562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12:00</w:t>
            </w:r>
          </w:p>
        </w:tc>
        <w:tc>
          <w:tcPr>
            <w:tcW w:w="0" w:type="auto"/>
            <w:vAlign w:val="center"/>
            <w:hideMark/>
          </w:tcPr>
          <w:p w14:paraId="071C245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5DAB6DE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14A435A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Sea lettuce</w:t>
            </w:r>
          </w:p>
        </w:tc>
        <w:tc>
          <w:tcPr>
            <w:tcW w:w="0" w:type="auto"/>
            <w:vAlign w:val="center"/>
            <w:hideMark/>
          </w:tcPr>
          <w:p w14:paraId="7AA9F48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6516716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2909433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6364D47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2E38F07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596DE76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685298D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43BEE5D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0D856D7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2696490D" w14:textId="77777777">
        <w:trPr>
          <w:tblCellSpacing w:w="15" w:type="dxa"/>
        </w:trPr>
        <w:tc>
          <w:tcPr>
            <w:tcW w:w="0" w:type="auto"/>
            <w:vAlign w:val="center"/>
            <w:hideMark/>
          </w:tcPr>
          <w:p w14:paraId="6C77B34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11/12/2024</w:t>
            </w:r>
          </w:p>
        </w:tc>
        <w:tc>
          <w:tcPr>
            <w:tcW w:w="0" w:type="auto"/>
            <w:vAlign w:val="center"/>
            <w:hideMark/>
          </w:tcPr>
          <w:p w14:paraId="4725C22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12:09</w:t>
            </w:r>
          </w:p>
        </w:tc>
        <w:tc>
          <w:tcPr>
            <w:tcW w:w="0" w:type="auto"/>
            <w:vAlign w:val="center"/>
            <w:hideMark/>
          </w:tcPr>
          <w:p w14:paraId="0E96025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2BE4E24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06CA993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Gut Weed</w:t>
            </w:r>
          </w:p>
        </w:tc>
        <w:tc>
          <w:tcPr>
            <w:tcW w:w="0" w:type="auto"/>
            <w:vAlign w:val="center"/>
            <w:hideMark/>
          </w:tcPr>
          <w:p w14:paraId="256576E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408F492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53F6DAE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40379E9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30CAD65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708D0A1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5.9</w:t>
            </w:r>
          </w:p>
        </w:tc>
        <w:tc>
          <w:tcPr>
            <w:tcW w:w="0" w:type="auto"/>
            <w:vAlign w:val="center"/>
            <w:hideMark/>
          </w:tcPr>
          <w:p w14:paraId="6DC8E95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4FABEE6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11E5590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Heavily fogged</w:t>
            </w:r>
          </w:p>
        </w:tc>
      </w:tr>
      <w:tr w:rsidR="005557D9" w:rsidRPr="005557D9" w14:paraId="28E9445E" w14:textId="77777777">
        <w:trPr>
          <w:tblCellSpacing w:w="15" w:type="dxa"/>
        </w:trPr>
        <w:tc>
          <w:tcPr>
            <w:tcW w:w="0" w:type="auto"/>
            <w:vAlign w:val="center"/>
            <w:hideMark/>
          </w:tcPr>
          <w:p w14:paraId="6E7D3ED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11/14/2024</w:t>
            </w:r>
          </w:p>
        </w:tc>
        <w:tc>
          <w:tcPr>
            <w:tcW w:w="0" w:type="auto"/>
            <w:vAlign w:val="center"/>
            <w:hideMark/>
          </w:tcPr>
          <w:p w14:paraId="55E0335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13:24</w:t>
            </w:r>
          </w:p>
        </w:tc>
        <w:tc>
          <w:tcPr>
            <w:tcW w:w="0" w:type="auto"/>
            <w:vAlign w:val="center"/>
            <w:hideMark/>
          </w:tcPr>
          <w:p w14:paraId="151D7E4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278200B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4162830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Control</w:t>
            </w:r>
          </w:p>
        </w:tc>
        <w:tc>
          <w:tcPr>
            <w:tcW w:w="0" w:type="auto"/>
            <w:vAlign w:val="center"/>
            <w:hideMark/>
          </w:tcPr>
          <w:p w14:paraId="7B48E0B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w:t>
            </w:r>
          </w:p>
        </w:tc>
        <w:tc>
          <w:tcPr>
            <w:tcW w:w="0" w:type="auto"/>
            <w:vAlign w:val="center"/>
            <w:hideMark/>
          </w:tcPr>
          <w:p w14:paraId="35E158B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21146F8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2807066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308D630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3B1CD39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5BED3B3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3705892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6A6B13F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13DB10E2" w14:textId="77777777">
        <w:trPr>
          <w:tblCellSpacing w:w="15" w:type="dxa"/>
        </w:trPr>
        <w:tc>
          <w:tcPr>
            <w:tcW w:w="0" w:type="auto"/>
            <w:vAlign w:val="center"/>
            <w:hideMark/>
          </w:tcPr>
          <w:p w14:paraId="17F0A3F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11/14/2024</w:t>
            </w:r>
          </w:p>
        </w:tc>
        <w:tc>
          <w:tcPr>
            <w:tcW w:w="0" w:type="auto"/>
            <w:vAlign w:val="center"/>
            <w:hideMark/>
          </w:tcPr>
          <w:p w14:paraId="05CFF29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13:36</w:t>
            </w:r>
          </w:p>
        </w:tc>
        <w:tc>
          <w:tcPr>
            <w:tcW w:w="0" w:type="auto"/>
            <w:vAlign w:val="center"/>
            <w:hideMark/>
          </w:tcPr>
          <w:p w14:paraId="159A178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5385178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33E4FB4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Control</w:t>
            </w:r>
          </w:p>
        </w:tc>
        <w:tc>
          <w:tcPr>
            <w:tcW w:w="0" w:type="auto"/>
            <w:vAlign w:val="center"/>
            <w:hideMark/>
          </w:tcPr>
          <w:p w14:paraId="7287923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w:t>
            </w:r>
          </w:p>
        </w:tc>
        <w:tc>
          <w:tcPr>
            <w:tcW w:w="0" w:type="auto"/>
            <w:vAlign w:val="center"/>
            <w:hideMark/>
          </w:tcPr>
          <w:p w14:paraId="56019BF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16C8B43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2CB73E6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0CE2091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568404C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6.6</w:t>
            </w:r>
          </w:p>
        </w:tc>
        <w:tc>
          <w:tcPr>
            <w:tcW w:w="0" w:type="auto"/>
            <w:vAlign w:val="center"/>
            <w:hideMark/>
          </w:tcPr>
          <w:p w14:paraId="21B9554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5E09B46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355B8A7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Heavily fogged</w:t>
            </w:r>
          </w:p>
        </w:tc>
      </w:tr>
      <w:tr w:rsidR="005557D9" w:rsidRPr="005557D9" w14:paraId="1A6C6DEE" w14:textId="77777777">
        <w:trPr>
          <w:tblCellSpacing w:w="15" w:type="dxa"/>
        </w:trPr>
        <w:tc>
          <w:tcPr>
            <w:tcW w:w="0" w:type="auto"/>
            <w:vAlign w:val="center"/>
            <w:hideMark/>
          </w:tcPr>
          <w:p w14:paraId="56235CE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11/15/2024</w:t>
            </w:r>
          </w:p>
        </w:tc>
        <w:tc>
          <w:tcPr>
            <w:tcW w:w="0" w:type="auto"/>
            <w:vAlign w:val="center"/>
            <w:hideMark/>
          </w:tcPr>
          <w:p w14:paraId="25B1047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14:31</w:t>
            </w:r>
          </w:p>
        </w:tc>
        <w:tc>
          <w:tcPr>
            <w:tcW w:w="0" w:type="auto"/>
            <w:vAlign w:val="center"/>
            <w:hideMark/>
          </w:tcPr>
          <w:p w14:paraId="1304C8D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399A56E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71055BA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Control</w:t>
            </w:r>
          </w:p>
        </w:tc>
        <w:tc>
          <w:tcPr>
            <w:tcW w:w="0" w:type="auto"/>
            <w:vAlign w:val="center"/>
            <w:hideMark/>
          </w:tcPr>
          <w:p w14:paraId="7599C6D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276D462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2627F96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66973AE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52BBBE5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07828E5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5.4</w:t>
            </w:r>
          </w:p>
        </w:tc>
        <w:tc>
          <w:tcPr>
            <w:tcW w:w="0" w:type="auto"/>
            <w:vAlign w:val="center"/>
            <w:hideMark/>
          </w:tcPr>
          <w:p w14:paraId="369C4F7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25A06AB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162B691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0672D047" w14:textId="77777777">
        <w:trPr>
          <w:tblCellSpacing w:w="15" w:type="dxa"/>
        </w:trPr>
        <w:tc>
          <w:tcPr>
            <w:tcW w:w="0" w:type="auto"/>
            <w:vAlign w:val="center"/>
            <w:hideMark/>
          </w:tcPr>
          <w:p w14:paraId="4CC2089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11/15/2024</w:t>
            </w:r>
          </w:p>
        </w:tc>
        <w:tc>
          <w:tcPr>
            <w:tcW w:w="0" w:type="auto"/>
            <w:vAlign w:val="center"/>
            <w:hideMark/>
          </w:tcPr>
          <w:p w14:paraId="4AD1885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14:41</w:t>
            </w:r>
          </w:p>
        </w:tc>
        <w:tc>
          <w:tcPr>
            <w:tcW w:w="0" w:type="auto"/>
            <w:vAlign w:val="center"/>
            <w:hideMark/>
          </w:tcPr>
          <w:p w14:paraId="63683D8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310C7E2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475003B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Control</w:t>
            </w:r>
          </w:p>
        </w:tc>
        <w:tc>
          <w:tcPr>
            <w:tcW w:w="0" w:type="auto"/>
            <w:vAlign w:val="center"/>
            <w:hideMark/>
          </w:tcPr>
          <w:p w14:paraId="63AB7F1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45384A2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1B80E8F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3B7569A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2262E81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476D70B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6.3</w:t>
            </w:r>
          </w:p>
        </w:tc>
        <w:tc>
          <w:tcPr>
            <w:tcW w:w="0" w:type="auto"/>
            <w:vAlign w:val="center"/>
            <w:hideMark/>
          </w:tcPr>
          <w:p w14:paraId="4C8A4AE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7068C77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7EB87BD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Heavily fogged</w:t>
            </w:r>
          </w:p>
        </w:tc>
      </w:tr>
      <w:tr w:rsidR="005557D9" w:rsidRPr="005557D9" w14:paraId="0652EDA7" w14:textId="77777777">
        <w:trPr>
          <w:tblCellSpacing w:w="15" w:type="dxa"/>
        </w:trPr>
        <w:tc>
          <w:tcPr>
            <w:tcW w:w="0" w:type="auto"/>
            <w:vAlign w:val="center"/>
            <w:hideMark/>
          </w:tcPr>
          <w:p w14:paraId="7DACF50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11/24/2024</w:t>
            </w:r>
          </w:p>
        </w:tc>
        <w:tc>
          <w:tcPr>
            <w:tcW w:w="0" w:type="auto"/>
            <w:vAlign w:val="center"/>
            <w:hideMark/>
          </w:tcPr>
          <w:p w14:paraId="6F41FBF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10:00</w:t>
            </w:r>
          </w:p>
        </w:tc>
        <w:tc>
          <w:tcPr>
            <w:tcW w:w="0" w:type="auto"/>
            <w:vAlign w:val="center"/>
            <w:hideMark/>
          </w:tcPr>
          <w:p w14:paraId="516B2F1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17FA0D1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6ED4609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Mackerel</w:t>
            </w:r>
          </w:p>
        </w:tc>
        <w:tc>
          <w:tcPr>
            <w:tcW w:w="0" w:type="auto"/>
            <w:vAlign w:val="center"/>
            <w:hideMark/>
          </w:tcPr>
          <w:p w14:paraId="6489DCF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17EEC96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3EB1F7F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4C82C6B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500E9B0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7</w:t>
            </w:r>
          </w:p>
        </w:tc>
        <w:tc>
          <w:tcPr>
            <w:tcW w:w="0" w:type="auto"/>
            <w:vAlign w:val="center"/>
            <w:hideMark/>
          </w:tcPr>
          <w:p w14:paraId="5B5EEE2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4.70</w:t>
            </w:r>
          </w:p>
        </w:tc>
        <w:tc>
          <w:tcPr>
            <w:tcW w:w="0" w:type="auto"/>
            <w:vAlign w:val="center"/>
            <w:hideMark/>
          </w:tcPr>
          <w:p w14:paraId="63E3435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209BD73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159B6A8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702AD1FB" w14:textId="77777777">
        <w:trPr>
          <w:tblCellSpacing w:w="15" w:type="dxa"/>
        </w:trPr>
        <w:tc>
          <w:tcPr>
            <w:tcW w:w="0" w:type="auto"/>
            <w:vAlign w:val="center"/>
            <w:hideMark/>
          </w:tcPr>
          <w:p w14:paraId="3673D80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11/24/2024</w:t>
            </w:r>
          </w:p>
        </w:tc>
        <w:tc>
          <w:tcPr>
            <w:tcW w:w="0" w:type="auto"/>
            <w:vAlign w:val="center"/>
            <w:hideMark/>
          </w:tcPr>
          <w:p w14:paraId="1532DBB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10:07</w:t>
            </w:r>
          </w:p>
        </w:tc>
        <w:tc>
          <w:tcPr>
            <w:tcW w:w="0" w:type="auto"/>
            <w:vAlign w:val="center"/>
            <w:hideMark/>
          </w:tcPr>
          <w:p w14:paraId="5B2388D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7D44A08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4CCE41E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Mackerel</w:t>
            </w:r>
          </w:p>
        </w:tc>
        <w:tc>
          <w:tcPr>
            <w:tcW w:w="0" w:type="auto"/>
            <w:vAlign w:val="center"/>
            <w:hideMark/>
          </w:tcPr>
          <w:p w14:paraId="1FC2972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072E80E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1E13D27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797D1F8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503050A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w:t>
            </w:r>
          </w:p>
        </w:tc>
        <w:tc>
          <w:tcPr>
            <w:tcW w:w="0" w:type="auto"/>
            <w:vAlign w:val="center"/>
            <w:hideMark/>
          </w:tcPr>
          <w:p w14:paraId="68929D7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5.7</w:t>
            </w:r>
          </w:p>
        </w:tc>
        <w:tc>
          <w:tcPr>
            <w:tcW w:w="0" w:type="auto"/>
            <w:vAlign w:val="center"/>
            <w:hideMark/>
          </w:tcPr>
          <w:p w14:paraId="5BB08C3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1EFF0E1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39CC5D7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Heavily fogged</w:t>
            </w:r>
          </w:p>
        </w:tc>
      </w:tr>
      <w:tr w:rsidR="005557D9" w:rsidRPr="005557D9" w14:paraId="61173E8A" w14:textId="77777777">
        <w:trPr>
          <w:tblCellSpacing w:w="15" w:type="dxa"/>
        </w:trPr>
        <w:tc>
          <w:tcPr>
            <w:tcW w:w="0" w:type="auto"/>
            <w:vAlign w:val="center"/>
            <w:hideMark/>
          </w:tcPr>
          <w:p w14:paraId="35C6810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11/27/2024</w:t>
            </w:r>
          </w:p>
        </w:tc>
        <w:tc>
          <w:tcPr>
            <w:tcW w:w="0" w:type="auto"/>
            <w:vAlign w:val="center"/>
            <w:hideMark/>
          </w:tcPr>
          <w:p w14:paraId="1B5079F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13:30</w:t>
            </w:r>
          </w:p>
        </w:tc>
        <w:tc>
          <w:tcPr>
            <w:tcW w:w="0" w:type="auto"/>
            <w:vAlign w:val="center"/>
            <w:hideMark/>
          </w:tcPr>
          <w:p w14:paraId="7963570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730DF1F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790895E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Sargassum</w:t>
            </w:r>
          </w:p>
        </w:tc>
        <w:tc>
          <w:tcPr>
            <w:tcW w:w="0" w:type="auto"/>
            <w:vAlign w:val="center"/>
            <w:hideMark/>
          </w:tcPr>
          <w:p w14:paraId="596AAA0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6C09F84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5585BF6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070D0B4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1A760DA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3DF7040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5.00</w:t>
            </w:r>
          </w:p>
        </w:tc>
        <w:tc>
          <w:tcPr>
            <w:tcW w:w="0" w:type="auto"/>
            <w:vAlign w:val="center"/>
            <w:hideMark/>
          </w:tcPr>
          <w:p w14:paraId="486369F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28E63E7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23F74B7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30D5C76F" w14:textId="77777777">
        <w:trPr>
          <w:tblCellSpacing w:w="15" w:type="dxa"/>
        </w:trPr>
        <w:tc>
          <w:tcPr>
            <w:tcW w:w="0" w:type="auto"/>
            <w:vAlign w:val="center"/>
            <w:hideMark/>
          </w:tcPr>
          <w:p w14:paraId="53C72F5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11/27/2024</w:t>
            </w:r>
          </w:p>
        </w:tc>
        <w:tc>
          <w:tcPr>
            <w:tcW w:w="0" w:type="auto"/>
            <w:vAlign w:val="center"/>
            <w:hideMark/>
          </w:tcPr>
          <w:p w14:paraId="1B6F019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13:36</w:t>
            </w:r>
          </w:p>
        </w:tc>
        <w:tc>
          <w:tcPr>
            <w:tcW w:w="0" w:type="auto"/>
            <w:vAlign w:val="center"/>
            <w:hideMark/>
          </w:tcPr>
          <w:p w14:paraId="0C9C6BB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67DD73B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35AC453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Sargassum</w:t>
            </w:r>
          </w:p>
        </w:tc>
        <w:tc>
          <w:tcPr>
            <w:tcW w:w="0" w:type="auto"/>
            <w:vAlign w:val="center"/>
            <w:hideMark/>
          </w:tcPr>
          <w:p w14:paraId="2CE70DE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370CBA4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7E53C09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6E111A0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21216ED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1AA518C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5.80</w:t>
            </w:r>
          </w:p>
        </w:tc>
        <w:tc>
          <w:tcPr>
            <w:tcW w:w="0" w:type="auto"/>
            <w:vAlign w:val="center"/>
            <w:hideMark/>
          </w:tcPr>
          <w:p w14:paraId="4AB43D6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7FA420E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568E6C1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7A34A924" w14:textId="77777777">
        <w:trPr>
          <w:tblCellSpacing w:w="15" w:type="dxa"/>
        </w:trPr>
        <w:tc>
          <w:tcPr>
            <w:tcW w:w="0" w:type="auto"/>
            <w:vAlign w:val="center"/>
            <w:hideMark/>
          </w:tcPr>
          <w:p w14:paraId="1450CAB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11/28/2024</w:t>
            </w:r>
          </w:p>
        </w:tc>
        <w:tc>
          <w:tcPr>
            <w:tcW w:w="0" w:type="auto"/>
            <w:vAlign w:val="center"/>
            <w:hideMark/>
          </w:tcPr>
          <w:p w14:paraId="7A7C81D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13:39</w:t>
            </w:r>
          </w:p>
        </w:tc>
        <w:tc>
          <w:tcPr>
            <w:tcW w:w="0" w:type="auto"/>
            <w:vAlign w:val="center"/>
            <w:hideMark/>
          </w:tcPr>
          <w:p w14:paraId="158E5FB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11FAA8F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5830585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Sargassum</w:t>
            </w:r>
          </w:p>
        </w:tc>
        <w:tc>
          <w:tcPr>
            <w:tcW w:w="0" w:type="auto"/>
            <w:vAlign w:val="center"/>
            <w:hideMark/>
          </w:tcPr>
          <w:p w14:paraId="51B9777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w:t>
            </w:r>
          </w:p>
        </w:tc>
        <w:tc>
          <w:tcPr>
            <w:tcW w:w="0" w:type="auto"/>
            <w:vAlign w:val="center"/>
            <w:hideMark/>
          </w:tcPr>
          <w:p w14:paraId="5329E29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08E7393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298BA65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6D790E8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582F305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255EC85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4038445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49A280D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481EB205" w14:textId="77777777">
        <w:trPr>
          <w:tblCellSpacing w:w="15" w:type="dxa"/>
        </w:trPr>
        <w:tc>
          <w:tcPr>
            <w:tcW w:w="0" w:type="auto"/>
            <w:vAlign w:val="center"/>
            <w:hideMark/>
          </w:tcPr>
          <w:p w14:paraId="5149B46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11/28/2024</w:t>
            </w:r>
          </w:p>
        </w:tc>
        <w:tc>
          <w:tcPr>
            <w:tcW w:w="0" w:type="auto"/>
            <w:vAlign w:val="center"/>
            <w:hideMark/>
          </w:tcPr>
          <w:p w14:paraId="139AA3A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13:55</w:t>
            </w:r>
          </w:p>
        </w:tc>
        <w:tc>
          <w:tcPr>
            <w:tcW w:w="0" w:type="auto"/>
            <w:vAlign w:val="center"/>
            <w:hideMark/>
          </w:tcPr>
          <w:p w14:paraId="2E859F3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57395DB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4ECC13E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Sargassum</w:t>
            </w:r>
          </w:p>
        </w:tc>
        <w:tc>
          <w:tcPr>
            <w:tcW w:w="0" w:type="auto"/>
            <w:vAlign w:val="center"/>
            <w:hideMark/>
          </w:tcPr>
          <w:p w14:paraId="0625A05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w:t>
            </w:r>
          </w:p>
        </w:tc>
        <w:tc>
          <w:tcPr>
            <w:tcW w:w="0" w:type="auto"/>
            <w:vAlign w:val="center"/>
            <w:hideMark/>
          </w:tcPr>
          <w:p w14:paraId="6C855F1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539D7FE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5C414BB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500364A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2D3A4AF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3059D05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0099D2A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2833039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38551CA6" w14:textId="77777777">
        <w:trPr>
          <w:tblCellSpacing w:w="15" w:type="dxa"/>
        </w:trPr>
        <w:tc>
          <w:tcPr>
            <w:tcW w:w="0" w:type="auto"/>
            <w:vAlign w:val="center"/>
            <w:hideMark/>
          </w:tcPr>
          <w:p w14:paraId="5CA0453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lastRenderedPageBreak/>
              <w:t>11/29/2024</w:t>
            </w:r>
          </w:p>
        </w:tc>
        <w:tc>
          <w:tcPr>
            <w:tcW w:w="0" w:type="auto"/>
            <w:vAlign w:val="center"/>
            <w:hideMark/>
          </w:tcPr>
          <w:p w14:paraId="0B8B430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14:51</w:t>
            </w:r>
          </w:p>
        </w:tc>
        <w:tc>
          <w:tcPr>
            <w:tcW w:w="0" w:type="auto"/>
            <w:vAlign w:val="center"/>
            <w:hideMark/>
          </w:tcPr>
          <w:p w14:paraId="7896BE9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4A1B051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099F39F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Sargassum</w:t>
            </w:r>
          </w:p>
        </w:tc>
        <w:tc>
          <w:tcPr>
            <w:tcW w:w="0" w:type="auto"/>
            <w:vAlign w:val="center"/>
            <w:hideMark/>
          </w:tcPr>
          <w:p w14:paraId="3C7FA72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083D392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2FC62B7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607D503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427B105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15</w:t>
            </w:r>
          </w:p>
        </w:tc>
        <w:tc>
          <w:tcPr>
            <w:tcW w:w="0" w:type="auto"/>
            <w:vAlign w:val="center"/>
            <w:hideMark/>
          </w:tcPr>
          <w:p w14:paraId="062FBD7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708362F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7B79033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6C7DFCB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1D25C578" w14:textId="77777777">
        <w:trPr>
          <w:tblCellSpacing w:w="15" w:type="dxa"/>
        </w:trPr>
        <w:tc>
          <w:tcPr>
            <w:tcW w:w="0" w:type="auto"/>
            <w:vAlign w:val="center"/>
            <w:hideMark/>
          </w:tcPr>
          <w:p w14:paraId="3438E53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11/29/2024</w:t>
            </w:r>
          </w:p>
        </w:tc>
        <w:tc>
          <w:tcPr>
            <w:tcW w:w="0" w:type="auto"/>
            <w:vAlign w:val="center"/>
            <w:hideMark/>
          </w:tcPr>
          <w:p w14:paraId="05BF6CA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15:00</w:t>
            </w:r>
          </w:p>
        </w:tc>
        <w:tc>
          <w:tcPr>
            <w:tcW w:w="0" w:type="auto"/>
            <w:vAlign w:val="center"/>
            <w:hideMark/>
          </w:tcPr>
          <w:p w14:paraId="1BB89A3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1401DFE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26F6FD7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Sargassum</w:t>
            </w:r>
          </w:p>
        </w:tc>
        <w:tc>
          <w:tcPr>
            <w:tcW w:w="0" w:type="auto"/>
            <w:vAlign w:val="center"/>
            <w:hideMark/>
          </w:tcPr>
          <w:p w14:paraId="6C670E6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489F900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2C645E7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2187D3F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72DC80E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15</w:t>
            </w:r>
          </w:p>
        </w:tc>
        <w:tc>
          <w:tcPr>
            <w:tcW w:w="0" w:type="auto"/>
            <w:vAlign w:val="center"/>
            <w:hideMark/>
          </w:tcPr>
          <w:p w14:paraId="104AF32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265E8D6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1463CD1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53C08E7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4CE106C9" w14:textId="77777777">
        <w:trPr>
          <w:tblCellSpacing w:w="15" w:type="dxa"/>
        </w:trPr>
        <w:tc>
          <w:tcPr>
            <w:tcW w:w="0" w:type="auto"/>
            <w:vAlign w:val="center"/>
            <w:hideMark/>
          </w:tcPr>
          <w:p w14:paraId="4D15517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12/04/2024</w:t>
            </w:r>
          </w:p>
        </w:tc>
        <w:tc>
          <w:tcPr>
            <w:tcW w:w="0" w:type="auto"/>
            <w:vAlign w:val="center"/>
            <w:hideMark/>
          </w:tcPr>
          <w:p w14:paraId="45E2A63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10:53</w:t>
            </w:r>
          </w:p>
        </w:tc>
        <w:tc>
          <w:tcPr>
            <w:tcW w:w="0" w:type="auto"/>
            <w:vAlign w:val="center"/>
            <w:hideMark/>
          </w:tcPr>
          <w:p w14:paraId="230F1BA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Chole Nursery</w:t>
            </w:r>
          </w:p>
        </w:tc>
        <w:tc>
          <w:tcPr>
            <w:tcW w:w="0" w:type="auto"/>
            <w:vAlign w:val="center"/>
            <w:hideMark/>
          </w:tcPr>
          <w:p w14:paraId="15A43AF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L</w:t>
            </w:r>
          </w:p>
        </w:tc>
        <w:tc>
          <w:tcPr>
            <w:tcW w:w="0" w:type="auto"/>
            <w:vAlign w:val="center"/>
            <w:hideMark/>
          </w:tcPr>
          <w:p w14:paraId="5878090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Strings</w:t>
            </w:r>
          </w:p>
        </w:tc>
        <w:tc>
          <w:tcPr>
            <w:tcW w:w="0" w:type="auto"/>
            <w:vAlign w:val="center"/>
            <w:hideMark/>
          </w:tcPr>
          <w:p w14:paraId="0FFE1FF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231D0DD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2CA8B30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5EE980D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3F009BC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156451A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449CFD8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55B82FE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1612089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Fewer activity after algae gone</w:t>
            </w:r>
          </w:p>
        </w:tc>
      </w:tr>
      <w:tr w:rsidR="005557D9" w:rsidRPr="005557D9" w14:paraId="4AA87869" w14:textId="77777777">
        <w:trPr>
          <w:tblCellSpacing w:w="15" w:type="dxa"/>
        </w:trPr>
        <w:tc>
          <w:tcPr>
            <w:tcW w:w="0" w:type="auto"/>
            <w:vAlign w:val="center"/>
            <w:hideMark/>
          </w:tcPr>
          <w:p w14:paraId="6FCE3D1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12/05/2024</w:t>
            </w:r>
          </w:p>
        </w:tc>
        <w:tc>
          <w:tcPr>
            <w:tcW w:w="0" w:type="auto"/>
            <w:vAlign w:val="center"/>
            <w:hideMark/>
          </w:tcPr>
          <w:p w14:paraId="560B512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11:20</w:t>
            </w:r>
          </w:p>
        </w:tc>
        <w:tc>
          <w:tcPr>
            <w:tcW w:w="0" w:type="auto"/>
            <w:vAlign w:val="center"/>
            <w:hideMark/>
          </w:tcPr>
          <w:p w14:paraId="0B36553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Chole Nursery</w:t>
            </w:r>
          </w:p>
        </w:tc>
        <w:tc>
          <w:tcPr>
            <w:tcW w:w="0" w:type="auto"/>
            <w:vAlign w:val="center"/>
            <w:hideMark/>
          </w:tcPr>
          <w:p w14:paraId="3E6FC9F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L</w:t>
            </w:r>
          </w:p>
        </w:tc>
        <w:tc>
          <w:tcPr>
            <w:tcW w:w="0" w:type="auto"/>
            <w:vAlign w:val="center"/>
            <w:hideMark/>
          </w:tcPr>
          <w:p w14:paraId="61A4D2C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Strings</w:t>
            </w:r>
          </w:p>
        </w:tc>
        <w:tc>
          <w:tcPr>
            <w:tcW w:w="0" w:type="auto"/>
            <w:vAlign w:val="center"/>
            <w:hideMark/>
          </w:tcPr>
          <w:p w14:paraId="0B376E1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688758F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2B6D228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14D22EE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5E5DD43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50A337B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209C68D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2B6F4E1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6813622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12C170D6" w14:textId="77777777">
        <w:trPr>
          <w:tblCellSpacing w:w="15" w:type="dxa"/>
        </w:trPr>
        <w:tc>
          <w:tcPr>
            <w:tcW w:w="0" w:type="auto"/>
            <w:vAlign w:val="center"/>
            <w:hideMark/>
          </w:tcPr>
          <w:p w14:paraId="3C20279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12/06/2024</w:t>
            </w:r>
          </w:p>
        </w:tc>
        <w:tc>
          <w:tcPr>
            <w:tcW w:w="0" w:type="auto"/>
            <w:vAlign w:val="center"/>
            <w:hideMark/>
          </w:tcPr>
          <w:p w14:paraId="389C993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12:00</w:t>
            </w:r>
          </w:p>
        </w:tc>
        <w:tc>
          <w:tcPr>
            <w:tcW w:w="0" w:type="auto"/>
            <w:vAlign w:val="center"/>
            <w:hideMark/>
          </w:tcPr>
          <w:p w14:paraId="6AAE8B0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Chole Nursery</w:t>
            </w:r>
          </w:p>
        </w:tc>
        <w:tc>
          <w:tcPr>
            <w:tcW w:w="0" w:type="auto"/>
            <w:vAlign w:val="center"/>
            <w:hideMark/>
          </w:tcPr>
          <w:p w14:paraId="4518604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L</w:t>
            </w:r>
          </w:p>
        </w:tc>
        <w:tc>
          <w:tcPr>
            <w:tcW w:w="0" w:type="auto"/>
            <w:vAlign w:val="center"/>
            <w:hideMark/>
          </w:tcPr>
          <w:p w14:paraId="5332BB1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Strings</w:t>
            </w:r>
          </w:p>
        </w:tc>
        <w:tc>
          <w:tcPr>
            <w:tcW w:w="0" w:type="auto"/>
            <w:vAlign w:val="center"/>
            <w:hideMark/>
          </w:tcPr>
          <w:p w14:paraId="5C3F604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7</w:t>
            </w:r>
          </w:p>
        </w:tc>
        <w:tc>
          <w:tcPr>
            <w:tcW w:w="0" w:type="auto"/>
            <w:vAlign w:val="center"/>
            <w:hideMark/>
          </w:tcPr>
          <w:p w14:paraId="065C78B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24904C9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w:t>
            </w:r>
          </w:p>
        </w:tc>
        <w:tc>
          <w:tcPr>
            <w:tcW w:w="0" w:type="auto"/>
            <w:vAlign w:val="center"/>
            <w:hideMark/>
          </w:tcPr>
          <w:p w14:paraId="4ED8031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4FFB845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7F0FCDA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1C522CC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178DB54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3270217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46E19691" w14:textId="77777777">
        <w:trPr>
          <w:tblCellSpacing w:w="15" w:type="dxa"/>
        </w:trPr>
        <w:tc>
          <w:tcPr>
            <w:tcW w:w="0" w:type="auto"/>
            <w:vAlign w:val="center"/>
            <w:hideMark/>
          </w:tcPr>
          <w:p w14:paraId="22126C9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12/08/2024</w:t>
            </w:r>
          </w:p>
        </w:tc>
        <w:tc>
          <w:tcPr>
            <w:tcW w:w="0" w:type="auto"/>
            <w:vAlign w:val="center"/>
            <w:hideMark/>
          </w:tcPr>
          <w:p w14:paraId="37DD25E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13:10</w:t>
            </w:r>
          </w:p>
        </w:tc>
        <w:tc>
          <w:tcPr>
            <w:tcW w:w="0" w:type="auto"/>
            <w:vAlign w:val="center"/>
            <w:hideMark/>
          </w:tcPr>
          <w:p w14:paraId="3A035C6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Chole Nursery</w:t>
            </w:r>
          </w:p>
        </w:tc>
        <w:tc>
          <w:tcPr>
            <w:tcW w:w="0" w:type="auto"/>
            <w:vAlign w:val="center"/>
            <w:hideMark/>
          </w:tcPr>
          <w:p w14:paraId="2DFD3E6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L</w:t>
            </w:r>
          </w:p>
        </w:tc>
        <w:tc>
          <w:tcPr>
            <w:tcW w:w="0" w:type="auto"/>
            <w:vAlign w:val="center"/>
            <w:hideMark/>
          </w:tcPr>
          <w:p w14:paraId="674EC9F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Mix</w:t>
            </w:r>
          </w:p>
        </w:tc>
        <w:tc>
          <w:tcPr>
            <w:tcW w:w="0" w:type="auto"/>
            <w:vAlign w:val="center"/>
            <w:hideMark/>
          </w:tcPr>
          <w:p w14:paraId="54A78B9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3AA3A8F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339564D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054A81E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1665F65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60A88B1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3CED24F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70AFB3E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1F958A2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451D720B" w14:textId="77777777">
        <w:trPr>
          <w:tblCellSpacing w:w="15" w:type="dxa"/>
        </w:trPr>
        <w:tc>
          <w:tcPr>
            <w:tcW w:w="0" w:type="auto"/>
            <w:vAlign w:val="center"/>
            <w:hideMark/>
          </w:tcPr>
          <w:p w14:paraId="575A0C7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12/09/2024</w:t>
            </w:r>
          </w:p>
        </w:tc>
        <w:tc>
          <w:tcPr>
            <w:tcW w:w="0" w:type="auto"/>
            <w:vAlign w:val="center"/>
            <w:hideMark/>
          </w:tcPr>
          <w:p w14:paraId="349C4E1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08:49</w:t>
            </w:r>
          </w:p>
        </w:tc>
        <w:tc>
          <w:tcPr>
            <w:tcW w:w="0" w:type="auto"/>
            <w:vAlign w:val="center"/>
            <w:hideMark/>
          </w:tcPr>
          <w:p w14:paraId="6B6D095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510D57C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07EC63A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 Mix</w:t>
            </w:r>
          </w:p>
        </w:tc>
        <w:tc>
          <w:tcPr>
            <w:tcW w:w="0" w:type="auto"/>
            <w:vAlign w:val="center"/>
            <w:hideMark/>
          </w:tcPr>
          <w:p w14:paraId="12B7BDA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2DF3B48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w:t>
            </w:r>
          </w:p>
        </w:tc>
        <w:tc>
          <w:tcPr>
            <w:tcW w:w="0" w:type="auto"/>
            <w:vAlign w:val="center"/>
            <w:hideMark/>
          </w:tcPr>
          <w:p w14:paraId="796107A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1A6FEB3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529E4F9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17</w:t>
            </w:r>
          </w:p>
        </w:tc>
        <w:tc>
          <w:tcPr>
            <w:tcW w:w="0" w:type="auto"/>
            <w:vAlign w:val="center"/>
            <w:hideMark/>
          </w:tcPr>
          <w:p w14:paraId="1E60A58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7CBA288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0CB23EC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2D20244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225F94A0" w14:textId="77777777">
        <w:trPr>
          <w:tblCellSpacing w:w="15" w:type="dxa"/>
        </w:trPr>
        <w:tc>
          <w:tcPr>
            <w:tcW w:w="0" w:type="auto"/>
            <w:vAlign w:val="center"/>
            <w:hideMark/>
          </w:tcPr>
          <w:p w14:paraId="15ACE23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12/09/2024</w:t>
            </w:r>
          </w:p>
        </w:tc>
        <w:tc>
          <w:tcPr>
            <w:tcW w:w="0" w:type="auto"/>
            <w:vAlign w:val="center"/>
            <w:hideMark/>
          </w:tcPr>
          <w:p w14:paraId="246E559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09:19</w:t>
            </w:r>
          </w:p>
        </w:tc>
        <w:tc>
          <w:tcPr>
            <w:tcW w:w="0" w:type="auto"/>
            <w:vAlign w:val="center"/>
            <w:hideMark/>
          </w:tcPr>
          <w:p w14:paraId="37D6F30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Chole Nursery</w:t>
            </w:r>
          </w:p>
        </w:tc>
        <w:tc>
          <w:tcPr>
            <w:tcW w:w="0" w:type="auto"/>
            <w:vAlign w:val="center"/>
            <w:hideMark/>
          </w:tcPr>
          <w:p w14:paraId="4C37081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L</w:t>
            </w:r>
          </w:p>
        </w:tc>
        <w:tc>
          <w:tcPr>
            <w:tcW w:w="0" w:type="auto"/>
            <w:vAlign w:val="center"/>
            <w:hideMark/>
          </w:tcPr>
          <w:p w14:paraId="763E80C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Mix</w:t>
            </w:r>
          </w:p>
        </w:tc>
        <w:tc>
          <w:tcPr>
            <w:tcW w:w="0" w:type="auto"/>
            <w:vAlign w:val="center"/>
            <w:hideMark/>
          </w:tcPr>
          <w:p w14:paraId="56DEEFA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w:t>
            </w:r>
          </w:p>
        </w:tc>
        <w:tc>
          <w:tcPr>
            <w:tcW w:w="0" w:type="auto"/>
            <w:vAlign w:val="center"/>
            <w:hideMark/>
          </w:tcPr>
          <w:p w14:paraId="419D2E6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46097FC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7578D4A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378219A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151FDEF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02BA3AE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3D732D4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069BCEF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25823351" w14:textId="77777777">
        <w:trPr>
          <w:tblCellSpacing w:w="15" w:type="dxa"/>
        </w:trPr>
        <w:tc>
          <w:tcPr>
            <w:tcW w:w="0" w:type="auto"/>
            <w:vAlign w:val="center"/>
            <w:hideMark/>
          </w:tcPr>
          <w:p w14:paraId="47D58F1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12/10/2024</w:t>
            </w:r>
          </w:p>
        </w:tc>
        <w:tc>
          <w:tcPr>
            <w:tcW w:w="0" w:type="auto"/>
            <w:vAlign w:val="center"/>
            <w:hideMark/>
          </w:tcPr>
          <w:p w14:paraId="66E07FA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09:45</w:t>
            </w:r>
          </w:p>
        </w:tc>
        <w:tc>
          <w:tcPr>
            <w:tcW w:w="0" w:type="auto"/>
            <w:vAlign w:val="center"/>
            <w:hideMark/>
          </w:tcPr>
          <w:p w14:paraId="4D8E69B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6B7A337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4A167AC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 Mix</w:t>
            </w:r>
          </w:p>
        </w:tc>
        <w:tc>
          <w:tcPr>
            <w:tcW w:w="0" w:type="auto"/>
            <w:vAlign w:val="center"/>
            <w:hideMark/>
          </w:tcPr>
          <w:p w14:paraId="5B7231C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46ECDD0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07E792A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59F122D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12D1C78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15</w:t>
            </w:r>
          </w:p>
        </w:tc>
        <w:tc>
          <w:tcPr>
            <w:tcW w:w="0" w:type="auto"/>
            <w:vAlign w:val="center"/>
            <w:hideMark/>
          </w:tcPr>
          <w:p w14:paraId="14E1505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22D373C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250D0A7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005705B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06502784" w14:textId="77777777">
        <w:trPr>
          <w:tblCellSpacing w:w="15" w:type="dxa"/>
        </w:trPr>
        <w:tc>
          <w:tcPr>
            <w:tcW w:w="0" w:type="auto"/>
            <w:vAlign w:val="center"/>
            <w:hideMark/>
          </w:tcPr>
          <w:p w14:paraId="0EF7600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12/10/2024</w:t>
            </w:r>
          </w:p>
        </w:tc>
        <w:tc>
          <w:tcPr>
            <w:tcW w:w="0" w:type="auto"/>
            <w:vAlign w:val="center"/>
            <w:hideMark/>
          </w:tcPr>
          <w:p w14:paraId="432AC35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09:55</w:t>
            </w:r>
          </w:p>
        </w:tc>
        <w:tc>
          <w:tcPr>
            <w:tcW w:w="0" w:type="auto"/>
            <w:vAlign w:val="center"/>
            <w:hideMark/>
          </w:tcPr>
          <w:p w14:paraId="5A954E5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2CEBB9C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6A439E8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 Mix</w:t>
            </w:r>
          </w:p>
        </w:tc>
        <w:tc>
          <w:tcPr>
            <w:tcW w:w="0" w:type="auto"/>
            <w:vAlign w:val="center"/>
            <w:hideMark/>
          </w:tcPr>
          <w:p w14:paraId="3F26601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3E41162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61FC31D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w:t>
            </w:r>
          </w:p>
        </w:tc>
        <w:tc>
          <w:tcPr>
            <w:tcW w:w="0" w:type="auto"/>
            <w:vAlign w:val="center"/>
            <w:hideMark/>
          </w:tcPr>
          <w:p w14:paraId="23118E4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738C0CF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15</w:t>
            </w:r>
          </w:p>
        </w:tc>
        <w:tc>
          <w:tcPr>
            <w:tcW w:w="0" w:type="auto"/>
            <w:vAlign w:val="center"/>
            <w:hideMark/>
          </w:tcPr>
          <w:p w14:paraId="5EDA2B0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72B1C0D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28412B9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9</w:t>
            </w:r>
          </w:p>
        </w:tc>
        <w:tc>
          <w:tcPr>
            <w:tcW w:w="0" w:type="auto"/>
            <w:vAlign w:val="center"/>
            <w:hideMark/>
          </w:tcPr>
          <w:p w14:paraId="67320E0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73DEB157" w14:textId="77777777">
        <w:trPr>
          <w:tblCellSpacing w:w="15" w:type="dxa"/>
        </w:trPr>
        <w:tc>
          <w:tcPr>
            <w:tcW w:w="0" w:type="auto"/>
            <w:vAlign w:val="center"/>
            <w:hideMark/>
          </w:tcPr>
          <w:p w14:paraId="4C089CB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12/10/2024</w:t>
            </w:r>
          </w:p>
        </w:tc>
        <w:tc>
          <w:tcPr>
            <w:tcW w:w="0" w:type="auto"/>
            <w:vAlign w:val="center"/>
            <w:hideMark/>
          </w:tcPr>
          <w:p w14:paraId="016FEC7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16:08</w:t>
            </w:r>
          </w:p>
        </w:tc>
        <w:tc>
          <w:tcPr>
            <w:tcW w:w="0" w:type="auto"/>
            <w:vAlign w:val="center"/>
            <w:hideMark/>
          </w:tcPr>
          <w:p w14:paraId="3DCEA97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Chole Nursery</w:t>
            </w:r>
          </w:p>
        </w:tc>
        <w:tc>
          <w:tcPr>
            <w:tcW w:w="0" w:type="auto"/>
            <w:vAlign w:val="center"/>
            <w:hideMark/>
          </w:tcPr>
          <w:p w14:paraId="3C47B16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L</w:t>
            </w:r>
          </w:p>
        </w:tc>
        <w:tc>
          <w:tcPr>
            <w:tcW w:w="0" w:type="auto"/>
            <w:vAlign w:val="center"/>
            <w:hideMark/>
          </w:tcPr>
          <w:p w14:paraId="256D1E0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Mix</w:t>
            </w:r>
          </w:p>
        </w:tc>
        <w:tc>
          <w:tcPr>
            <w:tcW w:w="0" w:type="auto"/>
            <w:vAlign w:val="center"/>
            <w:hideMark/>
          </w:tcPr>
          <w:p w14:paraId="6624A33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26965E2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71A7E57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511A455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77E30F6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5CD35C8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33918D2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71E19A9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9</w:t>
            </w:r>
          </w:p>
        </w:tc>
        <w:tc>
          <w:tcPr>
            <w:tcW w:w="0" w:type="auto"/>
            <w:vAlign w:val="center"/>
            <w:hideMark/>
          </w:tcPr>
          <w:p w14:paraId="76F36E6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1368BEC0" w14:textId="77777777">
        <w:trPr>
          <w:tblCellSpacing w:w="15" w:type="dxa"/>
        </w:trPr>
        <w:tc>
          <w:tcPr>
            <w:tcW w:w="0" w:type="auto"/>
            <w:vAlign w:val="center"/>
            <w:hideMark/>
          </w:tcPr>
          <w:p w14:paraId="41464DA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05/16/2024</w:t>
            </w:r>
          </w:p>
        </w:tc>
        <w:tc>
          <w:tcPr>
            <w:tcW w:w="0" w:type="auto"/>
            <w:vAlign w:val="center"/>
            <w:hideMark/>
          </w:tcPr>
          <w:p w14:paraId="411E64B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10:05</w:t>
            </w:r>
          </w:p>
        </w:tc>
        <w:tc>
          <w:tcPr>
            <w:tcW w:w="0" w:type="auto"/>
            <w:vAlign w:val="center"/>
            <w:hideMark/>
          </w:tcPr>
          <w:p w14:paraId="460AF19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Utumbi</w:t>
            </w:r>
          </w:p>
        </w:tc>
        <w:tc>
          <w:tcPr>
            <w:tcW w:w="0" w:type="auto"/>
            <w:vAlign w:val="center"/>
            <w:hideMark/>
          </w:tcPr>
          <w:p w14:paraId="2CE3D6C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3BB423E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Mackerel</w:t>
            </w:r>
          </w:p>
        </w:tc>
        <w:tc>
          <w:tcPr>
            <w:tcW w:w="0" w:type="auto"/>
            <w:vAlign w:val="center"/>
            <w:hideMark/>
          </w:tcPr>
          <w:p w14:paraId="08D14B6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6047628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2D9B84E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42472E3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3FC4138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20</w:t>
            </w:r>
          </w:p>
        </w:tc>
        <w:tc>
          <w:tcPr>
            <w:tcW w:w="0" w:type="auto"/>
            <w:vAlign w:val="center"/>
            <w:hideMark/>
          </w:tcPr>
          <w:p w14:paraId="602EC47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5.80</w:t>
            </w:r>
          </w:p>
        </w:tc>
        <w:tc>
          <w:tcPr>
            <w:tcW w:w="0" w:type="auto"/>
            <w:vAlign w:val="center"/>
            <w:hideMark/>
          </w:tcPr>
          <w:p w14:paraId="7D33E49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29</w:t>
            </w:r>
          </w:p>
        </w:tc>
        <w:tc>
          <w:tcPr>
            <w:tcW w:w="0" w:type="auto"/>
            <w:vAlign w:val="center"/>
            <w:hideMark/>
          </w:tcPr>
          <w:p w14:paraId="4AD478A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542465F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r>
      <w:tr w:rsidR="005557D9" w:rsidRPr="005557D9" w14:paraId="05794951" w14:textId="77777777">
        <w:trPr>
          <w:tblCellSpacing w:w="15" w:type="dxa"/>
        </w:trPr>
        <w:tc>
          <w:tcPr>
            <w:tcW w:w="0" w:type="auto"/>
            <w:vAlign w:val="center"/>
            <w:hideMark/>
          </w:tcPr>
          <w:p w14:paraId="346A958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05/15/2024</w:t>
            </w:r>
          </w:p>
        </w:tc>
        <w:tc>
          <w:tcPr>
            <w:tcW w:w="0" w:type="auto"/>
            <w:vAlign w:val="center"/>
            <w:hideMark/>
          </w:tcPr>
          <w:p w14:paraId="77F83F3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n/a</w:t>
            </w:r>
          </w:p>
        </w:tc>
        <w:tc>
          <w:tcPr>
            <w:tcW w:w="0" w:type="auto"/>
            <w:vAlign w:val="center"/>
            <w:hideMark/>
          </w:tcPr>
          <w:p w14:paraId="099D86D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Milimani</w:t>
            </w:r>
          </w:p>
        </w:tc>
        <w:tc>
          <w:tcPr>
            <w:tcW w:w="0" w:type="auto"/>
            <w:vAlign w:val="center"/>
            <w:hideMark/>
          </w:tcPr>
          <w:p w14:paraId="7B4A643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6FF416E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Mackerel</w:t>
            </w:r>
          </w:p>
        </w:tc>
        <w:tc>
          <w:tcPr>
            <w:tcW w:w="0" w:type="auto"/>
            <w:vAlign w:val="center"/>
            <w:hideMark/>
          </w:tcPr>
          <w:p w14:paraId="021EA1D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w:t>
            </w:r>
          </w:p>
        </w:tc>
        <w:tc>
          <w:tcPr>
            <w:tcW w:w="0" w:type="auto"/>
            <w:vAlign w:val="center"/>
            <w:hideMark/>
          </w:tcPr>
          <w:p w14:paraId="6C3452F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2E5F594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1AF09BF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1B9B00E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15</w:t>
            </w:r>
          </w:p>
        </w:tc>
        <w:tc>
          <w:tcPr>
            <w:tcW w:w="0" w:type="auto"/>
            <w:vAlign w:val="center"/>
            <w:hideMark/>
          </w:tcPr>
          <w:p w14:paraId="247F93E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5.90</w:t>
            </w:r>
          </w:p>
        </w:tc>
        <w:tc>
          <w:tcPr>
            <w:tcW w:w="0" w:type="auto"/>
            <w:vAlign w:val="center"/>
            <w:hideMark/>
          </w:tcPr>
          <w:p w14:paraId="4D5934B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72494F9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017F234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Nicole video; start time not available in schedule</w:t>
            </w:r>
          </w:p>
        </w:tc>
      </w:tr>
      <w:tr w:rsidR="005557D9" w:rsidRPr="005557D9" w14:paraId="26E37C47" w14:textId="77777777">
        <w:trPr>
          <w:tblCellSpacing w:w="15" w:type="dxa"/>
        </w:trPr>
        <w:tc>
          <w:tcPr>
            <w:tcW w:w="0" w:type="auto"/>
            <w:vAlign w:val="center"/>
            <w:hideMark/>
          </w:tcPr>
          <w:p w14:paraId="18FE58D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02/23/2024</w:t>
            </w:r>
          </w:p>
        </w:tc>
        <w:tc>
          <w:tcPr>
            <w:tcW w:w="0" w:type="auto"/>
            <w:vAlign w:val="center"/>
            <w:hideMark/>
          </w:tcPr>
          <w:p w14:paraId="70A2AF6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n/a</w:t>
            </w:r>
          </w:p>
        </w:tc>
        <w:tc>
          <w:tcPr>
            <w:tcW w:w="0" w:type="auto"/>
            <w:vAlign w:val="center"/>
            <w:hideMark/>
          </w:tcPr>
          <w:p w14:paraId="2C2F58E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Chole Nursery</w:t>
            </w:r>
          </w:p>
        </w:tc>
        <w:tc>
          <w:tcPr>
            <w:tcW w:w="0" w:type="auto"/>
            <w:vAlign w:val="center"/>
            <w:hideMark/>
          </w:tcPr>
          <w:p w14:paraId="2F71EC7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408A19B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Mackerel</w:t>
            </w:r>
          </w:p>
        </w:tc>
        <w:tc>
          <w:tcPr>
            <w:tcW w:w="0" w:type="auto"/>
            <w:vAlign w:val="center"/>
            <w:hideMark/>
          </w:tcPr>
          <w:p w14:paraId="0D09D5C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w:t>
            </w:r>
          </w:p>
        </w:tc>
        <w:tc>
          <w:tcPr>
            <w:tcW w:w="0" w:type="auto"/>
            <w:vAlign w:val="center"/>
            <w:hideMark/>
          </w:tcPr>
          <w:p w14:paraId="4D5A172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9</w:t>
            </w:r>
          </w:p>
        </w:tc>
        <w:tc>
          <w:tcPr>
            <w:tcW w:w="0" w:type="auto"/>
            <w:vAlign w:val="center"/>
            <w:hideMark/>
          </w:tcPr>
          <w:p w14:paraId="1436AB9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1061FF8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1A94839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4E88C50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5.20</w:t>
            </w:r>
          </w:p>
        </w:tc>
        <w:tc>
          <w:tcPr>
            <w:tcW w:w="0" w:type="auto"/>
            <w:vAlign w:val="center"/>
            <w:hideMark/>
          </w:tcPr>
          <w:p w14:paraId="6FFC0FA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33F0B57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9</w:t>
            </w:r>
          </w:p>
        </w:tc>
        <w:tc>
          <w:tcPr>
            <w:tcW w:w="0" w:type="auto"/>
            <w:vAlign w:val="center"/>
            <w:hideMark/>
          </w:tcPr>
          <w:p w14:paraId="346F24C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Nicole video; start time not available </w:t>
            </w:r>
            <w:r w:rsidRPr="005557D9">
              <w:rPr>
                <w:rFonts w:ascii="Times New Roman" w:eastAsia="Times New Roman" w:hAnsi="Times New Roman" w:cs="Times New Roman"/>
                <w:kern w:val="0"/>
                <w:lang w:eastAsia="de-DE"/>
                <w14:ligatures w14:val="none"/>
              </w:rPr>
              <w:lastRenderedPageBreak/>
              <w:t>in schedule</w:t>
            </w:r>
          </w:p>
        </w:tc>
      </w:tr>
      <w:tr w:rsidR="005557D9" w:rsidRPr="005557D9" w14:paraId="3554EBC4" w14:textId="77777777">
        <w:trPr>
          <w:tblCellSpacing w:w="15" w:type="dxa"/>
        </w:trPr>
        <w:tc>
          <w:tcPr>
            <w:tcW w:w="0" w:type="auto"/>
            <w:vAlign w:val="center"/>
            <w:hideMark/>
          </w:tcPr>
          <w:p w14:paraId="0023854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lastRenderedPageBreak/>
              <w:t>12/12/2025</w:t>
            </w:r>
          </w:p>
        </w:tc>
        <w:tc>
          <w:tcPr>
            <w:tcW w:w="0" w:type="auto"/>
            <w:vAlign w:val="center"/>
            <w:hideMark/>
          </w:tcPr>
          <w:p w14:paraId="6DBD250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n/a</w:t>
            </w:r>
          </w:p>
        </w:tc>
        <w:tc>
          <w:tcPr>
            <w:tcW w:w="0" w:type="auto"/>
            <w:vAlign w:val="center"/>
            <w:hideMark/>
          </w:tcPr>
          <w:p w14:paraId="0C42396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Chole Nursery</w:t>
            </w:r>
          </w:p>
        </w:tc>
        <w:tc>
          <w:tcPr>
            <w:tcW w:w="0" w:type="auto"/>
            <w:vAlign w:val="center"/>
            <w:hideMark/>
          </w:tcPr>
          <w:p w14:paraId="63A15E7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40B1D59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Mackerel</w:t>
            </w:r>
          </w:p>
        </w:tc>
        <w:tc>
          <w:tcPr>
            <w:tcW w:w="0" w:type="auto"/>
            <w:vAlign w:val="center"/>
            <w:hideMark/>
          </w:tcPr>
          <w:p w14:paraId="015C044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w:t>
            </w:r>
          </w:p>
        </w:tc>
        <w:tc>
          <w:tcPr>
            <w:tcW w:w="0" w:type="auto"/>
            <w:vAlign w:val="center"/>
            <w:hideMark/>
          </w:tcPr>
          <w:p w14:paraId="421E073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9</w:t>
            </w:r>
          </w:p>
        </w:tc>
        <w:tc>
          <w:tcPr>
            <w:tcW w:w="0" w:type="auto"/>
            <w:vAlign w:val="center"/>
            <w:hideMark/>
          </w:tcPr>
          <w:p w14:paraId="1508A66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07E36F7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3B370F3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4A50015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5.20</w:t>
            </w:r>
          </w:p>
        </w:tc>
        <w:tc>
          <w:tcPr>
            <w:tcW w:w="0" w:type="auto"/>
            <w:vAlign w:val="center"/>
            <w:hideMark/>
          </w:tcPr>
          <w:p w14:paraId="7A50DF5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28</w:t>
            </w:r>
          </w:p>
        </w:tc>
        <w:tc>
          <w:tcPr>
            <w:tcW w:w="0" w:type="auto"/>
            <w:vAlign w:val="center"/>
            <w:hideMark/>
          </w:tcPr>
          <w:p w14:paraId="0B95F4C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12DCA28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Nicole video; start time not available in schedule</w:t>
            </w:r>
          </w:p>
        </w:tc>
      </w:tr>
      <w:tr w:rsidR="005557D9" w:rsidRPr="005557D9" w14:paraId="7CD43694" w14:textId="77777777">
        <w:trPr>
          <w:tblCellSpacing w:w="15" w:type="dxa"/>
        </w:trPr>
        <w:tc>
          <w:tcPr>
            <w:tcW w:w="0" w:type="auto"/>
            <w:vAlign w:val="center"/>
            <w:hideMark/>
          </w:tcPr>
          <w:p w14:paraId="15E5914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11/26/2024</w:t>
            </w:r>
          </w:p>
        </w:tc>
        <w:tc>
          <w:tcPr>
            <w:tcW w:w="0" w:type="auto"/>
            <w:vAlign w:val="center"/>
            <w:hideMark/>
          </w:tcPr>
          <w:p w14:paraId="2303FB4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n/a</w:t>
            </w:r>
          </w:p>
        </w:tc>
        <w:tc>
          <w:tcPr>
            <w:tcW w:w="0" w:type="auto"/>
            <w:vAlign w:val="center"/>
            <w:hideMark/>
          </w:tcPr>
          <w:p w14:paraId="6ACCD25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Chole Nursery</w:t>
            </w:r>
          </w:p>
        </w:tc>
        <w:tc>
          <w:tcPr>
            <w:tcW w:w="0" w:type="auto"/>
            <w:vAlign w:val="center"/>
            <w:hideMark/>
          </w:tcPr>
          <w:p w14:paraId="4EAE999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w:t>
            </w:r>
          </w:p>
        </w:tc>
        <w:tc>
          <w:tcPr>
            <w:tcW w:w="0" w:type="auto"/>
            <w:vAlign w:val="center"/>
            <w:hideMark/>
          </w:tcPr>
          <w:p w14:paraId="1B46259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Mackerel</w:t>
            </w:r>
          </w:p>
        </w:tc>
        <w:tc>
          <w:tcPr>
            <w:tcW w:w="0" w:type="auto"/>
            <w:vAlign w:val="center"/>
            <w:hideMark/>
          </w:tcPr>
          <w:p w14:paraId="6D1E055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33C0173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6B46E0B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1927702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190626F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1C119E4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5.00</w:t>
            </w:r>
          </w:p>
        </w:tc>
        <w:tc>
          <w:tcPr>
            <w:tcW w:w="0" w:type="auto"/>
            <w:vAlign w:val="center"/>
            <w:hideMark/>
          </w:tcPr>
          <w:p w14:paraId="6AF3089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30</w:t>
            </w:r>
          </w:p>
        </w:tc>
        <w:tc>
          <w:tcPr>
            <w:tcW w:w="0" w:type="auto"/>
            <w:vAlign w:val="center"/>
            <w:hideMark/>
          </w:tcPr>
          <w:p w14:paraId="089DD5D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9</w:t>
            </w:r>
          </w:p>
        </w:tc>
        <w:tc>
          <w:tcPr>
            <w:tcW w:w="0" w:type="auto"/>
            <w:vAlign w:val="center"/>
            <w:hideMark/>
          </w:tcPr>
          <w:p w14:paraId="2A22319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Nicole video; start time not available in schedule</w:t>
            </w:r>
          </w:p>
        </w:tc>
      </w:tr>
      <w:tr w:rsidR="005557D9" w:rsidRPr="005557D9" w14:paraId="3D30A9E9" w14:textId="77777777">
        <w:trPr>
          <w:tblCellSpacing w:w="15" w:type="dxa"/>
        </w:trPr>
        <w:tc>
          <w:tcPr>
            <w:tcW w:w="0" w:type="auto"/>
            <w:vAlign w:val="center"/>
            <w:hideMark/>
          </w:tcPr>
          <w:p w14:paraId="743EC0B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01/08/2024</w:t>
            </w:r>
          </w:p>
        </w:tc>
        <w:tc>
          <w:tcPr>
            <w:tcW w:w="0" w:type="auto"/>
            <w:vAlign w:val="center"/>
            <w:hideMark/>
          </w:tcPr>
          <w:p w14:paraId="26748E3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n/a</w:t>
            </w:r>
          </w:p>
        </w:tc>
        <w:tc>
          <w:tcPr>
            <w:tcW w:w="0" w:type="auto"/>
            <w:vAlign w:val="center"/>
            <w:hideMark/>
          </w:tcPr>
          <w:p w14:paraId="60819EF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Chole Nursery</w:t>
            </w:r>
          </w:p>
        </w:tc>
        <w:tc>
          <w:tcPr>
            <w:tcW w:w="0" w:type="auto"/>
            <w:vAlign w:val="center"/>
            <w:hideMark/>
          </w:tcPr>
          <w:p w14:paraId="67BB42C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L</w:t>
            </w:r>
          </w:p>
        </w:tc>
        <w:tc>
          <w:tcPr>
            <w:tcW w:w="0" w:type="auto"/>
            <w:vAlign w:val="center"/>
            <w:hideMark/>
          </w:tcPr>
          <w:p w14:paraId="15FE24E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Control</w:t>
            </w:r>
          </w:p>
        </w:tc>
        <w:tc>
          <w:tcPr>
            <w:tcW w:w="0" w:type="auto"/>
            <w:vAlign w:val="center"/>
            <w:hideMark/>
          </w:tcPr>
          <w:p w14:paraId="51DADD3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10</w:t>
            </w:r>
          </w:p>
        </w:tc>
        <w:tc>
          <w:tcPr>
            <w:tcW w:w="0" w:type="auto"/>
            <w:vAlign w:val="center"/>
            <w:hideMark/>
          </w:tcPr>
          <w:p w14:paraId="5464F69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4054215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769012C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102DF02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5</w:t>
            </w:r>
          </w:p>
        </w:tc>
        <w:tc>
          <w:tcPr>
            <w:tcW w:w="0" w:type="auto"/>
            <w:vAlign w:val="center"/>
            <w:hideMark/>
          </w:tcPr>
          <w:p w14:paraId="4D63E70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3.80</w:t>
            </w:r>
          </w:p>
        </w:tc>
        <w:tc>
          <w:tcPr>
            <w:tcW w:w="0" w:type="auto"/>
            <w:vAlign w:val="center"/>
            <w:hideMark/>
          </w:tcPr>
          <w:p w14:paraId="0CA3F5D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091A958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5BE6B81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Nicole video; only 32min, poor visibility</w:t>
            </w:r>
          </w:p>
        </w:tc>
      </w:tr>
      <w:tr w:rsidR="005557D9" w:rsidRPr="005557D9" w14:paraId="15C1F3D3" w14:textId="77777777">
        <w:trPr>
          <w:tblCellSpacing w:w="15" w:type="dxa"/>
        </w:trPr>
        <w:tc>
          <w:tcPr>
            <w:tcW w:w="0" w:type="auto"/>
            <w:vAlign w:val="center"/>
            <w:hideMark/>
          </w:tcPr>
          <w:p w14:paraId="0EF336E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01/06/2024</w:t>
            </w:r>
          </w:p>
        </w:tc>
        <w:tc>
          <w:tcPr>
            <w:tcW w:w="0" w:type="auto"/>
            <w:vAlign w:val="center"/>
            <w:hideMark/>
          </w:tcPr>
          <w:p w14:paraId="238DD49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n/a</w:t>
            </w:r>
          </w:p>
        </w:tc>
        <w:tc>
          <w:tcPr>
            <w:tcW w:w="0" w:type="auto"/>
            <w:vAlign w:val="center"/>
            <w:hideMark/>
          </w:tcPr>
          <w:p w14:paraId="1320B5A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Chole Nursery</w:t>
            </w:r>
          </w:p>
        </w:tc>
        <w:tc>
          <w:tcPr>
            <w:tcW w:w="0" w:type="auto"/>
            <w:vAlign w:val="center"/>
            <w:hideMark/>
          </w:tcPr>
          <w:p w14:paraId="68E5FF5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L</w:t>
            </w:r>
          </w:p>
        </w:tc>
        <w:tc>
          <w:tcPr>
            <w:tcW w:w="0" w:type="auto"/>
            <w:vAlign w:val="center"/>
            <w:hideMark/>
          </w:tcPr>
          <w:p w14:paraId="5A80A7F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Mackerel</w:t>
            </w:r>
          </w:p>
        </w:tc>
        <w:tc>
          <w:tcPr>
            <w:tcW w:w="0" w:type="auto"/>
            <w:vAlign w:val="center"/>
            <w:hideMark/>
          </w:tcPr>
          <w:p w14:paraId="14B9350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2035310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2</w:t>
            </w:r>
          </w:p>
        </w:tc>
        <w:tc>
          <w:tcPr>
            <w:tcW w:w="0" w:type="auto"/>
            <w:vAlign w:val="center"/>
            <w:hideMark/>
          </w:tcPr>
          <w:p w14:paraId="33A5C1D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7909293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0</w:t>
            </w:r>
          </w:p>
        </w:tc>
        <w:tc>
          <w:tcPr>
            <w:tcW w:w="0" w:type="auto"/>
            <w:vAlign w:val="center"/>
            <w:hideMark/>
          </w:tcPr>
          <w:p w14:paraId="6F7F2F5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6</w:t>
            </w:r>
          </w:p>
        </w:tc>
        <w:tc>
          <w:tcPr>
            <w:tcW w:w="0" w:type="auto"/>
            <w:vAlign w:val="center"/>
            <w:hideMark/>
          </w:tcPr>
          <w:p w14:paraId="7D473ED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4.00</w:t>
            </w:r>
          </w:p>
        </w:tc>
        <w:tc>
          <w:tcPr>
            <w:tcW w:w="0" w:type="auto"/>
            <w:vAlign w:val="center"/>
            <w:hideMark/>
          </w:tcPr>
          <w:p w14:paraId="3143C20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tc>
        <w:tc>
          <w:tcPr>
            <w:tcW w:w="0" w:type="auto"/>
            <w:vAlign w:val="center"/>
            <w:hideMark/>
          </w:tcPr>
          <w:p w14:paraId="0F76AE3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8</w:t>
            </w:r>
          </w:p>
        </w:tc>
        <w:tc>
          <w:tcPr>
            <w:tcW w:w="0" w:type="auto"/>
            <w:vAlign w:val="center"/>
            <w:hideMark/>
          </w:tcPr>
          <w:p w14:paraId="5705D4C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Nicole video; fish not cut</w:t>
            </w:r>
          </w:p>
        </w:tc>
      </w:tr>
    </w:tbl>
    <w:p w14:paraId="4CB3AB56" w14:textId="77777777" w:rsidR="005557D9" w:rsidRPr="005557D9" w:rsidRDefault="005557D9" w:rsidP="005557D9">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5557D9">
        <w:rPr>
          <w:rFonts w:ascii="Times New Roman" w:eastAsia="Times New Roman" w:hAnsi="Times New Roman" w:cs="Times New Roman"/>
          <w:b/>
          <w:bCs/>
          <w:kern w:val="36"/>
          <w:sz w:val="48"/>
          <w:szCs w:val="48"/>
          <w:lang w:eastAsia="de-DE"/>
          <w14:ligatures w14:val="none"/>
        </w:rPr>
        <w:t>Appendix B: Annotation Protocol</w:t>
      </w:r>
    </w:p>
    <w:p w14:paraId="23C0D93C"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Video Processing</w:t>
      </w:r>
    </w:p>
    <w:p w14:paraId="385AA837"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Videos were recorded using GoPro HERO 8, 9, and 10 cameras. The cameras recorded sound, but audio was removed during video processing before annotation. The video clips were merged into deployment files, speed and colour were not altered, and the resulting videos were uploaded to BIIGLE for annotation.</w:t>
      </w:r>
    </w:p>
    <w:p w14:paraId="08F42285"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Annotation Process</w:t>
      </w:r>
    </w:p>
    <w:p w14:paraId="18DD084F"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All annotations were performed using BIIGLE. Two key types of annotations were used:</w:t>
      </w:r>
    </w:p>
    <w:p w14:paraId="729476D1"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First Seen.</w:t>
      </w:r>
      <w:r w:rsidRPr="005557D9">
        <w:rPr>
          <w:rFonts w:ascii="Times New Roman" w:eastAsia="Times New Roman" w:hAnsi="Times New Roman" w:cs="Times New Roman"/>
          <w:kern w:val="0"/>
          <w:lang w:eastAsia="de-DE"/>
          <w14:ligatures w14:val="none"/>
        </w:rPr>
        <w:t xml:space="preserve"> When a species was spotted for the first time, it was annotated. If multiple individuals appeared simultaneously, they were all marked as "first seen." A short time window of a few seconds was used to define this event.</w:t>
      </w:r>
    </w:p>
    <w:p w14:paraId="449F3200"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lastRenderedPageBreak/>
        <w:t>MaxN (Maximum Number).</w:t>
      </w:r>
      <w:r w:rsidRPr="005557D9">
        <w:rPr>
          <w:rFonts w:ascii="Times New Roman" w:eastAsia="Times New Roman" w:hAnsi="Times New Roman" w:cs="Times New Roman"/>
          <w:kern w:val="0"/>
          <w:lang w:eastAsia="de-DE"/>
          <w14:ligatures w14:val="none"/>
        </w:rPr>
        <w:t xml:space="preserve"> This annotation recorded the highest number of individuals of a species in a single frame. Any individuals appearing between the "first seen" event and the MaxN event were not annotated.</w:t>
      </w:r>
    </w:p>
    <w:p w14:paraId="2A4E106E"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Identification Process</w:t>
      </w:r>
    </w:p>
    <w:p w14:paraId="0FD90B0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To ensure accuracy, a practice video was annotated separately by both the researcher and Nicole Schröter. The results had to match. Ongoing communication with Nicole Schröter was maintained for quality control. The goal was to identify all individuals at the species level. If species identification was not possible, the next higher taxonomic level was used, following the same annotation rules (First Seen, MaxN). Identification resources included iNaturalist, WORMS, Indo-Pacific tropical reef fish literature, and consultation with Nicole Schröter.</w:t>
      </w:r>
    </w:p>
    <w:p w14:paraId="1489C951"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Handling Unclear Identifications</w:t>
      </w:r>
    </w:p>
    <w:p w14:paraId="04FCE8DE"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Due to the complex nature of coral reefs, the background often contained blurry or indistinct fish, which were not annotated. The threshold for when a fish was too blurry or distant to be identified was decided in consultation with Nicole Schröter. Fish in the foreground that could not be identified immediately were temporarily marked as "unidentified" and could potentially be identified later.</w:t>
      </w:r>
    </w:p>
    <w:p w14:paraId="757E4837"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t>Behavioural Categories</w:t>
      </w:r>
    </w:p>
    <w:p w14:paraId="08A54F5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Feeding.</w:t>
      </w:r>
      <w:r w:rsidRPr="005557D9">
        <w:rPr>
          <w:rFonts w:ascii="Times New Roman" w:eastAsia="Times New Roman" w:hAnsi="Times New Roman" w:cs="Times New Roman"/>
          <w:kern w:val="0"/>
          <w:lang w:eastAsia="de-DE"/>
          <w14:ligatures w14:val="none"/>
        </w:rPr>
        <w:t xml:space="preserve"> A fish was classified as feeding only when visible contact with the bait and actual uptake or biting of the bait were observed. Individuals feeding simultaneously were annotated separately, following the individual-level procedure used for MaxN.</w:t>
      </w:r>
    </w:p>
    <w:p w14:paraId="48E13257"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Three behavioural categories were added to the annotations:</w:t>
      </w:r>
    </w:p>
    <w:p w14:paraId="025511DF"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Feeding.</w:t>
      </w:r>
      <w:r w:rsidRPr="005557D9">
        <w:rPr>
          <w:rFonts w:ascii="Times New Roman" w:eastAsia="Times New Roman" w:hAnsi="Times New Roman" w:cs="Times New Roman"/>
          <w:kern w:val="0"/>
          <w:lang w:eastAsia="de-DE"/>
          <w14:ligatures w14:val="none"/>
        </w:rPr>
        <w:t xml:space="preserve"> Fish actively trying to eat the bait or attempting to access it were classified as "feeding."</w:t>
      </w:r>
    </w:p>
    <w:p w14:paraId="149B387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Interested.</w:t>
      </w:r>
      <w:r w:rsidRPr="005557D9">
        <w:rPr>
          <w:rFonts w:ascii="Times New Roman" w:eastAsia="Times New Roman" w:hAnsi="Times New Roman" w:cs="Times New Roman"/>
          <w:kern w:val="0"/>
          <w:lang w:eastAsia="de-DE"/>
          <w14:ligatures w14:val="none"/>
        </w:rPr>
        <w:t xml:space="preserve"> Fish that circled the bait basket curiously, revisited the bait, or were attracted by other fish near the bait were marked as "interested."</w:t>
      </w:r>
    </w:p>
    <w:p w14:paraId="21D1ACEF"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Behavioural annotations (Feeding, Interested) were treated as comments rather than primary taxonomic annotations. Feeding-event duration was not measured. Feeding and interest were recorded separately from MaxN and First Seen for each species, and simultaneously feeding individuals were annotated separately using the same individual-level procedure as MaxN. All videos were annotated by Max Romes. Quality control was provided through expert review, particularly consultation with Nicole Schröter, and through independent annotation of a practice video by both observers before the main annotation. Environmental factors such as strong currents or poor visibility were noted separately.</w:t>
      </w:r>
    </w:p>
    <w:p w14:paraId="03E421CC"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Uninterested.</w:t>
      </w:r>
      <w:r w:rsidRPr="005557D9">
        <w:rPr>
          <w:rFonts w:ascii="Times New Roman" w:eastAsia="Times New Roman" w:hAnsi="Times New Roman" w:cs="Times New Roman"/>
          <w:kern w:val="0"/>
          <w:lang w:eastAsia="de-DE"/>
          <w14:ligatures w14:val="none"/>
        </w:rPr>
        <w:t xml:space="preserve"> Fish that swam past the bait basket without showing interest, stayed far away, or were territorial species associated with surrounding corals were marked as "uninterested." Uninterested fish were annotated without extra behavioural information, making their presence comparable across different videos from the same site.</w:t>
      </w:r>
    </w:p>
    <w:p w14:paraId="61F141D6" w14:textId="77777777" w:rsidR="005557D9" w:rsidRPr="005557D9" w:rsidRDefault="005557D9" w:rsidP="005557D9">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5557D9">
        <w:rPr>
          <w:rFonts w:ascii="Times New Roman" w:eastAsia="Times New Roman" w:hAnsi="Times New Roman" w:cs="Times New Roman"/>
          <w:b/>
          <w:bCs/>
          <w:kern w:val="0"/>
          <w:sz w:val="36"/>
          <w:szCs w:val="36"/>
          <w:lang w:eastAsia="de-DE"/>
          <w14:ligatures w14:val="none"/>
        </w:rPr>
        <w:lastRenderedPageBreak/>
        <w:t>Additional Notes</w:t>
      </w:r>
    </w:p>
    <w:p w14:paraId="7F778774"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Behavioural annotations (Feeding, Interested) were considered comments rather than primary annotations. These behaviours were recorded separately from MaxN and First Seen for the species. For example: MaxN Green Damsel = 9, MaxN Green Damsel Interested = 3, MaxN Green Damsel Feeding = 2. Environmental factors such as strong currents or poor visibility were noted separately.</w:t>
      </w:r>
    </w:p>
    <w:p w14:paraId="27946FBE" w14:textId="77777777" w:rsidR="005557D9" w:rsidRPr="005557D9" w:rsidRDefault="005557D9" w:rsidP="005557D9">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5557D9">
        <w:rPr>
          <w:rFonts w:ascii="Times New Roman" w:eastAsia="Times New Roman" w:hAnsi="Times New Roman" w:cs="Times New Roman"/>
          <w:b/>
          <w:bCs/>
          <w:kern w:val="36"/>
          <w:sz w:val="48"/>
          <w:szCs w:val="48"/>
          <w:lang w:eastAsia="de-DE"/>
          <w14:ligatures w14:val="none"/>
        </w:rPr>
        <w:t>Appendix C: Reef Fish Feeding Ecology</w:t>
      </w:r>
    </w:p>
    <w:p w14:paraId="048F9695"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The following table provides a provisional functional classification of reef fish families and groups encountered in the study. Classifications should be checked against the exact species-level records used in the final dataset, because family-level categories can conceal substantial interspecific and ontogenetic variation. FishBase is listed as a taxonomic reference, but species-specific dietary sources are still required before this table is used as a definitive basis for trophic classification.</w:t>
      </w:r>
    </w:p>
    <w:p w14:paraId="13907B58"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b/>
          <w:bCs/>
          <w:kern w:val="0"/>
          <w:lang w:eastAsia="de-DE"/>
          <w14:ligatures w14:val="none"/>
        </w:rPr>
        <w:t>Legend</w:t>
      </w:r>
      <w:r w:rsidRPr="005557D9">
        <w:rPr>
          <w:rFonts w:ascii="Times New Roman" w:eastAsia="Times New Roman" w:hAnsi="Times New Roman" w:cs="Times New Roman"/>
          <w:kern w:val="0"/>
          <w:lang w:eastAsia="de-DE"/>
          <w14:ligatures w14:val="none"/>
        </w:rPr>
        <w:t xml:space="preserve"> </w:t>
      </w: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 Primarily algae | </w:t>
      </w: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 Primarily fish | </w:t>
      </w: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 Primarily invertebrates | </w:t>
      </w: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 Primarily plankton | </w:t>
      </w: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 Opportunistic / omnivorous | </w:t>
      </w: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 Strong variation within group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4"/>
        <w:gridCol w:w="2132"/>
        <w:gridCol w:w="1253"/>
        <w:gridCol w:w="2583"/>
      </w:tblGrid>
      <w:tr w:rsidR="005557D9" w:rsidRPr="005557D9" w14:paraId="07E5AB52" w14:textId="77777777">
        <w:trPr>
          <w:tblHeader/>
          <w:tblCellSpacing w:w="15" w:type="dxa"/>
        </w:trPr>
        <w:tc>
          <w:tcPr>
            <w:tcW w:w="0" w:type="auto"/>
            <w:vAlign w:val="center"/>
            <w:hideMark/>
          </w:tcPr>
          <w:p w14:paraId="28D88EB3"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Group / Family</w:t>
            </w:r>
          </w:p>
        </w:tc>
        <w:tc>
          <w:tcPr>
            <w:tcW w:w="0" w:type="auto"/>
            <w:vAlign w:val="center"/>
            <w:hideMark/>
          </w:tcPr>
          <w:p w14:paraId="16E7378E"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Primary Food</w:t>
            </w:r>
          </w:p>
        </w:tc>
        <w:tc>
          <w:tcPr>
            <w:tcW w:w="0" w:type="auto"/>
            <w:vAlign w:val="center"/>
            <w:hideMark/>
          </w:tcPr>
          <w:p w14:paraId="3F4B03D9"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Trophic Class</w:t>
            </w:r>
          </w:p>
        </w:tc>
        <w:tc>
          <w:tcPr>
            <w:tcW w:w="0" w:type="auto"/>
            <w:vAlign w:val="center"/>
            <w:hideMark/>
          </w:tcPr>
          <w:p w14:paraId="3BDF7DB0" w14:textId="77777777" w:rsidR="005557D9" w:rsidRPr="005557D9" w:rsidRDefault="005557D9" w:rsidP="005557D9">
            <w:pPr>
              <w:spacing w:after="0" w:line="240" w:lineRule="auto"/>
              <w:jc w:val="center"/>
              <w:rPr>
                <w:rFonts w:ascii="Times New Roman" w:eastAsia="Times New Roman" w:hAnsi="Times New Roman" w:cs="Times New Roman"/>
                <w:b/>
                <w:bCs/>
                <w:kern w:val="0"/>
                <w:lang w:eastAsia="de-DE"/>
                <w14:ligatures w14:val="none"/>
              </w:rPr>
            </w:pPr>
            <w:r w:rsidRPr="005557D9">
              <w:rPr>
                <w:rFonts w:ascii="Times New Roman" w:eastAsia="Times New Roman" w:hAnsi="Times New Roman" w:cs="Times New Roman"/>
                <w:b/>
                <w:bCs/>
                <w:kern w:val="0"/>
                <w:lang w:eastAsia="de-DE"/>
                <w14:ligatures w14:val="none"/>
              </w:rPr>
              <w:t>Notes</w:t>
            </w:r>
          </w:p>
        </w:tc>
      </w:tr>
      <w:tr w:rsidR="005557D9" w:rsidRPr="005557D9" w14:paraId="3849AD93" w14:textId="77777777">
        <w:trPr>
          <w:tblCellSpacing w:w="15" w:type="dxa"/>
        </w:trPr>
        <w:tc>
          <w:tcPr>
            <w:tcW w:w="0" w:type="auto"/>
            <w:vAlign w:val="center"/>
            <w:hideMark/>
          </w:tcPr>
          <w:p w14:paraId="10EA2F3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Blennies (Blenniidae)</w:t>
            </w:r>
          </w:p>
        </w:tc>
        <w:tc>
          <w:tcPr>
            <w:tcW w:w="0" w:type="auto"/>
            <w:vAlign w:val="center"/>
            <w:hideMark/>
          </w:tcPr>
          <w:p w14:paraId="03226DA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Microalgae, detritus</w:t>
            </w:r>
          </w:p>
        </w:tc>
        <w:tc>
          <w:tcPr>
            <w:tcW w:w="0" w:type="auto"/>
            <w:vAlign w:val="center"/>
            <w:hideMark/>
          </w:tcPr>
          <w:p w14:paraId="5AD5989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4F4C2C3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Mostly herbivorous, some invertivores</w:t>
            </w:r>
          </w:p>
        </w:tc>
      </w:tr>
      <w:tr w:rsidR="005557D9" w:rsidRPr="005557D9" w14:paraId="30443C54" w14:textId="77777777">
        <w:trPr>
          <w:tblCellSpacing w:w="15" w:type="dxa"/>
        </w:trPr>
        <w:tc>
          <w:tcPr>
            <w:tcW w:w="0" w:type="auto"/>
            <w:vAlign w:val="center"/>
            <w:hideMark/>
          </w:tcPr>
          <w:p w14:paraId="7D94A79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Cardinalfishes (Apogonidae)</w:t>
            </w:r>
          </w:p>
        </w:tc>
        <w:tc>
          <w:tcPr>
            <w:tcW w:w="0" w:type="auto"/>
            <w:vAlign w:val="center"/>
            <w:hideMark/>
          </w:tcPr>
          <w:p w14:paraId="4AEDEE6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Zooplankton</w:t>
            </w:r>
          </w:p>
        </w:tc>
        <w:tc>
          <w:tcPr>
            <w:tcW w:w="0" w:type="auto"/>
            <w:vAlign w:val="center"/>
            <w:hideMark/>
          </w:tcPr>
          <w:p w14:paraId="24DF8ED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2F782C3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Nocturnal</w:t>
            </w:r>
          </w:p>
        </w:tc>
      </w:tr>
      <w:tr w:rsidR="005557D9" w:rsidRPr="005557D9" w14:paraId="35C1DF7F" w14:textId="77777777">
        <w:trPr>
          <w:tblCellSpacing w:w="15" w:type="dxa"/>
        </w:trPr>
        <w:tc>
          <w:tcPr>
            <w:tcW w:w="0" w:type="auto"/>
            <w:vAlign w:val="center"/>
            <w:hideMark/>
          </w:tcPr>
          <w:p w14:paraId="44CB24E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Cephalopoda</w:t>
            </w:r>
          </w:p>
        </w:tc>
        <w:tc>
          <w:tcPr>
            <w:tcW w:w="0" w:type="auto"/>
            <w:vAlign w:val="center"/>
            <w:hideMark/>
          </w:tcPr>
          <w:p w14:paraId="4053893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Crustaceans, fish, mollusks</w:t>
            </w:r>
          </w:p>
        </w:tc>
        <w:tc>
          <w:tcPr>
            <w:tcW w:w="0" w:type="auto"/>
            <w:vAlign w:val="center"/>
            <w:hideMark/>
          </w:tcPr>
          <w:p w14:paraId="5FC3A78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6FFF71E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Active predators</w:t>
            </w:r>
          </w:p>
        </w:tc>
      </w:tr>
      <w:tr w:rsidR="005557D9" w:rsidRPr="005557D9" w14:paraId="45DE830B" w14:textId="77777777">
        <w:trPr>
          <w:tblCellSpacing w:w="15" w:type="dxa"/>
        </w:trPr>
        <w:tc>
          <w:tcPr>
            <w:tcW w:w="0" w:type="auto"/>
            <w:vAlign w:val="center"/>
            <w:hideMark/>
          </w:tcPr>
          <w:p w14:paraId="69A7DBA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Angelfishes (Pomacanthidae)</w:t>
            </w:r>
          </w:p>
        </w:tc>
        <w:tc>
          <w:tcPr>
            <w:tcW w:w="0" w:type="auto"/>
            <w:vAlign w:val="center"/>
            <w:hideMark/>
          </w:tcPr>
          <w:p w14:paraId="67A3AC8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Sponges, algae</w:t>
            </w:r>
          </w:p>
        </w:tc>
        <w:tc>
          <w:tcPr>
            <w:tcW w:w="0" w:type="auto"/>
            <w:vAlign w:val="center"/>
            <w:hideMark/>
          </w:tcPr>
          <w:p w14:paraId="0D1E9CB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w:t>
            </w:r>
            <w:r w:rsidRPr="005557D9">
              <w:rPr>
                <w:rFonts w:ascii="Segoe UI Emoji" w:eastAsia="Times New Roman" w:hAnsi="Segoe UI Emoji" w:cs="Segoe UI Emoji"/>
                <w:kern w:val="0"/>
                <w:lang w:eastAsia="de-DE"/>
                <w14:ligatures w14:val="none"/>
              </w:rPr>
              <w:t>⚠️</w:t>
            </w:r>
          </w:p>
        </w:tc>
        <w:tc>
          <w:tcPr>
            <w:tcW w:w="0" w:type="auto"/>
            <w:vAlign w:val="center"/>
            <w:hideMark/>
          </w:tcPr>
          <w:p w14:paraId="6A6F2B5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Species- and age-dependent</w:t>
            </w:r>
          </w:p>
        </w:tc>
      </w:tr>
      <w:tr w:rsidR="005557D9" w:rsidRPr="005557D9" w14:paraId="52D487DF" w14:textId="77777777">
        <w:trPr>
          <w:tblCellSpacing w:w="15" w:type="dxa"/>
        </w:trPr>
        <w:tc>
          <w:tcPr>
            <w:tcW w:w="0" w:type="auto"/>
            <w:vAlign w:val="center"/>
            <w:hideMark/>
          </w:tcPr>
          <w:p w14:paraId="0456200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Batfishes (Ephippidae)</w:t>
            </w:r>
          </w:p>
        </w:tc>
        <w:tc>
          <w:tcPr>
            <w:tcW w:w="0" w:type="auto"/>
            <w:vAlign w:val="center"/>
            <w:hideMark/>
          </w:tcPr>
          <w:p w14:paraId="7718718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invertebrates</w:t>
            </w:r>
          </w:p>
        </w:tc>
        <w:tc>
          <w:tcPr>
            <w:tcW w:w="0" w:type="auto"/>
            <w:vAlign w:val="center"/>
            <w:hideMark/>
          </w:tcPr>
          <w:p w14:paraId="7FC7597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1DBF66B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Juveniles often planktivorous</w:t>
            </w:r>
          </w:p>
        </w:tc>
      </w:tr>
      <w:tr w:rsidR="005557D9" w:rsidRPr="005557D9" w14:paraId="2E6A180E" w14:textId="77777777">
        <w:trPr>
          <w:tblCellSpacing w:w="15" w:type="dxa"/>
        </w:trPr>
        <w:tc>
          <w:tcPr>
            <w:tcW w:w="0" w:type="auto"/>
            <w:vAlign w:val="center"/>
            <w:hideMark/>
          </w:tcPr>
          <w:p w14:paraId="3E6D467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Butterflyfishes (Chaetodontidae)</w:t>
            </w:r>
          </w:p>
        </w:tc>
        <w:tc>
          <w:tcPr>
            <w:tcW w:w="0" w:type="auto"/>
            <w:vAlign w:val="center"/>
            <w:hideMark/>
          </w:tcPr>
          <w:p w14:paraId="0135E00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Coral polyps, invertebrates</w:t>
            </w:r>
          </w:p>
        </w:tc>
        <w:tc>
          <w:tcPr>
            <w:tcW w:w="0" w:type="auto"/>
            <w:vAlign w:val="center"/>
            <w:hideMark/>
          </w:tcPr>
          <w:p w14:paraId="0AE07CB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w:t>
            </w: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w:t>
            </w:r>
            <w:r w:rsidRPr="005557D9">
              <w:rPr>
                <w:rFonts w:ascii="Segoe UI Emoji" w:eastAsia="Times New Roman" w:hAnsi="Segoe UI Emoji" w:cs="Segoe UI Emoji"/>
                <w:kern w:val="0"/>
                <w:lang w:eastAsia="de-DE"/>
                <w14:ligatures w14:val="none"/>
              </w:rPr>
              <w:t>⚠️</w:t>
            </w:r>
          </w:p>
        </w:tc>
        <w:tc>
          <w:tcPr>
            <w:tcW w:w="0" w:type="auto"/>
            <w:vAlign w:val="center"/>
            <w:hideMark/>
          </w:tcPr>
          <w:p w14:paraId="611CF18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Many corallivores</w:t>
            </w:r>
          </w:p>
        </w:tc>
      </w:tr>
      <w:tr w:rsidR="005557D9" w:rsidRPr="005557D9" w14:paraId="50739D26" w14:textId="77777777">
        <w:trPr>
          <w:tblCellSpacing w:w="15" w:type="dxa"/>
        </w:trPr>
        <w:tc>
          <w:tcPr>
            <w:tcW w:w="0" w:type="auto"/>
            <w:vAlign w:val="center"/>
            <w:hideMark/>
          </w:tcPr>
          <w:p w14:paraId="37298AA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Eels (Muraenidae)</w:t>
            </w:r>
          </w:p>
        </w:tc>
        <w:tc>
          <w:tcPr>
            <w:tcW w:w="0" w:type="auto"/>
            <w:vAlign w:val="center"/>
            <w:hideMark/>
          </w:tcPr>
          <w:p w14:paraId="4FB82F8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 crustaceans</w:t>
            </w:r>
          </w:p>
        </w:tc>
        <w:tc>
          <w:tcPr>
            <w:tcW w:w="0" w:type="auto"/>
            <w:vAlign w:val="center"/>
            <w:hideMark/>
          </w:tcPr>
          <w:p w14:paraId="6803731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6762B2D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Nocturnal predators</w:t>
            </w:r>
          </w:p>
        </w:tc>
      </w:tr>
      <w:tr w:rsidR="005557D9" w:rsidRPr="005557D9" w14:paraId="27621548" w14:textId="77777777">
        <w:trPr>
          <w:tblCellSpacing w:w="15" w:type="dxa"/>
        </w:trPr>
        <w:tc>
          <w:tcPr>
            <w:tcW w:w="0" w:type="auto"/>
            <w:vAlign w:val="center"/>
            <w:hideMark/>
          </w:tcPr>
          <w:p w14:paraId="7E6099B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Elongate sand and burrow dwellers</w:t>
            </w:r>
          </w:p>
        </w:tc>
        <w:tc>
          <w:tcPr>
            <w:tcW w:w="0" w:type="auto"/>
            <w:vAlign w:val="center"/>
            <w:hideMark/>
          </w:tcPr>
          <w:p w14:paraId="5AF6C6D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Worms, crustaceans</w:t>
            </w:r>
          </w:p>
        </w:tc>
        <w:tc>
          <w:tcPr>
            <w:tcW w:w="0" w:type="auto"/>
            <w:vAlign w:val="center"/>
            <w:hideMark/>
          </w:tcPr>
          <w:p w14:paraId="4836342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627B185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Sediment feeders</w:t>
            </w:r>
          </w:p>
        </w:tc>
      </w:tr>
      <w:tr w:rsidR="005557D9" w:rsidRPr="005557D9" w14:paraId="622AD52D" w14:textId="77777777">
        <w:trPr>
          <w:tblCellSpacing w:w="15" w:type="dxa"/>
        </w:trPr>
        <w:tc>
          <w:tcPr>
            <w:tcW w:w="0" w:type="auto"/>
            <w:vAlign w:val="center"/>
            <w:hideMark/>
          </w:tcPr>
          <w:p w14:paraId="78D723C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Gobies (Gobiidae)</w:t>
            </w:r>
          </w:p>
        </w:tc>
        <w:tc>
          <w:tcPr>
            <w:tcW w:w="0" w:type="auto"/>
            <w:vAlign w:val="center"/>
            <w:hideMark/>
          </w:tcPr>
          <w:p w14:paraId="7085559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plankton, invertebrates</w:t>
            </w:r>
          </w:p>
        </w:tc>
        <w:tc>
          <w:tcPr>
            <w:tcW w:w="0" w:type="auto"/>
            <w:vAlign w:val="center"/>
            <w:hideMark/>
          </w:tcPr>
          <w:p w14:paraId="4631BE9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w:t>
            </w:r>
            <w:r w:rsidRPr="005557D9">
              <w:rPr>
                <w:rFonts w:ascii="Segoe UI Emoji" w:eastAsia="Times New Roman" w:hAnsi="Segoe UI Emoji" w:cs="Segoe UI Emoji"/>
                <w:kern w:val="0"/>
                <w:lang w:eastAsia="de-DE"/>
                <w14:ligatures w14:val="none"/>
              </w:rPr>
              <w:t>⚠️</w:t>
            </w:r>
          </w:p>
        </w:tc>
        <w:tc>
          <w:tcPr>
            <w:tcW w:w="0" w:type="auto"/>
            <w:vAlign w:val="center"/>
            <w:hideMark/>
          </w:tcPr>
          <w:p w14:paraId="7D69E2B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Highly diverse</w:t>
            </w:r>
          </w:p>
        </w:tc>
      </w:tr>
      <w:tr w:rsidR="005557D9" w:rsidRPr="005557D9" w14:paraId="43759244" w14:textId="77777777">
        <w:trPr>
          <w:tblCellSpacing w:w="15" w:type="dxa"/>
        </w:trPr>
        <w:tc>
          <w:tcPr>
            <w:tcW w:w="0" w:type="auto"/>
            <w:vAlign w:val="center"/>
            <w:hideMark/>
          </w:tcPr>
          <w:p w14:paraId="20410BC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Groupers (Serranidae, large)</w:t>
            </w:r>
          </w:p>
        </w:tc>
        <w:tc>
          <w:tcPr>
            <w:tcW w:w="0" w:type="auto"/>
            <w:vAlign w:val="center"/>
            <w:hideMark/>
          </w:tcPr>
          <w:p w14:paraId="7A6D580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 cephalopods</w:t>
            </w:r>
          </w:p>
        </w:tc>
        <w:tc>
          <w:tcPr>
            <w:tcW w:w="0" w:type="auto"/>
            <w:vAlign w:val="center"/>
            <w:hideMark/>
          </w:tcPr>
          <w:p w14:paraId="4FD7387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0E9D4BE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Top predators</w:t>
            </w:r>
          </w:p>
        </w:tc>
      </w:tr>
      <w:tr w:rsidR="005557D9" w:rsidRPr="005557D9" w14:paraId="02DF572C" w14:textId="77777777">
        <w:trPr>
          <w:tblCellSpacing w:w="15" w:type="dxa"/>
        </w:trPr>
        <w:tc>
          <w:tcPr>
            <w:tcW w:w="0" w:type="auto"/>
            <w:vAlign w:val="center"/>
            <w:hideMark/>
          </w:tcPr>
          <w:p w14:paraId="1079212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Hawkfishes (Cirrhitidae)</w:t>
            </w:r>
          </w:p>
        </w:tc>
        <w:tc>
          <w:tcPr>
            <w:tcW w:w="0" w:type="auto"/>
            <w:vAlign w:val="center"/>
            <w:hideMark/>
          </w:tcPr>
          <w:p w14:paraId="11F8D47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Crustaceans, small fish</w:t>
            </w:r>
          </w:p>
        </w:tc>
        <w:tc>
          <w:tcPr>
            <w:tcW w:w="0" w:type="auto"/>
            <w:vAlign w:val="center"/>
            <w:hideMark/>
          </w:tcPr>
          <w:p w14:paraId="11FACAA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5D3CDC6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Ambush predators</w:t>
            </w:r>
          </w:p>
        </w:tc>
      </w:tr>
      <w:tr w:rsidR="005557D9" w:rsidRPr="005557D9" w14:paraId="215810DA" w14:textId="77777777">
        <w:trPr>
          <w:tblCellSpacing w:w="15" w:type="dxa"/>
        </w:trPr>
        <w:tc>
          <w:tcPr>
            <w:tcW w:w="0" w:type="auto"/>
            <w:vAlign w:val="center"/>
            <w:hideMark/>
          </w:tcPr>
          <w:p w14:paraId="4D1FF5F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Grunts (Haemulidae)</w:t>
            </w:r>
          </w:p>
        </w:tc>
        <w:tc>
          <w:tcPr>
            <w:tcW w:w="0" w:type="auto"/>
            <w:vAlign w:val="center"/>
            <w:hideMark/>
          </w:tcPr>
          <w:p w14:paraId="5E2C13C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Benthos (worms, crustaceans)</w:t>
            </w:r>
          </w:p>
        </w:tc>
        <w:tc>
          <w:tcPr>
            <w:tcW w:w="0" w:type="auto"/>
            <w:vAlign w:val="center"/>
            <w:hideMark/>
          </w:tcPr>
          <w:p w14:paraId="5BFF53E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6D423E2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Juveniles partly cleaners</w:t>
            </w:r>
          </w:p>
        </w:tc>
      </w:tr>
      <w:tr w:rsidR="005557D9" w:rsidRPr="005557D9" w14:paraId="56417977" w14:textId="77777777">
        <w:trPr>
          <w:tblCellSpacing w:w="15" w:type="dxa"/>
        </w:trPr>
        <w:tc>
          <w:tcPr>
            <w:tcW w:w="0" w:type="auto"/>
            <w:vAlign w:val="center"/>
            <w:hideMark/>
          </w:tcPr>
          <w:p w14:paraId="4A8B403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Moorish Idol (Zanclidae)</w:t>
            </w:r>
          </w:p>
        </w:tc>
        <w:tc>
          <w:tcPr>
            <w:tcW w:w="0" w:type="auto"/>
            <w:vAlign w:val="center"/>
            <w:hideMark/>
          </w:tcPr>
          <w:p w14:paraId="5B2AEFE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Sponges, tunicates</w:t>
            </w:r>
          </w:p>
        </w:tc>
        <w:tc>
          <w:tcPr>
            <w:tcW w:w="0" w:type="auto"/>
            <w:vAlign w:val="center"/>
            <w:hideMark/>
          </w:tcPr>
          <w:p w14:paraId="1941F85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12E0D46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Dietary specialist</w:t>
            </w:r>
          </w:p>
        </w:tc>
      </w:tr>
      <w:tr w:rsidR="005557D9" w:rsidRPr="005557D9" w14:paraId="4D1725E8" w14:textId="77777777">
        <w:trPr>
          <w:tblCellSpacing w:w="15" w:type="dxa"/>
        </w:trPr>
        <w:tc>
          <w:tcPr>
            <w:tcW w:w="0" w:type="auto"/>
            <w:vAlign w:val="center"/>
            <w:hideMark/>
          </w:tcPr>
          <w:p w14:paraId="28DDA25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Rabbitfishes (Siganidae)</w:t>
            </w:r>
          </w:p>
        </w:tc>
        <w:tc>
          <w:tcPr>
            <w:tcW w:w="0" w:type="auto"/>
            <w:vAlign w:val="center"/>
            <w:hideMark/>
          </w:tcPr>
          <w:p w14:paraId="59A9FB2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Macroalgae</w:t>
            </w:r>
          </w:p>
        </w:tc>
        <w:tc>
          <w:tcPr>
            <w:tcW w:w="0" w:type="auto"/>
            <w:vAlign w:val="center"/>
            <w:hideMark/>
          </w:tcPr>
          <w:p w14:paraId="6916258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11AA4B4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Key herbivores</w:t>
            </w:r>
          </w:p>
        </w:tc>
      </w:tr>
      <w:tr w:rsidR="005557D9" w:rsidRPr="005557D9" w14:paraId="1F48C288" w14:textId="77777777">
        <w:trPr>
          <w:tblCellSpacing w:w="15" w:type="dxa"/>
        </w:trPr>
        <w:tc>
          <w:tcPr>
            <w:tcW w:w="0" w:type="auto"/>
            <w:vAlign w:val="center"/>
            <w:hideMark/>
          </w:tcPr>
          <w:p w14:paraId="0C160ED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lastRenderedPageBreak/>
              <w:t>Surgeonfishes (Acanthuridae)</w:t>
            </w:r>
          </w:p>
        </w:tc>
        <w:tc>
          <w:tcPr>
            <w:tcW w:w="0" w:type="auto"/>
            <w:vAlign w:val="center"/>
            <w:hideMark/>
          </w:tcPr>
          <w:p w14:paraId="45436A7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detritus</w:t>
            </w:r>
          </w:p>
        </w:tc>
        <w:tc>
          <w:tcPr>
            <w:tcW w:w="0" w:type="auto"/>
            <w:vAlign w:val="center"/>
            <w:hideMark/>
          </w:tcPr>
          <w:p w14:paraId="4657A7A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w:t>
            </w:r>
            <w:r w:rsidRPr="005557D9">
              <w:rPr>
                <w:rFonts w:ascii="Segoe UI Emoji" w:eastAsia="Times New Roman" w:hAnsi="Segoe UI Emoji" w:cs="Segoe UI Emoji"/>
                <w:kern w:val="0"/>
                <w:lang w:eastAsia="de-DE"/>
                <w14:ligatures w14:val="none"/>
              </w:rPr>
              <w:t>⚠️</w:t>
            </w:r>
          </w:p>
        </w:tc>
        <w:tc>
          <w:tcPr>
            <w:tcW w:w="0" w:type="auto"/>
            <w:vAlign w:val="center"/>
            <w:hideMark/>
          </w:tcPr>
          <w:p w14:paraId="2BC77E6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Some planktivorous</w:t>
            </w:r>
          </w:p>
        </w:tc>
      </w:tr>
      <w:tr w:rsidR="005557D9" w:rsidRPr="005557D9" w14:paraId="0303ECEB" w14:textId="77777777">
        <w:trPr>
          <w:tblCellSpacing w:w="15" w:type="dxa"/>
        </w:trPr>
        <w:tc>
          <w:tcPr>
            <w:tcW w:w="0" w:type="auto"/>
            <w:vAlign w:val="center"/>
            <w:hideMark/>
          </w:tcPr>
          <w:p w14:paraId="455BAD1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Frogfishes (Antennariidae)</w:t>
            </w:r>
          </w:p>
        </w:tc>
        <w:tc>
          <w:tcPr>
            <w:tcW w:w="0" w:type="auto"/>
            <w:vAlign w:val="center"/>
            <w:hideMark/>
          </w:tcPr>
          <w:p w14:paraId="690BB1A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w:t>
            </w:r>
          </w:p>
        </w:tc>
        <w:tc>
          <w:tcPr>
            <w:tcW w:w="0" w:type="auto"/>
            <w:vAlign w:val="center"/>
            <w:hideMark/>
          </w:tcPr>
          <w:p w14:paraId="00AB484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45FFD7B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Highly specialized</w:t>
            </w:r>
          </w:p>
        </w:tc>
      </w:tr>
      <w:tr w:rsidR="005557D9" w:rsidRPr="005557D9" w14:paraId="2F76C062" w14:textId="77777777">
        <w:trPr>
          <w:tblCellSpacing w:w="15" w:type="dxa"/>
        </w:trPr>
        <w:tc>
          <w:tcPr>
            <w:tcW w:w="0" w:type="auto"/>
            <w:vAlign w:val="center"/>
            <w:hideMark/>
          </w:tcPr>
          <w:p w14:paraId="48A492F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Scorpionfishes and Lionfishes (Scorpaenidae)</w:t>
            </w:r>
          </w:p>
        </w:tc>
        <w:tc>
          <w:tcPr>
            <w:tcW w:w="0" w:type="auto"/>
            <w:vAlign w:val="center"/>
            <w:hideMark/>
          </w:tcPr>
          <w:p w14:paraId="6CA7E6C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 crustaceans</w:t>
            </w:r>
          </w:p>
        </w:tc>
        <w:tc>
          <w:tcPr>
            <w:tcW w:w="0" w:type="auto"/>
            <w:vAlign w:val="center"/>
            <w:hideMark/>
          </w:tcPr>
          <w:p w14:paraId="004D3C3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2E0C787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Ambush predators</w:t>
            </w:r>
          </w:p>
        </w:tc>
      </w:tr>
      <w:tr w:rsidR="005557D9" w:rsidRPr="005557D9" w14:paraId="61A3A10B" w14:textId="77777777">
        <w:trPr>
          <w:tblCellSpacing w:w="15" w:type="dxa"/>
        </w:trPr>
        <w:tc>
          <w:tcPr>
            <w:tcW w:w="0" w:type="auto"/>
            <w:vAlign w:val="center"/>
            <w:hideMark/>
          </w:tcPr>
          <w:p w14:paraId="79BF2C3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Stonefishes (Synanceiidae)</w:t>
            </w:r>
          </w:p>
        </w:tc>
        <w:tc>
          <w:tcPr>
            <w:tcW w:w="0" w:type="auto"/>
            <w:vAlign w:val="center"/>
            <w:hideMark/>
          </w:tcPr>
          <w:p w14:paraId="3610382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w:t>
            </w:r>
          </w:p>
        </w:tc>
        <w:tc>
          <w:tcPr>
            <w:tcW w:w="0" w:type="auto"/>
            <w:vAlign w:val="center"/>
            <w:hideMark/>
          </w:tcPr>
          <w:p w14:paraId="2747523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762AC3B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Venomous predators</w:t>
            </w:r>
          </w:p>
        </w:tc>
      </w:tr>
      <w:tr w:rsidR="005557D9" w:rsidRPr="005557D9" w14:paraId="7F829ECF" w14:textId="77777777">
        <w:trPr>
          <w:tblCellSpacing w:w="15" w:type="dxa"/>
        </w:trPr>
        <w:tc>
          <w:tcPr>
            <w:tcW w:w="0" w:type="auto"/>
            <w:vAlign w:val="center"/>
            <w:hideMark/>
          </w:tcPr>
          <w:p w14:paraId="5D66012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Boxfishes (Ostraciidae)</w:t>
            </w:r>
          </w:p>
        </w:tc>
        <w:tc>
          <w:tcPr>
            <w:tcW w:w="0" w:type="auto"/>
            <w:vAlign w:val="center"/>
            <w:hideMark/>
          </w:tcPr>
          <w:p w14:paraId="2D4827E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invertebrates</w:t>
            </w:r>
          </w:p>
        </w:tc>
        <w:tc>
          <w:tcPr>
            <w:tcW w:w="0" w:type="auto"/>
            <w:vAlign w:val="center"/>
            <w:hideMark/>
          </w:tcPr>
          <w:p w14:paraId="44300C8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025E878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Omnivorous</w:t>
            </w:r>
          </w:p>
        </w:tc>
      </w:tr>
      <w:tr w:rsidR="005557D9" w:rsidRPr="005557D9" w14:paraId="125E6AF0" w14:textId="77777777">
        <w:trPr>
          <w:tblCellSpacing w:w="15" w:type="dxa"/>
        </w:trPr>
        <w:tc>
          <w:tcPr>
            <w:tcW w:w="0" w:type="auto"/>
            <w:vAlign w:val="center"/>
            <w:hideMark/>
          </w:tcPr>
          <w:p w14:paraId="511357B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Cornetfishes (Fistulariidae)</w:t>
            </w:r>
          </w:p>
        </w:tc>
        <w:tc>
          <w:tcPr>
            <w:tcW w:w="0" w:type="auto"/>
            <w:vAlign w:val="center"/>
            <w:hideMark/>
          </w:tcPr>
          <w:p w14:paraId="6E18392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w:t>
            </w:r>
          </w:p>
        </w:tc>
        <w:tc>
          <w:tcPr>
            <w:tcW w:w="0" w:type="auto"/>
            <w:vAlign w:val="center"/>
            <w:hideMark/>
          </w:tcPr>
          <w:p w14:paraId="32567AA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3AACCDC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Open-water hunters</w:t>
            </w:r>
          </w:p>
        </w:tc>
      </w:tr>
      <w:tr w:rsidR="005557D9" w:rsidRPr="005557D9" w14:paraId="552DB6D8" w14:textId="77777777">
        <w:trPr>
          <w:tblCellSpacing w:w="15" w:type="dxa"/>
        </w:trPr>
        <w:tc>
          <w:tcPr>
            <w:tcW w:w="0" w:type="auto"/>
            <w:vAlign w:val="center"/>
            <w:hideMark/>
          </w:tcPr>
          <w:p w14:paraId="4B393C6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Filefishes (Monacanthidae)</w:t>
            </w:r>
          </w:p>
        </w:tc>
        <w:tc>
          <w:tcPr>
            <w:tcW w:w="0" w:type="auto"/>
            <w:vAlign w:val="center"/>
            <w:hideMark/>
          </w:tcPr>
          <w:p w14:paraId="6DCEEC4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corals, invertebrates</w:t>
            </w:r>
          </w:p>
        </w:tc>
        <w:tc>
          <w:tcPr>
            <w:tcW w:w="0" w:type="auto"/>
            <w:vAlign w:val="center"/>
            <w:hideMark/>
          </w:tcPr>
          <w:p w14:paraId="364AFD6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w:t>
            </w:r>
            <w:r w:rsidRPr="005557D9">
              <w:rPr>
                <w:rFonts w:ascii="Segoe UI Emoji" w:eastAsia="Times New Roman" w:hAnsi="Segoe UI Emoji" w:cs="Segoe UI Emoji"/>
                <w:kern w:val="0"/>
                <w:lang w:eastAsia="de-DE"/>
                <w14:ligatures w14:val="none"/>
              </w:rPr>
              <w:t>⚠️</w:t>
            </w:r>
          </w:p>
        </w:tc>
        <w:tc>
          <w:tcPr>
            <w:tcW w:w="0" w:type="auto"/>
            <w:vAlign w:val="center"/>
            <w:hideMark/>
          </w:tcPr>
          <w:p w14:paraId="75E7B59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Highly species-specific</w:t>
            </w:r>
          </w:p>
        </w:tc>
      </w:tr>
      <w:tr w:rsidR="005557D9" w:rsidRPr="005557D9" w14:paraId="13003E6A" w14:textId="77777777">
        <w:trPr>
          <w:tblCellSpacing w:w="15" w:type="dxa"/>
        </w:trPr>
        <w:tc>
          <w:tcPr>
            <w:tcW w:w="0" w:type="auto"/>
            <w:vAlign w:val="center"/>
            <w:hideMark/>
          </w:tcPr>
          <w:p w14:paraId="55CC72C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Goatfishes (Mullidae)</w:t>
            </w:r>
          </w:p>
        </w:tc>
        <w:tc>
          <w:tcPr>
            <w:tcW w:w="0" w:type="auto"/>
            <w:vAlign w:val="center"/>
            <w:hideMark/>
          </w:tcPr>
          <w:p w14:paraId="1F5C353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Worms, crustaceans</w:t>
            </w:r>
          </w:p>
        </w:tc>
        <w:tc>
          <w:tcPr>
            <w:tcW w:w="0" w:type="auto"/>
            <w:vAlign w:val="center"/>
            <w:hideMark/>
          </w:tcPr>
          <w:p w14:paraId="2F72D25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62FCB03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Sediment searchers</w:t>
            </w:r>
          </w:p>
        </w:tc>
      </w:tr>
      <w:tr w:rsidR="005557D9" w:rsidRPr="005557D9" w14:paraId="280BE5E8" w14:textId="77777777">
        <w:trPr>
          <w:tblCellSpacing w:w="15" w:type="dxa"/>
        </w:trPr>
        <w:tc>
          <w:tcPr>
            <w:tcW w:w="0" w:type="auto"/>
            <w:vAlign w:val="center"/>
            <w:hideMark/>
          </w:tcPr>
          <w:p w14:paraId="0B67309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Porcupinefishes (Diodontidae)</w:t>
            </w:r>
          </w:p>
        </w:tc>
        <w:tc>
          <w:tcPr>
            <w:tcW w:w="0" w:type="auto"/>
            <w:vAlign w:val="center"/>
            <w:hideMark/>
          </w:tcPr>
          <w:p w14:paraId="10BFE0A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Hard-shelled invertebrates</w:t>
            </w:r>
          </w:p>
        </w:tc>
        <w:tc>
          <w:tcPr>
            <w:tcW w:w="0" w:type="auto"/>
            <w:vAlign w:val="center"/>
            <w:hideMark/>
          </w:tcPr>
          <w:p w14:paraId="2C1A51A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08BBCF4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Sea urchin specialists</w:t>
            </w:r>
          </w:p>
        </w:tc>
      </w:tr>
      <w:tr w:rsidR="005557D9" w:rsidRPr="005557D9" w14:paraId="4A054576" w14:textId="77777777">
        <w:trPr>
          <w:tblCellSpacing w:w="15" w:type="dxa"/>
        </w:trPr>
        <w:tc>
          <w:tcPr>
            <w:tcW w:w="0" w:type="auto"/>
            <w:vAlign w:val="center"/>
            <w:hideMark/>
          </w:tcPr>
          <w:p w14:paraId="6B7FCC9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Puffers (Tetraodontidae)</w:t>
            </w:r>
          </w:p>
        </w:tc>
        <w:tc>
          <w:tcPr>
            <w:tcW w:w="0" w:type="auto"/>
            <w:vAlign w:val="center"/>
            <w:hideMark/>
          </w:tcPr>
          <w:p w14:paraId="20D7EE5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Invertebrates, algae</w:t>
            </w:r>
          </w:p>
        </w:tc>
        <w:tc>
          <w:tcPr>
            <w:tcW w:w="0" w:type="auto"/>
            <w:vAlign w:val="center"/>
            <w:hideMark/>
          </w:tcPr>
          <w:p w14:paraId="16DEFEE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03E6D85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Omnivorous</w:t>
            </w:r>
          </w:p>
        </w:tc>
      </w:tr>
      <w:tr w:rsidR="005557D9" w:rsidRPr="005557D9" w14:paraId="6FEA7663" w14:textId="77777777">
        <w:trPr>
          <w:tblCellSpacing w:w="15" w:type="dxa"/>
        </w:trPr>
        <w:tc>
          <w:tcPr>
            <w:tcW w:w="0" w:type="auto"/>
            <w:vAlign w:val="center"/>
            <w:hideMark/>
          </w:tcPr>
          <w:p w14:paraId="474695E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Sweepers (Pempheridae)</w:t>
            </w:r>
          </w:p>
        </w:tc>
        <w:tc>
          <w:tcPr>
            <w:tcW w:w="0" w:type="auto"/>
            <w:vAlign w:val="center"/>
            <w:hideMark/>
          </w:tcPr>
          <w:p w14:paraId="79F0ED0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Zooplankton</w:t>
            </w:r>
          </w:p>
        </w:tc>
        <w:tc>
          <w:tcPr>
            <w:tcW w:w="0" w:type="auto"/>
            <w:vAlign w:val="center"/>
            <w:hideMark/>
          </w:tcPr>
          <w:p w14:paraId="2AC1C49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669EA9F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Nocturnal</w:t>
            </w:r>
          </w:p>
        </w:tc>
      </w:tr>
      <w:tr w:rsidR="005557D9" w:rsidRPr="005557D9" w14:paraId="6B0DEE65" w14:textId="77777777">
        <w:trPr>
          <w:tblCellSpacing w:w="15" w:type="dxa"/>
        </w:trPr>
        <w:tc>
          <w:tcPr>
            <w:tcW w:w="0" w:type="auto"/>
            <w:vAlign w:val="center"/>
            <w:hideMark/>
          </w:tcPr>
          <w:p w14:paraId="10CCAD2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Triggerfishes (Balistidae)</w:t>
            </w:r>
          </w:p>
        </w:tc>
        <w:tc>
          <w:tcPr>
            <w:tcW w:w="0" w:type="auto"/>
            <w:vAlign w:val="center"/>
            <w:hideMark/>
          </w:tcPr>
          <w:p w14:paraId="171A738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Sea urchins, mollusks</w:t>
            </w:r>
          </w:p>
        </w:tc>
        <w:tc>
          <w:tcPr>
            <w:tcW w:w="0" w:type="auto"/>
            <w:vAlign w:val="center"/>
            <w:hideMark/>
          </w:tcPr>
          <w:p w14:paraId="6CCEBFC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52A04F4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Bioeroders</w:t>
            </w:r>
          </w:p>
        </w:tc>
      </w:tr>
      <w:tr w:rsidR="005557D9" w:rsidRPr="005557D9" w14:paraId="1ACB8A19" w14:textId="77777777">
        <w:trPr>
          <w:tblCellSpacing w:w="15" w:type="dxa"/>
        </w:trPr>
        <w:tc>
          <w:tcPr>
            <w:tcW w:w="0" w:type="auto"/>
            <w:vAlign w:val="center"/>
            <w:hideMark/>
          </w:tcPr>
          <w:p w14:paraId="107F7AD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Trumpetfishes (Aulostomidae)</w:t>
            </w:r>
          </w:p>
        </w:tc>
        <w:tc>
          <w:tcPr>
            <w:tcW w:w="0" w:type="auto"/>
            <w:vAlign w:val="center"/>
            <w:hideMark/>
          </w:tcPr>
          <w:p w14:paraId="0598AEE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w:t>
            </w:r>
          </w:p>
        </w:tc>
        <w:tc>
          <w:tcPr>
            <w:tcW w:w="0" w:type="auto"/>
            <w:vAlign w:val="center"/>
            <w:hideMark/>
          </w:tcPr>
          <w:p w14:paraId="4D798B4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4AE0528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Stalk hunters</w:t>
            </w:r>
          </w:p>
        </w:tc>
      </w:tr>
      <w:tr w:rsidR="005557D9" w:rsidRPr="005557D9" w14:paraId="3F397573" w14:textId="77777777">
        <w:trPr>
          <w:tblCellSpacing w:w="15" w:type="dxa"/>
        </w:trPr>
        <w:tc>
          <w:tcPr>
            <w:tcW w:w="0" w:type="auto"/>
            <w:vAlign w:val="center"/>
            <w:hideMark/>
          </w:tcPr>
          <w:p w14:paraId="0D7D8E4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Parrotfishes (Scaridae)</w:t>
            </w:r>
          </w:p>
        </w:tc>
        <w:tc>
          <w:tcPr>
            <w:tcW w:w="0" w:type="auto"/>
            <w:vAlign w:val="center"/>
            <w:hideMark/>
          </w:tcPr>
          <w:p w14:paraId="24C78E7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and calcareous substrate</w:t>
            </w:r>
          </w:p>
        </w:tc>
        <w:tc>
          <w:tcPr>
            <w:tcW w:w="0" w:type="auto"/>
            <w:vAlign w:val="center"/>
            <w:hideMark/>
          </w:tcPr>
          <w:p w14:paraId="16B2055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4683895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Bioerosion and sand production</w:t>
            </w:r>
          </w:p>
        </w:tc>
      </w:tr>
      <w:tr w:rsidR="005557D9" w:rsidRPr="005557D9" w14:paraId="34EAAE91" w14:textId="77777777">
        <w:trPr>
          <w:tblCellSpacing w:w="15" w:type="dxa"/>
        </w:trPr>
        <w:tc>
          <w:tcPr>
            <w:tcW w:w="0" w:type="auto"/>
            <w:vAlign w:val="center"/>
            <w:hideMark/>
          </w:tcPr>
          <w:p w14:paraId="1A5B8D4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Pipefishes and Seahorses (Syngnathidae)</w:t>
            </w:r>
          </w:p>
        </w:tc>
        <w:tc>
          <w:tcPr>
            <w:tcW w:w="0" w:type="auto"/>
            <w:vAlign w:val="center"/>
            <w:hideMark/>
          </w:tcPr>
          <w:p w14:paraId="4546AD3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Zooplankton</w:t>
            </w:r>
          </w:p>
        </w:tc>
        <w:tc>
          <w:tcPr>
            <w:tcW w:w="0" w:type="auto"/>
            <w:vAlign w:val="center"/>
            <w:hideMark/>
          </w:tcPr>
          <w:p w14:paraId="4370C09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5799735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Micropredators</w:t>
            </w:r>
          </w:p>
        </w:tc>
      </w:tr>
      <w:tr w:rsidR="005557D9" w:rsidRPr="005557D9" w14:paraId="093BD867" w14:textId="77777777">
        <w:trPr>
          <w:tblCellSpacing w:w="15" w:type="dxa"/>
        </w:trPr>
        <w:tc>
          <w:tcPr>
            <w:tcW w:w="0" w:type="auto"/>
            <w:vAlign w:val="center"/>
            <w:hideMark/>
          </w:tcPr>
          <w:p w14:paraId="2A37C1F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Bigeyes (Priacanthidae)</w:t>
            </w:r>
          </w:p>
        </w:tc>
        <w:tc>
          <w:tcPr>
            <w:tcW w:w="0" w:type="auto"/>
            <w:vAlign w:val="center"/>
            <w:hideMark/>
          </w:tcPr>
          <w:p w14:paraId="38194A5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 invertebrates</w:t>
            </w:r>
          </w:p>
        </w:tc>
        <w:tc>
          <w:tcPr>
            <w:tcW w:w="0" w:type="auto"/>
            <w:vAlign w:val="center"/>
            <w:hideMark/>
          </w:tcPr>
          <w:p w14:paraId="3D46DAFB"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624B991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Nocturnal</w:t>
            </w:r>
          </w:p>
        </w:tc>
      </w:tr>
      <w:tr w:rsidR="005557D9" w:rsidRPr="005557D9" w14:paraId="6E6588EE" w14:textId="77777777">
        <w:trPr>
          <w:tblCellSpacing w:w="15" w:type="dxa"/>
        </w:trPr>
        <w:tc>
          <w:tcPr>
            <w:tcW w:w="0" w:type="auto"/>
            <w:vAlign w:val="center"/>
            <w:hideMark/>
          </w:tcPr>
          <w:p w14:paraId="57E995D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Soldierfishes and Squirrelfishes (Holocentridae)</w:t>
            </w:r>
          </w:p>
        </w:tc>
        <w:tc>
          <w:tcPr>
            <w:tcW w:w="0" w:type="auto"/>
            <w:vAlign w:val="center"/>
            <w:hideMark/>
          </w:tcPr>
          <w:p w14:paraId="37277D8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Crustaceans</w:t>
            </w:r>
          </w:p>
        </w:tc>
        <w:tc>
          <w:tcPr>
            <w:tcW w:w="0" w:type="auto"/>
            <w:vAlign w:val="center"/>
            <w:hideMark/>
          </w:tcPr>
          <w:p w14:paraId="0107850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18862C7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Nocturnal</w:t>
            </w:r>
          </w:p>
        </w:tc>
      </w:tr>
      <w:tr w:rsidR="005557D9" w:rsidRPr="005557D9" w14:paraId="7B9B0615" w14:textId="77777777">
        <w:trPr>
          <w:tblCellSpacing w:w="15" w:type="dxa"/>
        </w:trPr>
        <w:tc>
          <w:tcPr>
            <w:tcW w:w="0" w:type="auto"/>
            <w:vAlign w:val="center"/>
            <w:hideMark/>
          </w:tcPr>
          <w:p w14:paraId="48430FC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Sharks and Rays</w:t>
            </w:r>
          </w:p>
        </w:tc>
        <w:tc>
          <w:tcPr>
            <w:tcW w:w="0" w:type="auto"/>
            <w:vAlign w:val="center"/>
            <w:hideMark/>
          </w:tcPr>
          <w:p w14:paraId="4FC12A8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 benthos, plankton</w:t>
            </w:r>
          </w:p>
        </w:tc>
        <w:tc>
          <w:tcPr>
            <w:tcW w:w="0" w:type="auto"/>
            <w:vAlign w:val="center"/>
            <w:hideMark/>
          </w:tcPr>
          <w:p w14:paraId="4089195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w:t>
            </w:r>
            <w:r w:rsidRPr="005557D9">
              <w:rPr>
                <w:rFonts w:ascii="Segoe UI Emoji" w:eastAsia="Times New Roman" w:hAnsi="Segoe UI Emoji" w:cs="Segoe UI Emoji"/>
                <w:kern w:val="0"/>
                <w:lang w:eastAsia="de-DE"/>
                <w14:ligatures w14:val="none"/>
              </w:rPr>
              <w:t>⚠️</w:t>
            </w:r>
          </w:p>
        </w:tc>
        <w:tc>
          <w:tcPr>
            <w:tcW w:w="0" w:type="auto"/>
            <w:vAlign w:val="center"/>
            <w:hideMark/>
          </w:tcPr>
          <w:p w14:paraId="669EF7F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Strong variation among species</w:t>
            </w:r>
          </w:p>
        </w:tc>
      </w:tr>
      <w:tr w:rsidR="005557D9" w:rsidRPr="005557D9" w14:paraId="740ACA47" w14:textId="77777777">
        <w:trPr>
          <w:tblCellSpacing w:w="15" w:type="dxa"/>
        </w:trPr>
        <w:tc>
          <w:tcPr>
            <w:tcW w:w="0" w:type="auto"/>
            <w:vAlign w:val="center"/>
            <w:hideMark/>
          </w:tcPr>
          <w:p w14:paraId="0545478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Barracudas (Sphyraenidae)</w:t>
            </w:r>
          </w:p>
        </w:tc>
        <w:tc>
          <w:tcPr>
            <w:tcW w:w="0" w:type="auto"/>
            <w:vAlign w:val="center"/>
            <w:hideMark/>
          </w:tcPr>
          <w:p w14:paraId="4DD6795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w:t>
            </w:r>
          </w:p>
        </w:tc>
        <w:tc>
          <w:tcPr>
            <w:tcW w:w="0" w:type="auto"/>
            <w:vAlign w:val="center"/>
            <w:hideMark/>
          </w:tcPr>
          <w:p w14:paraId="37F9A9E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7FF84F6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Fast predators</w:t>
            </w:r>
          </w:p>
        </w:tc>
      </w:tr>
      <w:tr w:rsidR="005557D9" w:rsidRPr="005557D9" w14:paraId="747FF3B6" w14:textId="77777777">
        <w:trPr>
          <w:tblCellSpacing w:w="15" w:type="dxa"/>
        </w:trPr>
        <w:tc>
          <w:tcPr>
            <w:tcW w:w="0" w:type="auto"/>
            <w:vAlign w:val="center"/>
            <w:hideMark/>
          </w:tcPr>
          <w:p w14:paraId="5CFEF7E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Jacks and Trevallies (Carangidae)</w:t>
            </w:r>
          </w:p>
        </w:tc>
        <w:tc>
          <w:tcPr>
            <w:tcW w:w="0" w:type="auto"/>
            <w:vAlign w:val="center"/>
            <w:hideMark/>
          </w:tcPr>
          <w:p w14:paraId="3C7971B3"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w:t>
            </w:r>
          </w:p>
        </w:tc>
        <w:tc>
          <w:tcPr>
            <w:tcW w:w="0" w:type="auto"/>
            <w:vAlign w:val="center"/>
            <w:hideMark/>
          </w:tcPr>
          <w:p w14:paraId="1A0BA18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4B40155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Active hunters</w:t>
            </w:r>
          </w:p>
        </w:tc>
      </w:tr>
      <w:tr w:rsidR="005557D9" w:rsidRPr="005557D9" w14:paraId="3EEE20B4" w14:textId="77777777">
        <w:trPr>
          <w:tblCellSpacing w:w="15" w:type="dxa"/>
        </w:trPr>
        <w:tc>
          <w:tcPr>
            <w:tcW w:w="0" w:type="auto"/>
            <w:vAlign w:val="center"/>
            <w:hideMark/>
          </w:tcPr>
          <w:p w14:paraId="6BB57B0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Tunas and Mackerels (Scombridae)</w:t>
            </w:r>
          </w:p>
        </w:tc>
        <w:tc>
          <w:tcPr>
            <w:tcW w:w="0" w:type="auto"/>
            <w:vAlign w:val="center"/>
            <w:hideMark/>
          </w:tcPr>
          <w:p w14:paraId="2C3DF418"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w:t>
            </w:r>
          </w:p>
        </w:tc>
        <w:tc>
          <w:tcPr>
            <w:tcW w:w="0" w:type="auto"/>
            <w:vAlign w:val="center"/>
            <w:hideMark/>
          </w:tcPr>
          <w:p w14:paraId="5FC9FEE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6343E67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Pelagic</w:t>
            </w:r>
          </w:p>
        </w:tc>
      </w:tr>
      <w:tr w:rsidR="005557D9" w:rsidRPr="005557D9" w14:paraId="19A6742E" w14:textId="77777777">
        <w:trPr>
          <w:tblCellSpacing w:w="15" w:type="dxa"/>
        </w:trPr>
        <w:tc>
          <w:tcPr>
            <w:tcW w:w="0" w:type="auto"/>
            <w:vAlign w:val="center"/>
            <w:hideMark/>
          </w:tcPr>
          <w:p w14:paraId="50696451"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Anthias (Anthiinae)</w:t>
            </w:r>
          </w:p>
        </w:tc>
        <w:tc>
          <w:tcPr>
            <w:tcW w:w="0" w:type="auto"/>
            <w:vAlign w:val="center"/>
            <w:hideMark/>
          </w:tcPr>
          <w:p w14:paraId="763A69D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Zooplankton</w:t>
            </w:r>
          </w:p>
        </w:tc>
        <w:tc>
          <w:tcPr>
            <w:tcW w:w="0" w:type="auto"/>
            <w:vAlign w:val="center"/>
            <w:hideMark/>
          </w:tcPr>
          <w:p w14:paraId="39FB44F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77913B8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Reef planktivores</w:t>
            </w:r>
          </w:p>
        </w:tc>
      </w:tr>
      <w:tr w:rsidR="005557D9" w:rsidRPr="005557D9" w14:paraId="3461BCCC" w14:textId="77777777">
        <w:trPr>
          <w:tblCellSpacing w:w="15" w:type="dxa"/>
        </w:trPr>
        <w:tc>
          <w:tcPr>
            <w:tcW w:w="0" w:type="auto"/>
            <w:vAlign w:val="center"/>
            <w:hideMark/>
          </w:tcPr>
          <w:p w14:paraId="21C3C82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Fusiliers (Caesionidae)</w:t>
            </w:r>
          </w:p>
        </w:tc>
        <w:tc>
          <w:tcPr>
            <w:tcW w:w="0" w:type="auto"/>
            <w:vAlign w:val="center"/>
            <w:hideMark/>
          </w:tcPr>
          <w:p w14:paraId="6EE33A6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Zooplankton</w:t>
            </w:r>
          </w:p>
        </w:tc>
        <w:tc>
          <w:tcPr>
            <w:tcW w:w="0" w:type="auto"/>
            <w:vAlign w:val="center"/>
            <w:hideMark/>
          </w:tcPr>
          <w:p w14:paraId="1E44ED1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5547890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Schooling fish</w:t>
            </w:r>
          </w:p>
        </w:tc>
      </w:tr>
      <w:tr w:rsidR="005557D9" w:rsidRPr="005557D9" w14:paraId="30F52435" w14:textId="77777777">
        <w:trPr>
          <w:tblCellSpacing w:w="15" w:type="dxa"/>
        </w:trPr>
        <w:tc>
          <w:tcPr>
            <w:tcW w:w="0" w:type="auto"/>
            <w:vAlign w:val="center"/>
            <w:hideMark/>
          </w:tcPr>
          <w:p w14:paraId="2494A85E"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Coral Breams (Nemipteridae)</w:t>
            </w:r>
          </w:p>
        </w:tc>
        <w:tc>
          <w:tcPr>
            <w:tcW w:w="0" w:type="auto"/>
            <w:vAlign w:val="center"/>
            <w:hideMark/>
          </w:tcPr>
          <w:p w14:paraId="760BD1D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Benthos</w:t>
            </w:r>
          </w:p>
        </w:tc>
        <w:tc>
          <w:tcPr>
            <w:tcW w:w="0" w:type="auto"/>
            <w:vAlign w:val="center"/>
            <w:hideMark/>
          </w:tcPr>
          <w:p w14:paraId="3E7E586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1012814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Near soft bottom</w:t>
            </w:r>
          </w:p>
        </w:tc>
      </w:tr>
      <w:tr w:rsidR="005557D9" w:rsidRPr="005557D9" w14:paraId="29240B99" w14:textId="77777777">
        <w:trPr>
          <w:tblCellSpacing w:w="15" w:type="dxa"/>
        </w:trPr>
        <w:tc>
          <w:tcPr>
            <w:tcW w:w="0" w:type="auto"/>
            <w:vAlign w:val="center"/>
            <w:hideMark/>
          </w:tcPr>
          <w:p w14:paraId="477AC252"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Emperors (Lethrinidae)</w:t>
            </w:r>
          </w:p>
        </w:tc>
        <w:tc>
          <w:tcPr>
            <w:tcW w:w="0" w:type="auto"/>
            <w:vAlign w:val="center"/>
            <w:hideMark/>
          </w:tcPr>
          <w:p w14:paraId="4B7D9F0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Invertebrates, fish</w:t>
            </w:r>
          </w:p>
        </w:tc>
        <w:tc>
          <w:tcPr>
            <w:tcW w:w="0" w:type="auto"/>
            <w:vAlign w:val="center"/>
            <w:hideMark/>
          </w:tcPr>
          <w:p w14:paraId="2D4B98B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482E093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Generalists</w:t>
            </w:r>
          </w:p>
        </w:tc>
      </w:tr>
      <w:tr w:rsidR="005557D9" w:rsidRPr="005557D9" w14:paraId="7FE8CCE9" w14:textId="77777777">
        <w:trPr>
          <w:tblCellSpacing w:w="15" w:type="dxa"/>
        </w:trPr>
        <w:tc>
          <w:tcPr>
            <w:tcW w:w="0" w:type="auto"/>
            <w:vAlign w:val="center"/>
            <w:hideMark/>
          </w:tcPr>
          <w:p w14:paraId="66DDC22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Snappers (Lutjanidae)</w:t>
            </w:r>
          </w:p>
        </w:tc>
        <w:tc>
          <w:tcPr>
            <w:tcW w:w="0" w:type="auto"/>
            <w:vAlign w:val="center"/>
            <w:hideMark/>
          </w:tcPr>
          <w:p w14:paraId="646E164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Fish, crustaceans</w:t>
            </w:r>
          </w:p>
        </w:tc>
        <w:tc>
          <w:tcPr>
            <w:tcW w:w="0" w:type="auto"/>
            <w:vAlign w:val="center"/>
            <w:hideMark/>
          </w:tcPr>
          <w:p w14:paraId="6E597FE7"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7A8CA02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Nocturnal hunters</w:t>
            </w:r>
          </w:p>
        </w:tc>
      </w:tr>
      <w:tr w:rsidR="005557D9" w:rsidRPr="005557D9" w14:paraId="503F3ADD" w14:textId="77777777">
        <w:trPr>
          <w:tblCellSpacing w:w="15" w:type="dxa"/>
        </w:trPr>
        <w:tc>
          <w:tcPr>
            <w:tcW w:w="0" w:type="auto"/>
            <w:vAlign w:val="center"/>
            <w:hideMark/>
          </w:tcPr>
          <w:p w14:paraId="2109F14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Damselfishes (Pomacentridae)</w:t>
            </w:r>
          </w:p>
        </w:tc>
        <w:tc>
          <w:tcPr>
            <w:tcW w:w="0" w:type="auto"/>
            <w:vAlign w:val="center"/>
            <w:hideMark/>
          </w:tcPr>
          <w:p w14:paraId="1579A9D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plankton</w:t>
            </w:r>
          </w:p>
        </w:tc>
        <w:tc>
          <w:tcPr>
            <w:tcW w:w="0" w:type="auto"/>
            <w:vAlign w:val="center"/>
            <w:hideMark/>
          </w:tcPr>
          <w:p w14:paraId="7774E19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w:t>
            </w:r>
            <w:r w:rsidRPr="005557D9">
              <w:rPr>
                <w:rFonts w:ascii="Segoe UI Emoji" w:eastAsia="Times New Roman" w:hAnsi="Segoe UI Emoji" w:cs="Segoe UI Emoji"/>
                <w:kern w:val="0"/>
                <w:lang w:eastAsia="de-DE"/>
                <w14:ligatures w14:val="none"/>
              </w:rPr>
              <w:t>⚠️</w:t>
            </w:r>
          </w:p>
        </w:tc>
        <w:tc>
          <w:tcPr>
            <w:tcW w:w="0" w:type="auto"/>
            <w:vAlign w:val="center"/>
            <w:hideMark/>
          </w:tcPr>
          <w:p w14:paraId="5A00155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gardeners vs. planktivores</w:t>
            </w:r>
          </w:p>
        </w:tc>
      </w:tr>
      <w:tr w:rsidR="005557D9" w:rsidRPr="005557D9" w14:paraId="0CA4A46C" w14:textId="77777777">
        <w:trPr>
          <w:tblCellSpacing w:w="15" w:type="dxa"/>
        </w:trPr>
        <w:tc>
          <w:tcPr>
            <w:tcW w:w="0" w:type="auto"/>
            <w:vAlign w:val="center"/>
            <w:hideMark/>
          </w:tcPr>
          <w:p w14:paraId="24C21A1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Mantis Shrimp (Stomatopoda)</w:t>
            </w:r>
          </w:p>
        </w:tc>
        <w:tc>
          <w:tcPr>
            <w:tcW w:w="0" w:type="auto"/>
            <w:vAlign w:val="center"/>
            <w:hideMark/>
          </w:tcPr>
          <w:p w14:paraId="456F83C0"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Crustaceans, fish</w:t>
            </w:r>
          </w:p>
        </w:tc>
        <w:tc>
          <w:tcPr>
            <w:tcW w:w="0" w:type="auto"/>
            <w:vAlign w:val="center"/>
            <w:hideMark/>
          </w:tcPr>
          <w:p w14:paraId="621E3AB5"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p>
        </w:tc>
        <w:tc>
          <w:tcPr>
            <w:tcW w:w="0" w:type="auto"/>
            <w:vAlign w:val="center"/>
            <w:hideMark/>
          </w:tcPr>
          <w:p w14:paraId="3CBF296A"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Very aggressive predators</w:t>
            </w:r>
          </w:p>
        </w:tc>
      </w:tr>
      <w:tr w:rsidR="005557D9" w:rsidRPr="005557D9" w14:paraId="54216790" w14:textId="77777777">
        <w:trPr>
          <w:tblCellSpacing w:w="15" w:type="dxa"/>
        </w:trPr>
        <w:tc>
          <w:tcPr>
            <w:tcW w:w="0" w:type="auto"/>
            <w:vAlign w:val="center"/>
            <w:hideMark/>
          </w:tcPr>
          <w:p w14:paraId="23447FB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Turtles (Cheloniidae)</w:t>
            </w:r>
          </w:p>
        </w:tc>
        <w:tc>
          <w:tcPr>
            <w:tcW w:w="0" w:type="auto"/>
            <w:vAlign w:val="center"/>
            <w:hideMark/>
          </w:tcPr>
          <w:p w14:paraId="15E3E64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Algae, sponges</w:t>
            </w:r>
          </w:p>
        </w:tc>
        <w:tc>
          <w:tcPr>
            <w:tcW w:w="0" w:type="auto"/>
            <w:vAlign w:val="center"/>
            <w:hideMark/>
          </w:tcPr>
          <w:p w14:paraId="6305C2A6"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w:t>
            </w:r>
            <w:r w:rsidRPr="005557D9">
              <w:rPr>
                <w:rFonts w:ascii="Segoe UI Emoji" w:eastAsia="Times New Roman" w:hAnsi="Segoe UI Emoji" w:cs="Segoe UI Emoji"/>
                <w:kern w:val="0"/>
                <w:lang w:eastAsia="de-DE"/>
                <w14:ligatures w14:val="none"/>
              </w:rPr>
              <w:t>⚠️</w:t>
            </w:r>
          </w:p>
        </w:tc>
        <w:tc>
          <w:tcPr>
            <w:tcW w:w="0" w:type="auto"/>
            <w:vAlign w:val="center"/>
            <w:hideMark/>
          </w:tcPr>
          <w:p w14:paraId="6F09557C"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Species-dependent</w:t>
            </w:r>
          </w:p>
        </w:tc>
      </w:tr>
      <w:tr w:rsidR="005557D9" w:rsidRPr="005557D9" w14:paraId="0B030BF7" w14:textId="77777777">
        <w:trPr>
          <w:tblCellSpacing w:w="15" w:type="dxa"/>
        </w:trPr>
        <w:tc>
          <w:tcPr>
            <w:tcW w:w="0" w:type="auto"/>
            <w:vAlign w:val="center"/>
            <w:hideMark/>
          </w:tcPr>
          <w:p w14:paraId="208EE059"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lastRenderedPageBreak/>
              <w:t>Wrasses (Labridae)</w:t>
            </w:r>
          </w:p>
        </w:tc>
        <w:tc>
          <w:tcPr>
            <w:tcW w:w="0" w:type="auto"/>
            <w:vAlign w:val="center"/>
            <w:hideMark/>
          </w:tcPr>
          <w:p w14:paraId="2441726D"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Invertebrates, plankton</w:t>
            </w:r>
          </w:p>
        </w:tc>
        <w:tc>
          <w:tcPr>
            <w:tcW w:w="0" w:type="auto"/>
            <w:vAlign w:val="center"/>
            <w:hideMark/>
          </w:tcPr>
          <w:p w14:paraId="7DCF8CFF"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Segoe UI Emoji" w:eastAsia="Times New Roman" w:hAnsi="Segoe UI Emoji" w:cs="Segoe UI Emoji"/>
                <w:kern w:val="0"/>
                <w:lang w:eastAsia="de-DE"/>
                <w14:ligatures w14:val="none"/>
              </w:rPr>
              <w:t>🟠🟣</w:t>
            </w:r>
            <w:r w:rsidRPr="005557D9">
              <w:rPr>
                <w:rFonts w:ascii="Times New Roman" w:eastAsia="Times New Roman" w:hAnsi="Times New Roman" w:cs="Times New Roman"/>
                <w:kern w:val="0"/>
                <w:lang w:eastAsia="de-DE"/>
                <w14:ligatures w14:val="none"/>
              </w:rPr>
              <w:t xml:space="preserve"> </w:t>
            </w:r>
            <w:r w:rsidRPr="005557D9">
              <w:rPr>
                <w:rFonts w:ascii="Segoe UI Emoji" w:eastAsia="Times New Roman" w:hAnsi="Segoe UI Emoji" w:cs="Segoe UI Emoji"/>
                <w:kern w:val="0"/>
                <w:lang w:eastAsia="de-DE"/>
                <w14:ligatures w14:val="none"/>
              </w:rPr>
              <w:t>⚠️</w:t>
            </w:r>
          </w:p>
        </w:tc>
        <w:tc>
          <w:tcPr>
            <w:tcW w:w="0" w:type="auto"/>
            <w:vAlign w:val="center"/>
            <w:hideMark/>
          </w:tcPr>
          <w:p w14:paraId="1E6104D4" w14:textId="77777777" w:rsidR="005557D9" w:rsidRPr="005557D9" w:rsidRDefault="005557D9" w:rsidP="005557D9">
            <w:pPr>
              <w:spacing w:after="0"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Cleaners, hunters, few herbivorous</w:t>
            </w:r>
          </w:p>
        </w:tc>
      </w:tr>
    </w:tbl>
    <w:p w14:paraId="0EEEB922" w14:textId="77777777" w:rsidR="005557D9" w:rsidRPr="005557D9" w:rsidRDefault="005557D9" w:rsidP="005557D9">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5557D9">
        <w:rPr>
          <w:rFonts w:ascii="Times New Roman" w:eastAsia="Times New Roman" w:hAnsi="Times New Roman" w:cs="Times New Roman"/>
          <w:b/>
          <w:bCs/>
          <w:kern w:val="36"/>
          <w:sz w:val="48"/>
          <w:szCs w:val="48"/>
          <w:lang w:eastAsia="de-DE"/>
          <w14:ligatures w14:val="none"/>
        </w:rPr>
        <w:t>References</w:t>
      </w:r>
    </w:p>
    <w:p w14:paraId="7740FBE1"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Anderson, M. J. (2001). A new method for non-parametric multivariate analysis of variance. </w:t>
      </w:r>
      <w:r w:rsidRPr="005557D9">
        <w:rPr>
          <w:rFonts w:ascii="Times New Roman" w:eastAsia="Times New Roman" w:hAnsi="Times New Roman" w:cs="Times New Roman"/>
          <w:i/>
          <w:iCs/>
          <w:kern w:val="0"/>
          <w:lang w:eastAsia="de-DE"/>
          <w14:ligatures w14:val="none"/>
        </w:rPr>
        <w:t>Austral Ecology, 26</w:t>
      </w:r>
      <w:r w:rsidRPr="005557D9">
        <w:rPr>
          <w:rFonts w:ascii="Times New Roman" w:eastAsia="Times New Roman" w:hAnsi="Times New Roman" w:cs="Times New Roman"/>
          <w:kern w:val="0"/>
          <w:lang w:eastAsia="de-DE"/>
          <w14:ligatures w14:val="none"/>
        </w:rPr>
        <w:t>, 32–46.</w:t>
      </w:r>
    </w:p>
    <w:p w14:paraId="130BDF3A"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Anderson, M. J., Ellingsen, K. E., &amp; McArdle, B. H. (2006). Multivariate dispersion as a measure of beta diversity. </w:t>
      </w:r>
      <w:r w:rsidRPr="005557D9">
        <w:rPr>
          <w:rFonts w:ascii="Times New Roman" w:eastAsia="Times New Roman" w:hAnsi="Times New Roman" w:cs="Times New Roman"/>
          <w:i/>
          <w:iCs/>
          <w:kern w:val="0"/>
          <w:lang w:eastAsia="de-DE"/>
          <w14:ligatures w14:val="none"/>
        </w:rPr>
        <w:t>Ecology Letters, 9</w:t>
      </w:r>
      <w:r w:rsidRPr="005557D9">
        <w:rPr>
          <w:rFonts w:ascii="Times New Roman" w:eastAsia="Times New Roman" w:hAnsi="Times New Roman" w:cs="Times New Roman"/>
          <w:kern w:val="0"/>
          <w:lang w:eastAsia="de-DE"/>
          <w14:ligatures w14:val="none"/>
        </w:rPr>
        <w:t>, 683–693.</w:t>
      </w:r>
    </w:p>
    <w:p w14:paraId="497F6A8B"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Bellwood, D. R., Hughes, T. P., Folke, C., &amp; Nyström, M. (2004). Confronting the coral reef crisis. </w:t>
      </w:r>
      <w:r w:rsidRPr="005557D9">
        <w:rPr>
          <w:rFonts w:ascii="Times New Roman" w:eastAsia="Times New Roman" w:hAnsi="Times New Roman" w:cs="Times New Roman"/>
          <w:i/>
          <w:iCs/>
          <w:kern w:val="0"/>
          <w:lang w:eastAsia="de-DE"/>
          <w14:ligatures w14:val="none"/>
        </w:rPr>
        <w:t>Nature, 429</w:t>
      </w:r>
      <w:r w:rsidRPr="005557D9">
        <w:rPr>
          <w:rFonts w:ascii="Times New Roman" w:eastAsia="Times New Roman" w:hAnsi="Times New Roman" w:cs="Times New Roman"/>
          <w:kern w:val="0"/>
          <w:lang w:eastAsia="de-DE"/>
          <w14:ligatures w14:val="none"/>
        </w:rPr>
        <w:t>, 827–833.</w:t>
      </w:r>
    </w:p>
    <w:p w14:paraId="3827325C"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Bennett, S., &amp; Bellwood, D. R. (2011). Latitudinal variation in macroalgal consumption by fishes on the Great Barrier Reef. </w:t>
      </w:r>
      <w:r w:rsidRPr="005557D9">
        <w:rPr>
          <w:rFonts w:ascii="Times New Roman" w:eastAsia="Times New Roman" w:hAnsi="Times New Roman" w:cs="Times New Roman"/>
          <w:i/>
          <w:iCs/>
          <w:kern w:val="0"/>
          <w:lang w:eastAsia="de-DE"/>
          <w14:ligatures w14:val="none"/>
        </w:rPr>
        <w:t>Marine Ecology Progress Series, 426</w:t>
      </w:r>
      <w:r w:rsidRPr="005557D9">
        <w:rPr>
          <w:rFonts w:ascii="Times New Roman" w:eastAsia="Times New Roman" w:hAnsi="Times New Roman" w:cs="Times New Roman"/>
          <w:kern w:val="0"/>
          <w:lang w:eastAsia="de-DE"/>
          <w14:ligatures w14:val="none"/>
        </w:rPr>
        <w:t>, 241–252.</w:t>
      </w:r>
    </w:p>
    <w:p w14:paraId="52C3C16C"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Bond, T., McLean, D. L., Prince, J., Taylor, M. D., Partridge, J. C., &amp; Dudgeon, C. (2022). Baited remote underwater video sample less site attached fish species along a subsea pipeline compared to a remotely operated vehicle. </w:t>
      </w:r>
      <w:r w:rsidRPr="005557D9">
        <w:rPr>
          <w:rFonts w:ascii="Times New Roman" w:eastAsia="Times New Roman" w:hAnsi="Times New Roman" w:cs="Times New Roman"/>
          <w:i/>
          <w:iCs/>
          <w:kern w:val="0"/>
          <w:lang w:eastAsia="de-DE"/>
          <w14:ligatures w14:val="none"/>
        </w:rPr>
        <w:t>Marine and Freshwater Research, 73</w:t>
      </w:r>
      <w:r w:rsidRPr="005557D9">
        <w:rPr>
          <w:rFonts w:ascii="Times New Roman" w:eastAsia="Times New Roman" w:hAnsi="Times New Roman" w:cs="Times New Roman"/>
          <w:kern w:val="0"/>
          <w:lang w:eastAsia="de-DE"/>
          <w14:ligatures w14:val="none"/>
        </w:rPr>
        <w:t xml:space="preserve">, 915–930. </w:t>
      </w:r>
      <w:hyperlink r:id="rId5" w:history="1">
        <w:r w:rsidRPr="005557D9">
          <w:rPr>
            <w:rFonts w:ascii="Times New Roman" w:eastAsia="Times New Roman" w:hAnsi="Times New Roman" w:cs="Times New Roman"/>
            <w:color w:val="0000FF"/>
            <w:kern w:val="0"/>
            <w:u w:val="single"/>
            <w:lang w:eastAsia="de-DE"/>
            <w14:ligatures w14:val="none"/>
          </w:rPr>
          <w:t>https://doi.org/10.1071/MF21261</w:t>
        </w:r>
      </w:hyperlink>
    </w:p>
    <w:p w14:paraId="3AE02972"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Bruggemann, J. H., van Oppen, M. J. H., &amp; Breeman, A. M. (1994). Foraging by the stoplight parrotfish </w:t>
      </w:r>
      <w:r w:rsidRPr="005557D9">
        <w:rPr>
          <w:rFonts w:ascii="Times New Roman" w:eastAsia="Times New Roman" w:hAnsi="Times New Roman" w:cs="Times New Roman"/>
          <w:i/>
          <w:iCs/>
          <w:kern w:val="0"/>
          <w:lang w:eastAsia="de-DE"/>
          <w14:ligatures w14:val="none"/>
        </w:rPr>
        <w:t>Sparisoma viride</w:t>
      </w:r>
      <w:r w:rsidRPr="005557D9">
        <w:rPr>
          <w:rFonts w:ascii="Times New Roman" w:eastAsia="Times New Roman" w:hAnsi="Times New Roman" w:cs="Times New Roman"/>
          <w:kern w:val="0"/>
          <w:lang w:eastAsia="de-DE"/>
          <w14:ligatures w14:val="none"/>
        </w:rPr>
        <w:t xml:space="preserve">. I. Food selection in different, socially determined habitats. </w:t>
      </w:r>
      <w:r w:rsidRPr="005557D9">
        <w:rPr>
          <w:rFonts w:ascii="Times New Roman" w:eastAsia="Times New Roman" w:hAnsi="Times New Roman" w:cs="Times New Roman"/>
          <w:i/>
          <w:iCs/>
          <w:kern w:val="0"/>
          <w:lang w:eastAsia="de-DE"/>
          <w14:ligatures w14:val="none"/>
        </w:rPr>
        <w:t>Marine Ecology Progress Series, 106</w:t>
      </w:r>
      <w:r w:rsidRPr="005557D9">
        <w:rPr>
          <w:rFonts w:ascii="Times New Roman" w:eastAsia="Times New Roman" w:hAnsi="Times New Roman" w:cs="Times New Roman"/>
          <w:kern w:val="0"/>
          <w:lang w:eastAsia="de-DE"/>
          <w14:ligatures w14:val="none"/>
        </w:rPr>
        <w:t>, 41–55.</w:t>
      </w:r>
    </w:p>
    <w:p w14:paraId="44A2D2C1"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Burkepile, D. E., &amp; Hay, M. E. (2010). Impact of herbivore identity on algal succession and coral growth on a Caribbean reef. </w:t>
      </w:r>
      <w:r w:rsidRPr="005557D9">
        <w:rPr>
          <w:rFonts w:ascii="Times New Roman" w:eastAsia="Times New Roman" w:hAnsi="Times New Roman" w:cs="Times New Roman"/>
          <w:i/>
          <w:iCs/>
          <w:kern w:val="0"/>
          <w:lang w:eastAsia="de-DE"/>
          <w14:ligatures w14:val="none"/>
        </w:rPr>
        <w:t>PLoS ONE, 5</w:t>
      </w:r>
      <w:r w:rsidRPr="005557D9">
        <w:rPr>
          <w:rFonts w:ascii="Times New Roman" w:eastAsia="Times New Roman" w:hAnsi="Times New Roman" w:cs="Times New Roman"/>
          <w:kern w:val="0"/>
          <w:lang w:eastAsia="de-DE"/>
          <w14:ligatures w14:val="none"/>
        </w:rPr>
        <w:t xml:space="preserve">(1), e8963. </w:t>
      </w:r>
      <w:hyperlink r:id="rId6" w:history="1">
        <w:r w:rsidRPr="005557D9">
          <w:rPr>
            <w:rFonts w:ascii="Times New Roman" w:eastAsia="Times New Roman" w:hAnsi="Times New Roman" w:cs="Times New Roman"/>
            <w:color w:val="0000FF"/>
            <w:kern w:val="0"/>
            <w:u w:val="single"/>
            <w:lang w:eastAsia="de-DE"/>
            <w14:ligatures w14:val="none"/>
          </w:rPr>
          <w:t>https://doi.org/10.1371/journal.pone.0008963</w:t>
        </w:r>
      </w:hyperlink>
    </w:p>
    <w:p w14:paraId="357C15DF"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Cappo, M., Speare, P., &amp; De'ath, G. (2004). Comparison of baited remote underwater video stations (BRUVS) and prawn (shrimp) trawls for assessments of fish biodiversity in inter-reefal areas of the Great Barrier Reef Marine Park. </w:t>
      </w:r>
      <w:r w:rsidRPr="005557D9">
        <w:rPr>
          <w:rFonts w:ascii="Times New Roman" w:eastAsia="Times New Roman" w:hAnsi="Times New Roman" w:cs="Times New Roman"/>
          <w:i/>
          <w:iCs/>
          <w:kern w:val="0"/>
          <w:lang w:eastAsia="de-DE"/>
          <w14:ligatures w14:val="none"/>
        </w:rPr>
        <w:t>Journal of Experimental Marine Biology and Ecology, 302</w:t>
      </w:r>
      <w:r w:rsidRPr="005557D9">
        <w:rPr>
          <w:rFonts w:ascii="Times New Roman" w:eastAsia="Times New Roman" w:hAnsi="Times New Roman" w:cs="Times New Roman"/>
          <w:kern w:val="0"/>
          <w:lang w:eastAsia="de-DE"/>
          <w14:ligatures w14:val="none"/>
        </w:rPr>
        <w:t>, 123–152.</w:t>
      </w:r>
    </w:p>
    <w:p w14:paraId="745FEB18"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Cheal, A. J., Emslie, M. J., Currey-Randall, L. M., &amp; Heupel, M. R. (2021). Comparability and complementarity of reef fish measures from underwater visual census (UVC) and baited remote underwater video stations (BRUVS). </w:t>
      </w:r>
      <w:r w:rsidRPr="005557D9">
        <w:rPr>
          <w:rFonts w:ascii="Times New Roman" w:eastAsia="Times New Roman" w:hAnsi="Times New Roman" w:cs="Times New Roman"/>
          <w:i/>
          <w:iCs/>
          <w:kern w:val="0"/>
          <w:lang w:eastAsia="de-DE"/>
          <w14:ligatures w14:val="none"/>
        </w:rPr>
        <w:t>Journal of Environmental Management, 289</w:t>
      </w:r>
      <w:r w:rsidRPr="005557D9">
        <w:rPr>
          <w:rFonts w:ascii="Times New Roman" w:eastAsia="Times New Roman" w:hAnsi="Times New Roman" w:cs="Times New Roman"/>
          <w:kern w:val="0"/>
          <w:lang w:eastAsia="de-DE"/>
          <w14:ligatures w14:val="none"/>
        </w:rPr>
        <w:t xml:space="preserve">, 112375. </w:t>
      </w:r>
      <w:hyperlink r:id="rId7" w:history="1">
        <w:r w:rsidRPr="005557D9">
          <w:rPr>
            <w:rFonts w:ascii="Times New Roman" w:eastAsia="Times New Roman" w:hAnsi="Times New Roman" w:cs="Times New Roman"/>
            <w:color w:val="0000FF"/>
            <w:kern w:val="0"/>
            <w:u w:val="single"/>
            <w:lang w:eastAsia="de-DE"/>
            <w14:ligatures w14:val="none"/>
          </w:rPr>
          <w:t>https://doi.org/10.1016/j.jenvman.2021.112375</w:t>
        </w:r>
      </w:hyperlink>
    </w:p>
    <w:p w14:paraId="1ECAE4D1"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Chebaane, S., Engelen, A. H., Pais, M. P., Silva, R., Gizzi, F., Triay-Portella, R., Florido, M., &amp; Monteiro, J. G. (2024). Evaluating fish foraging behaviour on non-indigenous </w:t>
      </w:r>
      <w:r w:rsidRPr="005557D9">
        <w:rPr>
          <w:rFonts w:ascii="Times New Roman" w:eastAsia="Times New Roman" w:hAnsi="Times New Roman" w:cs="Times New Roman"/>
          <w:i/>
          <w:iCs/>
          <w:kern w:val="0"/>
          <w:lang w:eastAsia="de-DE"/>
          <w14:ligatures w14:val="none"/>
        </w:rPr>
        <w:t>Asparagopsis taxiformis</w:t>
      </w:r>
      <w:r w:rsidRPr="005557D9">
        <w:rPr>
          <w:rFonts w:ascii="Times New Roman" w:eastAsia="Times New Roman" w:hAnsi="Times New Roman" w:cs="Times New Roman"/>
          <w:kern w:val="0"/>
          <w:lang w:eastAsia="de-DE"/>
          <w14:ligatures w14:val="none"/>
        </w:rPr>
        <w:t xml:space="preserve"> using a remote video foraging system. </w:t>
      </w:r>
      <w:r w:rsidRPr="005557D9">
        <w:rPr>
          <w:rFonts w:ascii="Times New Roman" w:eastAsia="Times New Roman" w:hAnsi="Times New Roman" w:cs="Times New Roman"/>
          <w:i/>
          <w:iCs/>
          <w:kern w:val="0"/>
          <w:lang w:eastAsia="de-DE"/>
          <w14:ligatures w14:val="none"/>
        </w:rPr>
        <w:t>Marine Environmental Research, 202</w:t>
      </w:r>
      <w:r w:rsidRPr="005557D9">
        <w:rPr>
          <w:rFonts w:ascii="Times New Roman" w:eastAsia="Times New Roman" w:hAnsi="Times New Roman" w:cs="Times New Roman"/>
          <w:kern w:val="0"/>
          <w:lang w:eastAsia="de-DE"/>
          <w14:ligatures w14:val="none"/>
        </w:rPr>
        <w:t xml:space="preserve">, 106766. </w:t>
      </w:r>
      <w:hyperlink r:id="rId8" w:history="1">
        <w:r w:rsidRPr="005557D9">
          <w:rPr>
            <w:rFonts w:ascii="Times New Roman" w:eastAsia="Times New Roman" w:hAnsi="Times New Roman" w:cs="Times New Roman"/>
            <w:color w:val="0000FF"/>
            <w:kern w:val="0"/>
            <w:u w:val="single"/>
            <w:lang w:eastAsia="de-DE"/>
            <w14:ligatures w14:val="none"/>
          </w:rPr>
          <w:t>https://doi.org/10.1016/j.marenvres.2024.106766</w:t>
        </w:r>
      </w:hyperlink>
    </w:p>
    <w:p w14:paraId="68B8EB62"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Dorman, S. R., Harvey, E. S., &amp; Newman, S. J. (2012). Bait effects in sampling coral reef fish assemblages with stereo-BRUVs. </w:t>
      </w:r>
      <w:r w:rsidRPr="005557D9">
        <w:rPr>
          <w:rFonts w:ascii="Times New Roman" w:eastAsia="Times New Roman" w:hAnsi="Times New Roman" w:cs="Times New Roman"/>
          <w:i/>
          <w:iCs/>
          <w:kern w:val="0"/>
          <w:lang w:eastAsia="de-DE"/>
          <w14:ligatures w14:val="none"/>
        </w:rPr>
        <w:t>PLoS ONE, 7</w:t>
      </w:r>
      <w:r w:rsidRPr="005557D9">
        <w:rPr>
          <w:rFonts w:ascii="Times New Roman" w:eastAsia="Times New Roman" w:hAnsi="Times New Roman" w:cs="Times New Roman"/>
          <w:kern w:val="0"/>
          <w:lang w:eastAsia="de-DE"/>
          <w14:ligatures w14:val="none"/>
        </w:rPr>
        <w:t xml:space="preserve">(7), e41538. </w:t>
      </w:r>
      <w:hyperlink r:id="rId9" w:history="1">
        <w:r w:rsidRPr="005557D9">
          <w:rPr>
            <w:rFonts w:ascii="Times New Roman" w:eastAsia="Times New Roman" w:hAnsi="Times New Roman" w:cs="Times New Roman"/>
            <w:color w:val="0000FF"/>
            <w:kern w:val="0"/>
            <w:u w:val="single"/>
            <w:lang w:eastAsia="de-DE"/>
            <w14:ligatures w14:val="none"/>
          </w:rPr>
          <w:t>https://doi.org/10.1371/journal.pone.0041538</w:t>
        </w:r>
      </w:hyperlink>
    </w:p>
    <w:p w14:paraId="192AF70E"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Dunlop, K. M., Scott, E. M., Parsons, D., &amp; Bailey, D. M. (2015). Do agonistic behaviours bias baited remote underwater video surveys of fish? </w:t>
      </w:r>
      <w:r w:rsidRPr="005557D9">
        <w:rPr>
          <w:rFonts w:ascii="Times New Roman" w:eastAsia="Times New Roman" w:hAnsi="Times New Roman" w:cs="Times New Roman"/>
          <w:i/>
          <w:iCs/>
          <w:kern w:val="0"/>
          <w:lang w:eastAsia="de-DE"/>
          <w14:ligatures w14:val="none"/>
        </w:rPr>
        <w:t>Marine Ecology, 36</w:t>
      </w:r>
      <w:r w:rsidRPr="005557D9">
        <w:rPr>
          <w:rFonts w:ascii="Times New Roman" w:eastAsia="Times New Roman" w:hAnsi="Times New Roman" w:cs="Times New Roman"/>
          <w:kern w:val="0"/>
          <w:lang w:eastAsia="de-DE"/>
          <w14:ligatures w14:val="none"/>
        </w:rPr>
        <w:t xml:space="preserve">(3), 810–818. </w:t>
      </w:r>
      <w:hyperlink r:id="rId10" w:history="1">
        <w:r w:rsidRPr="005557D9">
          <w:rPr>
            <w:rFonts w:ascii="Times New Roman" w:eastAsia="Times New Roman" w:hAnsi="Times New Roman" w:cs="Times New Roman"/>
            <w:color w:val="0000FF"/>
            <w:kern w:val="0"/>
            <w:u w:val="single"/>
            <w:lang w:eastAsia="de-DE"/>
            <w14:ligatures w14:val="none"/>
          </w:rPr>
          <w:t>https://doi.org/10.1111/maec.12185</w:t>
        </w:r>
      </w:hyperlink>
    </w:p>
    <w:p w14:paraId="20548F82"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Eisele, M. H., Madrigal-Mora, S., &amp; Espinoza, M. (2021). Drivers of reef fish assemblages in an upwelling region from the Eastern Tropical Pacific Ocean. </w:t>
      </w:r>
      <w:r w:rsidRPr="005557D9">
        <w:rPr>
          <w:rFonts w:ascii="Times New Roman" w:eastAsia="Times New Roman" w:hAnsi="Times New Roman" w:cs="Times New Roman"/>
          <w:i/>
          <w:iCs/>
          <w:kern w:val="0"/>
          <w:lang w:eastAsia="de-DE"/>
          <w14:ligatures w14:val="none"/>
        </w:rPr>
        <w:t>Journal of Fish Biology, 98</w:t>
      </w:r>
      <w:r w:rsidRPr="005557D9">
        <w:rPr>
          <w:rFonts w:ascii="Times New Roman" w:eastAsia="Times New Roman" w:hAnsi="Times New Roman" w:cs="Times New Roman"/>
          <w:kern w:val="0"/>
          <w:lang w:eastAsia="de-DE"/>
          <w14:ligatures w14:val="none"/>
        </w:rPr>
        <w:t xml:space="preserve">, 1074–1090. </w:t>
      </w:r>
      <w:hyperlink r:id="rId11" w:history="1">
        <w:r w:rsidRPr="005557D9">
          <w:rPr>
            <w:rFonts w:ascii="Times New Roman" w:eastAsia="Times New Roman" w:hAnsi="Times New Roman" w:cs="Times New Roman"/>
            <w:color w:val="0000FF"/>
            <w:kern w:val="0"/>
            <w:u w:val="single"/>
            <w:lang w:eastAsia="de-DE"/>
            <w14:ligatures w14:val="none"/>
          </w:rPr>
          <w:t>https://doi.org/10.1111/jfb.14639</w:t>
        </w:r>
      </w:hyperlink>
    </w:p>
    <w:p w14:paraId="67122346"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lastRenderedPageBreak/>
        <w:t xml:space="preserve">Froese, R., &amp; Pauly, D. (Eds.). (n.d.). </w:t>
      </w:r>
      <w:r w:rsidRPr="005557D9">
        <w:rPr>
          <w:rFonts w:ascii="Times New Roman" w:eastAsia="Times New Roman" w:hAnsi="Times New Roman" w:cs="Times New Roman"/>
          <w:i/>
          <w:iCs/>
          <w:kern w:val="0"/>
          <w:lang w:eastAsia="de-DE"/>
          <w14:ligatures w14:val="none"/>
        </w:rPr>
        <w:t>FishBase</w:t>
      </w:r>
      <w:r w:rsidRPr="005557D9">
        <w:rPr>
          <w:rFonts w:ascii="Times New Roman" w:eastAsia="Times New Roman" w:hAnsi="Times New Roman" w:cs="Times New Roman"/>
          <w:kern w:val="0"/>
          <w:lang w:eastAsia="de-DE"/>
          <w14:ligatures w14:val="none"/>
        </w:rPr>
        <w:t xml:space="preserve">. World Wide Web electronic publication. </w:t>
      </w:r>
      <w:hyperlink r:id="rId12" w:history="1">
        <w:r w:rsidRPr="005557D9">
          <w:rPr>
            <w:rFonts w:ascii="Times New Roman" w:eastAsia="Times New Roman" w:hAnsi="Times New Roman" w:cs="Times New Roman"/>
            <w:color w:val="0000FF"/>
            <w:kern w:val="0"/>
            <w:u w:val="single"/>
            <w:lang w:eastAsia="de-DE"/>
            <w14:ligatures w14:val="none"/>
          </w:rPr>
          <w:t>https://www.fishbase.org</w:t>
        </w:r>
      </w:hyperlink>
      <w:r w:rsidRPr="005557D9">
        <w:rPr>
          <w:rFonts w:ascii="Times New Roman" w:eastAsia="Times New Roman" w:hAnsi="Times New Roman" w:cs="Times New Roman"/>
          <w:kern w:val="0"/>
          <w:lang w:eastAsia="de-DE"/>
          <w14:ligatures w14:val="none"/>
        </w:rPr>
        <w:t xml:space="preserve"> (accessed 11 August 2026).</w:t>
      </w:r>
    </w:p>
    <w:p w14:paraId="3DE02559"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Ghazilou, A., Shokri, M. R., &amp; Gladstone, W. (2016). Animal v. plant-based bait: Does the bait type affect census of fish assemblages and trophic groups by baited remote underwater video (BRUV) systems? </w:t>
      </w:r>
      <w:r w:rsidRPr="005557D9">
        <w:rPr>
          <w:rFonts w:ascii="Times New Roman" w:eastAsia="Times New Roman" w:hAnsi="Times New Roman" w:cs="Times New Roman"/>
          <w:i/>
          <w:iCs/>
          <w:kern w:val="0"/>
          <w:lang w:eastAsia="de-DE"/>
          <w14:ligatures w14:val="none"/>
        </w:rPr>
        <w:t>Journal of Fish Biology, 88</w:t>
      </w:r>
      <w:r w:rsidRPr="005557D9">
        <w:rPr>
          <w:rFonts w:ascii="Times New Roman" w:eastAsia="Times New Roman" w:hAnsi="Times New Roman" w:cs="Times New Roman"/>
          <w:kern w:val="0"/>
          <w:lang w:eastAsia="de-DE"/>
          <w14:ligatures w14:val="none"/>
        </w:rPr>
        <w:t xml:space="preserve">(5), 1731–1745. </w:t>
      </w:r>
      <w:hyperlink r:id="rId13" w:history="1">
        <w:r w:rsidRPr="005557D9">
          <w:rPr>
            <w:rFonts w:ascii="Times New Roman" w:eastAsia="Times New Roman" w:hAnsi="Times New Roman" w:cs="Times New Roman"/>
            <w:color w:val="0000FF"/>
            <w:kern w:val="0"/>
            <w:u w:val="single"/>
            <w:lang w:eastAsia="de-DE"/>
            <w14:ligatures w14:val="none"/>
          </w:rPr>
          <w:t>https://doi.org/10.1111/jfb.12935</w:t>
        </w:r>
      </w:hyperlink>
    </w:p>
    <w:p w14:paraId="5B0596E8"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Grimmel, H. M. V., Bullock, R. W., Dedman, S. L., Guttridge, T. L., &amp; Bond, M. E. (2020). Assessment of faunal communities and habitat use within a shallow water system using non-invasive BRUVs methodology. </w:t>
      </w:r>
      <w:r w:rsidRPr="005557D9">
        <w:rPr>
          <w:rFonts w:ascii="Times New Roman" w:eastAsia="Times New Roman" w:hAnsi="Times New Roman" w:cs="Times New Roman"/>
          <w:i/>
          <w:iCs/>
          <w:kern w:val="0"/>
          <w:lang w:eastAsia="de-DE"/>
          <w14:ligatures w14:val="none"/>
        </w:rPr>
        <w:t>Aquaculture and Fisheries, 5</w:t>
      </w:r>
      <w:r w:rsidRPr="005557D9">
        <w:rPr>
          <w:rFonts w:ascii="Times New Roman" w:eastAsia="Times New Roman" w:hAnsi="Times New Roman" w:cs="Times New Roman"/>
          <w:kern w:val="0"/>
          <w:lang w:eastAsia="de-DE"/>
          <w14:ligatures w14:val="none"/>
        </w:rPr>
        <w:t xml:space="preserve">, 224–233. </w:t>
      </w:r>
      <w:hyperlink r:id="rId14" w:history="1">
        <w:r w:rsidRPr="005557D9">
          <w:rPr>
            <w:rFonts w:ascii="Times New Roman" w:eastAsia="Times New Roman" w:hAnsi="Times New Roman" w:cs="Times New Roman"/>
            <w:color w:val="0000FF"/>
            <w:kern w:val="0"/>
            <w:u w:val="single"/>
            <w:lang w:eastAsia="de-DE"/>
            <w14:ligatures w14:val="none"/>
          </w:rPr>
          <w:t>https://doi.org/10.1016/j.aaf.2019.12.005</w:t>
        </w:r>
      </w:hyperlink>
    </w:p>
    <w:p w14:paraId="007B1861"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Harvey, E. S., Cappo, M., Butler, J. J., Hall, N., &amp; Kendrick, G. A. (2007). Bait attraction affects the performance of remote underwater video stations in assessment of demersal fish community structure. </w:t>
      </w:r>
      <w:r w:rsidRPr="005557D9">
        <w:rPr>
          <w:rFonts w:ascii="Times New Roman" w:eastAsia="Times New Roman" w:hAnsi="Times New Roman" w:cs="Times New Roman"/>
          <w:i/>
          <w:iCs/>
          <w:kern w:val="0"/>
          <w:lang w:eastAsia="de-DE"/>
          <w14:ligatures w14:val="none"/>
        </w:rPr>
        <w:t>Marine Ecology Progress Series, 350</w:t>
      </w:r>
      <w:r w:rsidRPr="005557D9">
        <w:rPr>
          <w:rFonts w:ascii="Times New Roman" w:eastAsia="Times New Roman" w:hAnsi="Times New Roman" w:cs="Times New Roman"/>
          <w:kern w:val="0"/>
          <w:lang w:eastAsia="de-DE"/>
          <w14:ligatures w14:val="none"/>
        </w:rPr>
        <w:t>, 245–254.</w:t>
      </w:r>
    </w:p>
    <w:p w14:paraId="0D62E967"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Heagney, E. C., Lynch, T. P., Babcock, R. C., &amp; Suthers, I. M. (2007). Pelagic fish assemblages assessed using mid-water baited video: standardising fish counts using bait plume size. </w:t>
      </w:r>
      <w:r w:rsidRPr="005557D9">
        <w:rPr>
          <w:rFonts w:ascii="Times New Roman" w:eastAsia="Times New Roman" w:hAnsi="Times New Roman" w:cs="Times New Roman"/>
          <w:i/>
          <w:iCs/>
          <w:kern w:val="0"/>
          <w:lang w:eastAsia="de-DE"/>
          <w14:ligatures w14:val="none"/>
        </w:rPr>
        <w:t>Marine Ecology Progress Series, 350</w:t>
      </w:r>
      <w:r w:rsidRPr="005557D9">
        <w:rPr>
          <w:rFonts w:ascii="Times New Roman" w:eastAsia="Times New Roman" w:hAnsi="Times New Roman" w:cs="Times New Roman"/>
          <w:kern w:val="0"/>
          <w:lang w:eastAsia="de-DE"/>
          <w14:ligatures w14:val="none"/>
        </w:rPr>
        <w:t>, 255–266.</w:t>
      </w:r>
    </w:p>
    <w:p w14:paraId="26A0D5AF"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Hoey, A. S., &amp; Bellwood, D. R. (2011). Suppression of herbivory by macroalgal density: a critical feedback on coral reefs? </w:t>
      </w:r>
      <w:r w:rsidRPr="005557D9">
        <w:rPr>
          <w:rFonts w:ascii="Times New Roman" w:eastAsia="Times New Roman" w:hAnsi="Times New Roman" w:cs="Times New Roman"/>
          <w:i/>
          <w:iCs/>
          <w:kern w:val="0"/>
          <w:lang w:eastAsia="de-DE"/>
          <w14:ligatures w14:val="none"/>
        </w:rPr>
        <w:t>Ecology Letters, 14</w:t>
      </w:r>
      <w:r w:rsidRPr="005557D9">
        <w:rPr>
          <w:rFonts w:ascii="Times New Roman" w:eastAsia="Times New Roman" w:hAnsi="Times New Roman" w:cs="Times New Roman"/>
          <w:kern w:val="0"/>
          <w:lang w:eastAsia="de-DE"/>
          <w14:ligatures w14:val="none"/>
        </w:rPr>
        <w:t xml:space="preserve">, 267–273. </w:t>
      </w:r>
      <w:hyperlink r:id="rId15" w:history="1">
        <w:r w:rsidRPr="005557D9">
          <w:rPr>
            <w:rFonts w:ascii="Times New Roman" w:eastAsia="Times New Roman" w:hAnsi="Times New Roman" w:cs="Times New Roman"/>
            <w:color w:val="0000FF"/>
            <w:kern w:val="0"/>
            <w:u w:val="single"/>
            <w:lang w:eastAsia="de-DE"/>
            <w14:ligatures w14:val="none"/>
          </w:rPr>
          <w:t>https://doi.org/10.1111/j.1461-0248.2010.01581.x</w:t>
        </w:r>
      </w:hyperlink>
    </w:p>
    <w:p w14:paraId="03326193"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Jessop, S. A., Saunders, B. J., Goetze, J. S., &amp; Harvey, E. S. (2022). A comparison of underwater visual census, baited, diver operated and remotely operated stereo-video for sampling shallow water reef fishes. </w:t>
      </w:r>
      <w:r w:rsidRPr="005557D9">
        <w:rPr>
          <w:rFonts w:ascii="Times New Roman" w:eastAsia="Times New Roman" w:hAnsi="Times New Roman" w:cs="Times New Roman"/>
          <w:i/>
          <w:iCs/>
          <w:kern w:val="0"/>
          <w:lang w:eastAsia="de-DE"/>
          <w14:ligatures w14:val="none"/>
        </w:rPr>
        <w:t>Estuarine, Coastal and Shelf Science, 276</w:t>
      </w:r>
      <w:r w:rsidRPr="005557D9">
        <w:rPr>
          <w:rFonts w:ascii="Times New Roman" w:eastAsia="Times New Roman" w:hAnsi="Times New Roman" w:cs="Times New Roman"/>
          <w:kern w:val="0"/>
          <w:lang w:eastAsia="de-DE"/>
          <w14:ligatures w14:val="none"/>
        </w:rPr>
        <w:t xml:space="preserve">, 108017. </w:t>
      </w:r>
      <w:hyperlink r:id="rId16" w:history="1">
        <w:r w:rsidRPr="005557D9">
          <w:rPr>
            <w:rFonts w:ascii="Times New Roman" w:eastAsia="Times New Roman" w:hAnsi="Times New Roman" w:cs="Times New Roman"/>
            <w:color w:val="0000FF"/>
            <w:kern w:val="0"/>
            <w:u w:val="single"/>
            <w:lang w:eastAsia="de-DE"/>
            <w14:ligatures w14:val="none"/>
          </w:rPr>
          <w:t>https://doi.org/10.1016/j.ecss.2022.108017</w:t>
        </w:r>
      </w:hyperlink>
    </w:p>
    <w:p w14:paraId="3ED5E8B5"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Jones, R. E., Griffin, R. A., Herbert, R. J. H., &amp; Unsworth, R. K. F. (2021). Consistency is critical for the effective use of baited remote video. </w:t>
      </w:r>
      <w:r w:rsidRPr="005557D9">
        <w:rPr>
          <w:rFonts w:ascii="Times New Roman" w:eastAsia="Times New Roman" w:hAnsi="Times New Roman" w:cs="Times New Roman"/>
          <w:i/>
          <w:iCs/>
          <w:kern w:val="0"/>
          <w:lang w:eastAsia="de-DE"/>
          <w14:ligatures w14:val="none"/>
        </w:rPr>
        <w:t>Oceans, 2</w:t>
      </w:r>
      <w:r w:rsidRPr="005557D9">
        <w:rPr>
          <w:rFonts w:ascii="Times New Roman" w:eastAsia="Times New Roman" w:hAnsi="Times New Roman" w:cs="Times New Roman"/>
          <w:kern w:val="0"/>
          <w:lang w:eastAsia="de-DE"/>
          <w14:ligatures w14:val="none"/>
        </w:rPr>
        <w:t xml:space="preserve">(1), 215–232. </w:t>
      </w:r>
      <w:hyperlink r:id="rId17" w:history="1">
        <w:r w:rsidRPr="005557D9">
          <w:rPr>
            <w:rFonts w:ascii="Times New Roman" w:eastAsia="Times New Roman" w:hAnsi="Times New Roman" w:cs="Times New Roman"/>
            <w:color w:val="0000FF"/>
            <w:kern w:val="0"/>
            <w:u w:val="single"/>
            <w:lang w:eastAsia="de-DE"/>
            <w14:ligatures w14:val="none"/>
          </w:rPr>
          <w:t>https://doi.org/10.3390/oceans2010013</w:t>
        </w:r>
      </w:hyperlink>
    </w:p>
    <w:p w14:paraId="2F4D2E9A"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Langenkämper, D., Zurowietz, M., Schoening, T., &amp; Nattkemper, T. W. (2017). BIIGLE 2.0: Browsing and annotating large marine image collections. </w:t>
      </w:r>
      <w:r w:rsidRPr="005557D9">
        <w:rPr>
          <w:rFonts w:ascii="Times New Roman" w:eastAsia="Times New Roman" w:hAnsi="Times New Roman" w:cs="Times New Roman"/>
          <w:i/>
          <w:iCs/>
          <w:kern w:val="0"/>
          <w:lang w:eastAsia="de-DE"/>
          <w14:ligatures w14:val="none"/>
        </w:rPr>
        <w:t>Frontiers in Marine Science, 4</w:t>
      </w:r>
      <w:r w:rsidRPr="005557D9">
        <w:rPr>
          <w:rFonts w:ascii="Times New Roman" w:eastAsia="Times New Roman" w:hAnsi="Times New Roman" w:cs="Times New Roman"/>
          <w:kern w:val="0"/>
          <w:lang w:eastAsia="de-DE"/>
          <w14:ligatures w14:val="none"/>
        </w:rPr>
        <w:t xml:space="preserve">, 83. </w:t>
      </w:r>
      <w:hyperlink r:id="rId18" w:history="1">
        <w:r w:rsidRPr="005557D9">
          <w:rPr>
            <w:rFonts w:ascii="Times New Roman" w:eastAsia="Times New Roman" w:hAnsi="Times New Roman" w:cs="Times New Roman"/>
            <w:color w:val="0000FF"/>
            <w:kern w:val="0"/>
            <w:u w:val="single"/>
            <w:lang w:eastAsia="de-DE"/>
            <w14:ligatures w14:val="none"/>
          </w:rPr>
          <w:t>https://doi.org/10.3389/fmars.2017.00083</w:t>
        </w:r>
      </w:hyperlink>
    </w:p>
    <w:p w14:paraId="3F019DA4"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Langlois, T. J., Harvey, E. S., Fitzpatrick, B., Meeuwig, J. J., Shedrawi, G., &amp; Watson, D. L. (2010). Cost-efficient sampling of fish assemblages: comparison of baited video stations and diver video transects. </w:t>
      </w:r>
      <w:r w:rsidRPr="005557D9">
        <w:rPr>
          <w:rFonts w:ascii="Times New Roman" w:eastAsia="Times New Roman" w:hAnsi="Times New Roman" w:cs="Times New Roman"/>
          <w:i/>
          <w:iCs/>
          <w:kern w:val="0"/>
          <w:lang w:eastAsia="de-DE"/>
          <w14:ligatures w14:val="none"/>
        </w:rPr>
        <w:t>Aquatic Biology, 9</w:t>
      </w:r>
      <w:r w:rsidRPr="005557D9">
        <w:rPr>
          <w:rFonts w:ascii="Times New Roman" w:eastAsia="Times New Roman" w:hAnsi="Times New Roman" w:cs="Times New Roman"/>
          <w:kern w:val="0"/>
          <w:lang w:eastAsia="de-DE"/>
          <w14:ligatures w14:val="none"/>
        </w:rPr>
        <w:t xml:space="preserve">, 155–168. </w:t>
      </w:r>
      <w:hyperlink r:id="rId19" w:history="1">
        <w:r w:rsidRPr="005557D9">
          <w:rPr>
            <w:rFonts w:ascii="Times New Roman" w:eastAsia="Times New Roman" w:hAnsi="Times New Roman" w:cs="Times New Roman"/>
            <w:color w:val="0000FF"/>
            <w:kern w:val="0"/>
            <w:u w:val="single"/>
            <w:lang w:eastAsia="de-DE"/>
            <w14:ligatures w14:val="none"/>
          </w:rPr>
          <w:t>https://doi.org/10.3354/ab00235</w:t>
        </w:r>
      </w:hyperlink>
    </w:p>
    <w:p w14:paraId="3C09724C"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Langlois, T., Goetze, J., Bond, T., Monk, J., Abesamis, R. A., Asher, J., Barrett, N., Bernard, A. T. F., Bouchet, P. J., Birt, M. J., Cappo, M., Currey-Randall, L. M., Driessen, D., Fairclough, D. V., Fullwood, L. A. F., Gibbons, B. A., Harasti, D., Heupel, M. R., Hicks, J., … Harvey, E. S. (2020). A field and video annotation guide for baited remote underwater stereo-video surveys of demersal fish assemblages. </w:t>
      </w:r>
      <w:r w:rsidRPr="005557D9">
        <w:rPr>
          <w:rFonts w:ascii="Times New Roman" w:eastAsia="Times New Roman" w:hAnsi="Times New Roman" w:cs="Times New Roman"/>
          <w:i/>
          <w:iCs/>
          <w:kern w:val="0"/>
          <w:lang w:eastAsia="de-DE"/>
          <w14:ligatures w14:val="none"/>
        </w:rPr>
        <w:t>Methods in Ecology and Evolution, 11</w:t>
      </w:r>
      <w:r w:rsidRPr="005557D9">
        <w:rPr>
          <w:rFonts w:ascii="Times New Roman" w:eastAsia="Times New Roman" w:hAnsi="Times New Roman" w:cs="Times New Roman"/>
          <w:kern w:val="0"/>
          <w:lang w:eastAsia="de-DE"/>
          <w14:ligatures w14:val="none"/>
        </w:rPr>
        <w:t xml:space="preserve">(11), 1401–1409. </w:t>
      </w:r>
      <w:hyperlink r:id="rId20" w:history="1">
        <w:r w:rsidRPr="005557D9">
          <w:rPr>
            <w:rFonts w:ascii="Times New Roman" w:eastAsia="Times New Roman" w:hAnsi="Times New Roman" w:cs="Times New Roman"/>
            <w:color w:val="0000FF"/>
            <w:kern w:val="0"/>
            <w:u w:val="single"/>
            <w:lang w:eastAsia="de-DE"/>
            <w14:ligatures w14:val="none"/>
          </w:rPr>
          <w:t>https://doi.org/10.1111/2041-210X.13470</w:t>
        </w:r>
      </w:hyperlink>
    </w:p>
    <w:p w14:paraId="51729FA8"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Lefèvre, C. D., &amp; Bellwood, D. R. (2011). Temporal variation in coral reef ecosystem processes: herbivory of macroalgae by fishes. </w:t>
      </w:r>
      <w:r w:rsidRPr="005557D9">
        <w:rPr>
          <w:rFonts w:ascii="Times New Roman" w:eastAsia="Times New Roman" w:hAnsi="Times New Roman" w:cs="Times New Roman"/>
          <w:i/>
          <w:iCs/>
          <w:kern w:val="0"/>
          <w:lang w:eastAsia="de-DE"/>
          <w14:ligatures w14:val="none"/>
        </w:rPr>
        <w:t>Marine Ecology Progress Series, 422</w:t>
      </w:r>
      <w:r w:rsidRPr="005557D9">
        <w:rPr>
          <w:rFonts w:ascii="Times New Roman" w:eastAsia="Times New Roman" w:hAnsi="Times New Roman" w:cs="Times New Roman"/>
          <w:kern w:val="0"/>
          <w:lang w:eastAsia="de-DE"/>
          <w14:ligatures w14:val="none"/>
        </w:rPr>
        <w:t>, 239–251.</w:t>
      </w:r>
    </w:p>
    <w:p w14:paraId="3563C5E6"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Lindfield, S. J., Harvey, E. S., McIlwain, J. L., &amp; Halford, A. R. (2014). Silent fish surveys: Bubble-free diving highlights inaccuracies associated with SCUBA-based surveys in heavily fished areas. </w:t>
      </w:r>
      <w:r w:rsidRPr="005557D9">
        <w:rPr>
          <w:rFonts w:ascii="Times New Roman" w:eastAsia="Times New Roman" w:hAnsi="Times New Roman" w:cs="Times New Roman"/>
          <w:i/>
          <w:iCs/>
          <w:kern w:val="0"/>
          <w:lang w:eastAsia="de-DE"/>
          <w14:ligatures w14:val="none"/>
        </w:rPr>
        <w:t>Methods in Ecology and Evolution, 5</w:t>
      </w:r>
      <w:r w:rsidRPr="005557D9">
        <w:rPr>
          <w:rFonts w:ascii="Times New Roman" w:eastAsia="Times New Roman" w:hAnsi="Times New Roman" w:cs="Times New Roman"/>
          <w:kern w:val="0"/>
          <w:lang w:eastAsia="de-DE"/>
          <w14:ligatures w14:val="none"/>
        </w:rPr>
        <w:t xml:space="preserve">(10), 1061–1069. </w:t>
      </w:r>
      <w:hyperlink r:id="rId21" w:history="1">
        <w:r w:rsidRPr="005557D9">
          <w:rPr>
            <w:rFonts w:ascii="Times New Roman" w:eastAsia="Times New Roman" w:hAnsi="Times New Roman" w:cs="Times New Roman"/>
            <w:color w:val="0000FF"/>
            <w:kern w:val="0"/>
            <w:u w:val="single"/>
            <w:lang w:eastAsia="de-DE"/>
            <w14:ligatures w14:val="none"/>
          </w:rPr>
          <w:t>https://doi.org/10.1111/2041-210X.12262</w:t>
        </w:r>
      </w:hyperlink>
    </w:p>
    <w:p w14:paraId="4FABE88A"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Logan, J. M., Young, M., Harvey, E. S., Schimel, A. C. G., &amp; Ierodiaconou, D. (2017). Combining underwater video methods improves effectiveness of demersal fish assemblage surveys across habitats. </w:t>
      </w:r>
      <w:r w:rsidRPr="005557D9">
        <w:rPr>
          <w:rFonts w:ascii="Times New Roman" w:eastAsia="Times New Roman" w:hAnsi="Times New Roman" w:cs="Times New Roman"/>
          <w:i/>
          <w:iCs/>
          <w:kern w:val="0"/>
          <w:lang w:eastAsia="de-DE"/>
          <w14:ligatures w14:val="none"/>
        </w:rPr>
        <w:t>Marine Ecology Progress Series, 582</w:t>
      </w:r>
      <w:r w:rsidRPr="005557D9">
        <w:rPr>
          <w:rFonts w:ascii="Times New Roman" w:eastAsia="Times New Roman" w:hAnsi="Times New Roman" w:cs="Times New Roman"/>
          <w:kern w:val="0"/>
          <w:lang w:eastAsia="de-DE"/>
          <w14:ligatures w14:val="none"/>
        </w:rPr>
        <w:t xml:space="preserve">, 181–200. </w:t>
      </w:r>
      <w:hyperlink r:id="rId22" w:history="1">
        <w:r w:rsidRPr="005557D9">
          <w:rPr>
            <w:rFonts w:ascii="Times New Roman" w:eastAsia="Times New Roman" w:hAnsi="Times New Roman" w:cs="Times New Roman"/>
            <w:color w:val="0000FF"/>
            <w:kern w:val="0"/>
            <w:u w:val="single"/>
            <w:lang w:eastAsia="de-DE"/>
            <w14:ligatures w14:val="none"/>
          </w:rPr>
          <w:t>https://doi.org/10.3354/meps12326</w:t>
        </w:r>
      </w:hyperlink>
    </w:p>
    <w:p w14:paraId="1104C3C3"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val="en-GB" w:eastAsia="de-DE"/>
          <w14:ligatures w14:val="none"/>
        </w:rPr>
        <w:lastRenderedPageBreak/>
        <w:t xml:space="preserve">Mallet, D., &amp; Pelletier, D. (2014). Underwater video techniques for observing coastal marine biodiversity: a review of sixty years of publications (1952–2012). </w:t>
      </w:r>
      <w:r w:rsidRPr="005557D9">
        <w:rPr>
          <w:rFonts w:ascii="Times New Roman" w:eastAsia="Times New Roman" w:hAnsi="Times New Roman" w:cs="Times New Roman"/>
          <w:i/>
          <w:iCs/>
          <w:kern w:val="0"/>
          <w:lang w:eastAsia="de-DE"/>
          <w14:ligatures w14:val="none"/>
        </w:rPr>
        <w:t>Fisheries Research, 154</w:t>
      </w:r>
      <w:r w:rsidRPr="005557D9">
        <w:rPr>
          <w:rFonts w:ascii="Times New Roman" w:eastAsia="Times New Roman" w:hAnsi="Times New Roman" w:cs="Times New Roman"/>
          <w:kern w:val="0"/>
          <w:lang w:eastAsia="de-DE"/>
          <w14:ligatures w14:val="none"/>
        </w:rPr>
        <w:t>, 44–62.</w:t>
      </w:r>
    </w:p>
    <w:p w14:paraId="7ED6CA35"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val="en-GB" w:eastAsia="de-DE"/>
          <w14:ligatures w14:val="none"/>
        </w:rPr>
        <w:t xml:space="preserve">McClanahan, T. R., Ateweberhan, M., Muhando, C., Maina, J., &amp; Mohammed, S. (2007). Western Indian Ocean coral communities: bleaching responses and susceptibility to extinction. </w:t>
      </w:r>
      <w:r w:rsidRPr="005557D9">
        <w:rPr>
          <w:rFonts w:ascii="Times New Roman" w:eastAsia="Times New Roman" w:hAnsi="Times New Roman" w:cs="Times New Roman"/>
          <w:i/>
          <w:iCs/>
          <w:kern w:val="0"/>
          <w:lang w:eastAsia="de-DE"/>
          <w14:ligatures w14:val="none"/>
        </w:rPr>
        <w:t>Marine Biology, 151</w:t>
      </w:r>
      <w:r w:rsidRPr="005557D9">
        <w:rPr>
          <w:rFonts w:ascii="Times New Roman" w:eastAsia="Times New Roman" w:hAnsi="Times New Roman" w:cs="Times New Roman"/>
          <w:kern w:val="0"/>
          <w:lang w:eastAsia="de-DE"/>
          <w14:ligatures w14:val="none"/>
        </w:rPr>
        <w:t>, 1089–1100.</w:t>
      </w:r>
    </w:p>
    <w:p w14:paraId="11184034"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McClanahan, T. R., Cinner, J., Kamukuru, A. T., Abunge, C., &amp; Ndagala, J. (2009). </w:t>
      </w:r>
      <w:r w:rsidRPr="005557D9">
        <w:rPr>
          <w:rFonts w:ascii="Times New Roman" w:eastAsia="Times New Roman" w:hAnsi="Times New Roman" w:cs="Times New Roman"/>
          <w:kern w:val="0"/>
          <w:lang w:val="en-GB" w:eastAsia="de-DE"/>
          <w14:ligatures w14:val="none"/>
        </w:rPr>
        <w:t xml:space="preserve">Management preferences, perceived benefits and conflicts among resource users and managers in the Mafia Island Marine Park, Tanzania. </w:t>
      </w:r>
      <w:r w:rsidRPr="005557D9">
        <w:rPr>
          <w:rFonts w:ascii="Times New Roman" w:eastAsia="Times New Roman" w:hAnsi="Times New Roman" w:cs="Times New Roman"/>
          <w:i/>
          <w:iCs/>
          <w:kern w:val="0"/>
          <w:lang w:eastAsia="de-DE"/>
          <w14:ligatures w14:val="none"/>
        </w:rPr>
        <w:t>Environmental Conservation, 35</w:t>
      </w:r>
      <w:r w:rsidRPr="005557D9">
        <w:rPr>
          <w:rFonts w:ascii="Times New Roman" w:eastAsia="Times New Roman" w:hAnsi="Times New Roman" w:cs="Times New Roman"/>
          <w:kern w:val="0"/>
          <w:lang w:eastAsia="de-DE"/>
          <w14:ligatures w14:val="none"/>
        </w:rPr>
        <w:t xml:space="preserve">(4), 340–350. </w:t>
      </w:r>
      <w:hyperlink r:id="rId23" w:history="1">
        <w:r w:rsidRPr="005557D9">
          <w:rPr>
            <w:rFonts w:ascii="Times New Roman" w:eastAsia="Times New Roman" w:hAnsi="Times New Roman" w:cs="Times New Roman"/>
            <w:color w:val="0000FF"/>
            <w:kern w:val="0"/>
            <w:u w:val="single"/>
            <w:lang w:eastAsia="de-DE"/>
            <w14:ligatures w14:val="none"/>
          </w:rPr>
          <w:t>https://doi.org/10.1017/S0376892908005250</w:t>
        </w:r>
      </w:hyperlink>
    </w:p>
    <w:p w14:paraId="6A63C28F"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val="en-GB" w:eastAsia="de-DE"/>
          <w14:ligatures w14:val="none"/>
        </w:rPr>
        <w:t xml:space="preserve">McClanahan, T. R. (2019). Coral reef fish communities, diversity, and their fisheries and biodiversity status in East Africa. </w:t>
      </w:r>
      <w:r w:rsidRPr="005557D9">
        <w:rPr>
          <w:rFonts w:ascii="Times New Roman" w:eastAsia="Times New Roman" w:hAnsi="Times New Roman" w:cs="Times New Roman"/>
          <w:i/>
          <w:iCs/>
          <w:kern w:val="0"/>
          <w:lang w:eastAsia="de-DE"/>
          <w14:ligatures w14:val="none"/>
        </w:rPr>
        <w:t>Marine Ecology Progress Series, 632</w:t>
      </w:r>
      <w:r w:rsidRPr="005557D9">
        <w:rPr>
          <w:rFonts w:ascii="Times New Roman" w:eastAsia="Times New Roman" w:hAnsi="Times New Roman" w:cs="Times New Roman"/>
          <w:kern w:val="0"/>
          <w:lang w:eastAsia="de-DE"/>
          <w14:ligatures w14:val="none"/>
        </w:rPr>
        <w:t xml:space="preserve">, 175–191. </w:t>
      </w:r>
      <w:hyperlink r:id="rId24" w:history="1">
        <w:r w:rsidRPr="005557D9">
          <w:rPr>
            <w:rFonts w:ascii="Times New Roman" w:eastAsia="Times New Roman" w:hAnsi="Times New Roman" w:cs="Times New Roman"/>
            <w:color w:val="0000FF"/>
            <w:kern w:val="0"/>
            <w:u w:val="single"/>
            <w:lang w:eastAsia="de-DE"/>
            <w14:ligatures w14:val="none"/>
          </w:rPr>
          <w:t>https://doi.org/10.3354/meps13153</w:t>
        </w:r>
      </w:hyperlink>
    </w:p>
    <w:p w14:paraId="102BE695"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Michael, P. J., Hyndes, G. A., Vanderklift, M. A., &amp; Vergés, A. (2013). </w:t>
      </w:r>
      <w:r w:rsidRPr="005557D9">
        <w:rPr>
          <w:rFonts w:ascii="Times New Roman" w:eastAsia="Times New Roman" w:hAnsi="Times New Roman" w:cs="Times New Roman"/>
          <w:kern w:val="0"/>
          <w:lang w:val="en-GB" w:eastAsia="de-DE"/>
          <w14:ligatures w14:val="none"/>
        </w:rPr>
        <w:t xml:space="preserve">Identity and behaviour of herbivorous fish influence large-scale spatial patterns of macroalgal herbivory in a coral reef. </w:t>
      </w:r>
      <w:r w:rsidRPr="005557D9">
        <w:rPr>
          <w:rFonts w:ascii="Times New Roman" w:eastAsia="Times New Roman" w:hAnsi="Times New Roman" w:cs="Times New Roman"/>
          <w:i/>
          <w:iCs/>
          <w:kern w:val="0"/>
          <w:lang w:eastAsia="de-DE"/>
          <w14:ligatures w14:val="none"/>
        </w:rPr>
        <w:t>Marine Ecology Progress Series, 482</w:t>
      </w:r>
      <w:r w:rsidRPr="005557D9">
        <w:rPr>
          <w:rFonts w:ascii="Times New Roman" w:eastAsia="Times New Roman" w:hAnsi="Times New Roman" w:cs="Times New Roman"/>
          <w:kern w:val="0"/>
          <w:lang w:eastAsia="de-DE"/>
          <w14:ligatures w14:val="none"/>
        </w:rPr>
        <w:t xml:space="preserve">, 227–240. </w:t>
      </w:r>
      <w:hyperlink r:id="rId25" w:history="1">
        <w:r w:rsidRPr="005557D9">
          <w:rPr>
            <w:rFonts w:ascii="Times New Roman" w:eastAsia="Times New Roman" w:hAnsi="Times New Roman" w:cs="Times New Roman"/>
            <w:color w:val="0000FF"/>
            <w:kern w:val="0"/>
            <w:u w:val="single"/>
            <w:lang w:eastAsia="de-DE"/>
            <w14:ligatures w14:val="none"/>
          </w:rPr>
          <w:t>https://doi.org/10.3354/meps10262</w:t>
        </w:r>
      </w:hyperlink>
    </w:p>
    <w:p w14:paraId="7F39948D"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Schramm, K. D., Marnane, M. J., Elsdon, T. S., Jones, C., Saunders, B. J., Goetze, J. S., Driessen, D., Fullwood, L. A. F., &amp; Harvey, E. S. (2020). </w:t>
      </w:r>
      <w:r w:rsidRPr="005557D9">
        <w:rPr>
          <w:rFonts w:ascii="Times New Roman" w:eastAsia="Times New Roman" w:hAnsi="Times New Roman" w:cs="Times New Roman"/>
          <w:kern w:val="0"/>
          <w:lang w:val="en-GB" w:eastAsia="de-DE"/>
          <w14:ligatures w14:val="none"/>
        </w:rPr>
        <w:t xml:space="preserve">A comparison of stereo-BRUVs and stereo-ROV techniques for sampling shallow water fish communities on and off pipelines. </w:t>
      </w:r>
      <w:r w:rsidRPr="005557D9">
        <w:rPr>
          <w:rFonts w:ascii="Times New Roman" w:eastAsia="Times New Roman" w:hAnsi="Times New Roman" w:cs="Times New Roman"/>
          <w:i/>
          <w:iCs/>
          <w:kern w:val="0"/>
          <w:lang w:eastAsia="de-DE"/>
          <w14:ligatures w14:val="none"/>
        </w:rPr>
        <w:t>Marine Environmental Research, 162</w:t>
      </w:r>
      <w:r w:rsidRPr="005557D9">
        <w:rPr>
          <w:rFonts w:ascii="Times New Roman" w:eastAsia="Times New Roman" w:hAnsi="Times New Roman" w:cs="Times New Roman"/>
          <w:kern w:val="0"/>
          <w:lang w:eastAsia="de-DE"/>
          <w14:ligatures w14:val="none"/>
        </w:rPr>
        <w:t xml:space="preserve">, 105198. </w:t>
      </w:r>
      <w:hyperlink r:id="rId26" w:history="1">
        <w:r w:rsidRPr="005557D9">
          <w:rPr>
            <w:rFonts w:ascii="Times New Roman" w:eastAsia="Times New Roman" w:hAnsi="Times New Roman" w:cs="Times New Roman"/>
            <w:color w:val="0000FF"/>
            <w:kern w:val="0"/>
            <w:u w:val="single"/>
            <w:lang w:eastAsia="de-DE"/>
            <w14:ligatures w14:val="none"/>
          </w:rPr>
          <w:t>https://doi.org/10.1016/j.marenvres.2020.105198</w:t>
        </w:r>
      </w:hyperlink>
    </w:p>
    <w:p w14:paraId="5F04EECA"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val="en-GB" w:eastAsia="de-DE"/>
          <w14:ligatures w14:val="none"/>
        </w:rPr>
      </w:pPr>
      <w:r w:rsidRPr="005557D9">
        <w:rPr>
          <w:rFonts w:ascii="Times New Roman" w:eastAsia="Times New Roman" w:hAnsi="Times New Roman" w:cs="Times New Roman"/>
          <w:kern w:val="0"/>
          <w:lang w:val="en-GB" w:eastAsia="de-DE"/>
          <w14:ligatures w14:val="none"/>
        </w:rPr>
        <w:t xml:space="preserve">Sherman, C. S., Chin, A., Heupel, M. R., &amp; Simpfendorfer, C. A. (2018). Are we underestimating elasmobranch abundances on baited remote underwater video systems (BRUVS) using traditional metrics? </w:t>
      </w:r>
      <w:r w:rsidRPr="005557D9">
        <w:rPr>
          <w:rFonts w:ascii="Times New Roman" w:eastAsia="Times New Roman" w:hAnsi="Times New Roman" w:cs="Times New Roman"/>
          <w:i/>
          <w:iCs/>
          <w:kern w:val="0"/>
          <w:lang w:val="en-GB" w:eastAsia="de-DE"/>
          <w14:ligatures w14:val="none"/>
        </w:rPr>
        <w:t>Journal of Experimental Marine Biology and Ecology, 503</w:t>
      </w:r>
      <w:r w:rsidRPr="005557D9">
        <w:rPr>
          <w:rFonts w:ascii="Times New Roman" w:eastAsia="Times New Roman" w:hAnsi="Times New Roman" w:cs="Times New Roman"/>
          <w:kern w:val="0"/>
          <w:lang w:val="en-GB" w:eastAsia="de-DE"/>
          <w14:ligatures w14:val="none"/>
        </w:rPr>
        <w:t xml:space="preserve">, 80–85. </w:t>
      </w:r>
      <w:hyperlink r:id="rId27" w:history="1">
        <w:r w:rsidRPr="005557D9">
          <w:rPr>
            <w:rFonts w:ascii="Times New Roman" w:eastAsia="Times New Roman" w:hAnsi="Times New Roman" w:cs="Times New Roman"/>
            <w:color w:val="0000FF"/>
            <w:kern w:val="0"/>
            <w:u w:val="single"/>
            <w:lang w:val="en-GB" w:eastAsia="de-DE"/>
            <w14:ligatures w14:val="none"/>
          </w:rPr>
          <w:t>https://doi.org/10.1016/j.jembe.2018.03.002</w:t>
        </w:r>
      </w:hyperlink>
    </w:p>
    <w:p w14:paraId="5B49A81A"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Stobart, R. L., Jeffs, A. G., Hillman, J. R., &amp; Skelton, B. M. (2025). </w:t>
      </w:r>
      <w:r w:rsidRPr="005557D9">
        <w:rPr>
          <w:rFonts w:ascii="Times New Roman" w:eastAsia="Times New Roman" w:hAnsi="Times New Roman" w:cs="Times New Roman"/>
          <w:kern w:val="0"/>
          <w:lang w:val="en-GB" w:eastAsia="de-DE"/>
          <w14:ligatures w14:val="none"/>
        </w:rPr>
        <w:t xml:space="preserve">Assessing the use of remote underwater video (RUV) to identify fish and their feeding behaviour in New Zealand's Greenshell™ mussel farms. </w:t>
      </w:r>
      <w:r w:rsidRPr="005557D9">
        <w:rPr>
          <w:rFonts w:ascii="Times New Roman" w:eastAsia="Times New Roman" w:hAnsi="Times New Roman" w:cs="Times New Roman"/>
          <w:i/>
          <w:iCs/>
          <w:kern w:val="0"/>
          <w:lang w:eastAsia="de-DE"/>
          <w14:ligatures w14:val="none"/>
        </w:rPr>
        <w:t>Aquaculture, 596</w:t>
      </w:r>
      <w:r w:rsidRPr="005557D9">
        <w:rPr>
          <w:rFonts w:ascii="Times New Roman" w:eastAsia="Times New Roman" w:hAnsi="Times New Roman" w:cs="Times New Roman"/>
          <w:kern w:val="0"/>
          <w:lang w:eastAsia="de-DE"/>
          <w14:ligatures w14:val="none"/>
        </w:rPr>
        <w:t xml:space="preserve">, 741826. </w:t>
      </w:r>
      <w:hyperlink r:id="rId28" w:history="1">
        <w:r w:rsidRPr="005557D9">
          <w:rPr>
            <w:rFonts w:ascii="Times New Roman" w:eastAsia="Times New Roman" w:hAnsi="Times New Roman" w:cs="Times New Roman"/>
            <w:color w:val="0000FF"/>
            <w:kern w:val="0"/>
            <w:u w:val="single"/>
            <w:lang w:eastAsia="de-DE"/>
            <w14:ligatures w14:val="none"/>
          </w:rPr>
          <w:t>https://doi.org/10.1016/j.aquaculture.2024.741826</w:t>
        </w:r>
      </w:hyperlink>
    </w:p>
    <w:p w14:paraId="33C2DCCA"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val="en-GB" w:eastAsia="de-DE"/>
          <w14:ligatures w14:val="none"/>
        </w:rPr>
        <w:t xml:space="preserve">Stoner, A. W. (2004). Effects of environmental variables on fish feeding ecology: implications for the performance of baited fishing gear and stock assessment. </w:t>
      </w:r>
      <w:r w:rsidRPr="005557D9">
        <w:rPr>
          <w:rFonts w:ascii="Times New Roman" w:eastAsia="Times New Roman" w:hAnsi="Times New Roman" w:cs="Times New Roman"/>
          <w:i/>
          <w:iCs/>
          <w:kern w:val="0"/>
          <w:lang w:eastAsia="de-DE"/>
          <w14:ligatures w14:val="none"/>
        </w:rPr>
        <w:t>Journal of Fish Biology, 65</w:t>
      </w:r>
      <w:r w:rsidRPr="005557D9">
        <w:rPr>
          <w:rFonts w:ascii="Times New Roman" w:eastAsia="Times New Roman" w:hAnsi="Times New Roman" w:cs="Times New Roman"/>
          <w:kern w:val="0"/>
          <w:lang w:eastAsia="de-DE"/>
          <w14:ligatures w14:val="none"/>
        </w:rPr>
        <w:t xml:space="preserve">, 1445–1471. </w:t>
      </w:r>
      <w:hyperlink r:id="rId29" w:history="1">
        <w:r w:rsidRPr="005557D9">
          <w:rPr>
            <w:rFonts w:ascii="Times New Roman" w:eastAsia="Times New Roman" w:hAnsi="Times New Roman" w:cs="Times New Roman"/>
            <w:color w:val="0000FF"/>
            <w:kern w:val="0"/>
            <w:u w:val="single"/>
            <w:lang w:eastAsia="de-DE"/>
            <w14:ligatures w14:val="none"/>
          </w:rPr>
          <w:t>https://doi.org/10.1111/j.0022-1112.2004.00593.x</w:t>
        </w:r>
      </w:hyperlink>
    </w:p>
    <w:p w14:paraId="559D0813"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val="en-GB" w:eastAsia="de-DE"/>
          <w14:ligatures w14:val="none"/>
        </w:rPr>
        <w:t xml:space="preserve">Taylor, M. D., Baker, J., &amp; Suthers, I. M. (2013). Tidal currents, sampling effort and baited remote underwater video (BRUV) surveys: Are we drawing the right conclusions? </w:t>
      </w:r>
      <w:r w:rsidRPr="005557D9">
        <w:rPr>
          <w:rFonts w:ascii="Times New Roman" w:eastAsia="Times New Roman" w:hAnsi="Times New Roman" w:cs="Times New Roman"/>
          <w:i/>
          <w:iCs/>
          <w:kern w:val="0"/>
          <w:lang w:eastAsia="de-DE"/>
          <w14:ligatures w14:val="none"/>
        </w:rPr>
        <w:t>Fisheries Research, 140</w:t>
      </w:r>
      <w:r w:rsidRPr="005557D9">
        <w:rPr>
          <w:rFonts w:ascii="Times New Roman" w:eastAsia="Times New Roman" w:hAnsi="Times New Roman" w:cs="Times New Roman"/>
          <w:kern w:val="0"/>
          <w:lang w:eastAsia="de-DE"/>
          <w14:ligatures w14:val="none"/>
        </w:rPr>
        <w:t xml:space="preserve">, 96–104. </w:t>
      </w:r>
      <w:hyperlink r:id="rId30" w:history="1">
        <w:r w:rsidRPr="005557D9">
          <w:rPr>
            <w:rFonts w:ascii="Times New Roman" w:eastAsia="Times New Roman" w:hAnsi="Times New Roman" w:cs="Times New Roman"/>
            <w:color w:val="0000FF"/>
            <w:kern w:val="0"/>
            <w:u w:val="single"/>
            <w:lang w:eastAsia="de-DE"/>
            <w14:ligatures w14:val="none"/>
          </w:rPr>
          <w:t>https://doi.org/10.1016/j.fishres.2012.12.013</w:t>
        </w:r>
      </w:hyperlink>
    </w:p>
    <w:p w14:paraId="044BA0D1"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Vergés, A., Bennett, S., &amp; Bellwood, D. R. (2012). </w:t>
      </w:r>
      <w:r w:rsidRPr="005557D9">
        <w:rPr>
          <w:rFonts w:ascii="Times New Roman" w:eastAsia="Times New Roman" w:hAnsi="Times New Roman" w:cs="Times New Roman"/>
          <w:kern w:val="0"/>
          <w:lang w:val="en-GB" w:eastAsia="de-DE"/>
          <w14:ligatures w14:val="none"/>
        </w:rPr>
        <w:t xml:space="preserve">Diversity among macroalgae-consuming fishes on coral reefs: A transcontinental comparison. </w:t>
      </w:r>
      <w:r w:rsidRPr="005557D9">
        <w:rPr>
          <w:rFonts w:ascii="Times New Roman" w:eastAsia="Times New Roman" w:hAnsi="Times New Roman" w:cs="Times New Roman"/>
          <w:i/>
          <w:iCs/>
          <w:kern w:val="0"/>
          <w:lang w:eastAsia="de-DE"/>
          <w14:ligatures w14:val="none"/>
        </w:rPr>
        <w:t>PLoS ONE, 7</w:t>
      </w:r>
      <w:r w:rsidRPr="005557D9">
        <w:rPr>
          <w:rFonts w:ascii="Times New Roman" w:eastAsia="Times New Roman" w:hAnsi="Times New Roman" w:cs="Times New Roman"/>
          <w:kern w:val="0"/>
          <w:lang w:eastAsia="de-DE"/>
          <w14:ligatures w14:val="none"/>
        </w:rPr>
        <w:t xml:space="preserve">(9), e45543. </w:t>
      </w:r>
      <w:hyperlink r:id="rId31" w:history="1">
        <w:r w:rsidRPr="005557D9">
          <w:rPr>
            <w:rFonts w:ascii="Times New Roman" w:eastAsia="Times New Roman" w:hAnsi="Times New Roman" w:cs="Times New Roman"/>
            <w:color w:val="0000FF"/>
            <w:kern w:val="0"/>
            <w:u w:val="single"/>
            <w:lang w:eastAsia="de-DE"/>
            <w14:ligatures w14:val="none"/>
          </w:rPr>
          <w:t>https://doi.org/10.1371/journal.pone.0045543</w:t>
        </w:r>
      </w:hyperlink>
    </w:p>
    <w:p w14:paraId="64651238"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Watson, D. L., Harvey, E. S., Anderson, M. J., &amp; Kendrick, G. A. (2010). Assessing reef fish assemblage structure: how do different stereo-video techniques compare? </w:t>
      </w:r>
      <w:r w:rsidRPr="005557D9">
        <w:rPr>
          <w:rFonts w:ascii="Times New Roman" w:eastAsia="Times New Roman" w:hAnsi="Times New Roman" w:cs="Times New Roman"/>
          <w:i/>
          <w:iCs/>
          <w:kern w:val="0"/>
          <w:lang w:eastAsia="de-DE"/>
          <w14:ligatures w14:val="none"/>
        </w:rPr>
        <w:t>Marine Biology, 157</w:t>
      </w:r>
      <w:r w:rsidRPr="005557D9">
        <w:rPr>
          <w:rFonts w:ascii="Times New Roman" w:eastAsia="Times New Roman" w:hAnsi="Times New Roman" w:cs="Times New Roman"/>
          <w:kern w:val="0"/>
          <w:lang w:eastAsia="de-DE"/>
          <w14:ligatures w14:val="none"/>
        </w:rPr>
        <w:t>, 1237–1250.</w:t>
      </w:r>
    </w:p>
    <w:p w14:paraId="1478D333"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Whitmarsh, S. K., Fairweather, P. G., &amp; Huveneers, C. (2017). What is Big BRUVver up to? Methods and uses of baited underwater video. </w:t>
      </w:r>
      <w:r w:rsidRPr="005557D9">
        <w:rPr>
          <w:rFonts w:ascii="Times New Roman" w:eastAsia="Times New Roman" w:hAnsi="Times New Roman" w:cs="Times New Roman"/>
          <w:i/>
          <w:iCs/>
          <w:kern w:val="0"/>
          <w:lang w:eastAsia="de-DE"/>
          <w14:ligatures w14:val="none"/>
        </w:rPr>
        <w:t>Reviews in Fish Biology and Fisheries, 27</w:t>
      </w:r>
      <w:r w:rsidRPr="005557D9">
        <w:rPr>
          <w:rFonts w:ascii="Times New Roman" w:eastAsia="Times New Roman" w:hAnsi="Times New Roman" w:cs="Times New Roman"/>
          <w:kern w:val="0"/>
          <w:lang w:eastAsia="de-DE"/>
          <w14:ligatures w14:val="none"/>
        </w:rPr>
        <w:t xml:space="preserve">, 53–73. </w:t>
      </w:r>
      <w:hyperlink r:id="rId32" w:history="1">
        <w:r w:rsidRPr="005557D9">
          <w:rPr>
            <w:rFonts w:ascii="Times New Roman" w:eastAsia="Times New Roman" w:hAnsi="Times New Roman" w:cs="Times New Roman"/>
            <w:color w:val="0000FF"/>
            <w:kern w:val="0"/>
            <w:u w:val="single"/>
            <w:lang w:eastAsia="de-DE"/>
            <w14:ligatures w14:val="none"/>
          </w:rPr>
          <w:t>https://doi.org/10.1007/s11160-016-9450-1</w:t>
        </w:r>
      </w:hyperlink>
    </w:p>
    <w:p w14:paraId="7A4B11BB"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 xml:space="preserve">Wines, L. S., Young, M., Zavalas, R., Logan, J. M., Tinkler, P., &amp; Ierodiaconou, D. (2020). Accounting for spatial scale and temporal variation in fish-habitat analyses using baited remote underwater video stations (BRUVS). </w:t>
      </w:r>
      <w:r w:rsidRPr="005557D9">
        <w:rPr>
          <w:rFonts w:ascii="Times New Roman" w:eastAsia="Times New Roman" w:hAnsi="Times New Roman" w:cs="Times New Roman"/>
          <w:i/>
          <w:iCs/>
          <w:kern w:val="0"/>
          <w:lang w:eastAsia="de-DE"/>
          <w14:ligatures w14:val="none"/>
        </w:rPr>
        <w:t>Marine Ecology Progress Series, 640</w:t>
      </w:r>
      <w:r w:rsidRPr="005557D9">
        <w:rPr>
          <w:rFonts w:ascii="Times New Roman" w:eastAsia="Times New Roman" w:hAnsi="Times New Roman" w:cs="Times New Roman"/>
          <w:kern w:val="0"/>
          <w:lang w:eastAsia="de-DE"/>
          <w14:ligatures w14:val="none"/>
        </w:rPr>
        <w:t xml:space="preserve">, 171–187. </w:t>
      </w:r>
      <w:hyperlink r:id="rId33" w:history="1">
        <w:r w:rsidRPr="005557D9">
          <w:rPr>
            <w:rFonts w:ascii="Times New Roman" w:eastAsia="Times New Roman" w:hAnsi="Times New Roman" w:cs="Times New Roman"/>
            <w:color w:val="0000FF"/>
            <w:kern w:val="0"/>
            <w:u w:val="single"/>
            <w:lang w:eastAsia="de-DE"/>
            <w14:ligatures w14:val="none"/>
          </w:rPr>
          <w:t>https://doi.org/10.3354/meps13292</w:t>
        </w:r>
      </w:hyperlink>
    </w:p>
    <w:p w14:paraId="2CF43AB5" w14:textId="77777777" w:rsidR="005557D9" w:rsidRPr="005557D9" w:rsidRDefault="005557D9" w:rsidP="005557D9">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lastRenderedPageBreak/>
        <w:t xml:space="preserve">Wraith, J., Lynch, T., Minchinton, T. E., Broad, A., &amp; Davis, A. R. (2013). Bait type affects fish assemblages and feeding guilds observed at baited remote underwater video stations. </w:t>
      </w:r>
      <w:r w:rsidRPr="005557D9">
        <w:rPr>
          <w:rFonts w:ascii="Times New Roman" w:eastAsia="Times New Roman" w:hAnsi="Times New Roman" w:cs="Times New Roman"/>
          <w:i/>
          <w:iCs/>
          <w:kern w:val="0"/>
          <w:lang w:eastAsia="de-DE"/>
          <w14:ligatures w14:val="none"/>
        </w:rPr>
        <w:t>Marine Ecology Progress Series, 477</w:t>
      </w:r>
      <w:r w:rsidRPr="005557D9">
        <w:rPr>
          <w:rFonts w:ascii="Times New Roman" w:eastAsia="Times New Roman" w:hAnsi="Times New Roman" w:cs="Times New Roman"/>
          <w:kern w:val="0"/>
          <w:lang w:eastAsia="de-DE"/>
          <w14:ligatures w14:val="none"/>
        </w:rPr>
        <w:t xml:space="preserve">, 189–199. </w:t>
      </w:r>
      <w:hyperlink r:id="rId34" w:history="1">
        <w:r w:rsidRPr="005557D9">
          <w:rPr>
            <w:rFonts w:ascii="Times New Roman" w:eastAsia="Times New Roman" w:hAnsi="Times New Roman" w:cs="Times New Roman"/>
            <w:color w:val="0000FF"/>
            <w:kern w:val="0"/>
            <w:u w:val="single"/>
            <w:lang w:eastAsia="de-DE"/>
            <w14:ligatures w14:val="none"/>
          </w:rPr>
          <w:t>https://doi.org/10.3354/meps10137</w:t>
        </w:r>
      </w:hyperlink>
    </w:p>
    <w:p w14:paraId="307CEA53" w14:textId="77777777" w:rsidR="005557D9" w:rsidRPr="005557D9" w:rsidRDefault="005557D9" w:rsidP="005557D9">
      <w:pPr>
        <w:spacing w:before="100" w:beforeAutospacing="1" w:after="100" w:afterAutospacing="1" w:line="240" w:lineRule="auto"/>
        <w:rPr>
          <w:rFonts w:ascii="Times New Roman" w:eastAsia="Times New Roman" w:hAnsi="Times New Roman" w:cs="Times New Roman"/>
          <w:kern w:val="0"/>
          <w:lang w:eastAsia="de-DE"/>
          <w14:ligatures w14:val="none"/>
        </w:rPr>
      </w:pPr>
      <w:r w:rsidRPr="005557D9">
        <w:rPr>
          <w:rFonts w:ascii="Times New Roman" w:eastAsia="Times New Roman" w:hAnsi="Times New Roman" w:cs="Times New Roman"/>
          <w:kern w:val="0"/>
          <w:lang w:eastAsia="de-DE"/>
          <w14:ligatures w14:val="none"/>
        </w:rPr>
        <w:t>​</w:t>
      </w:r>
    </w:p>
    <w:p w14:paraId="5977A387" w14:textId="77777777" w:rsidR="008211BA" w:rsidRPr="005557D9" w:rsidRDefault="008211BA" w:rsidP="005557D9"/>
    <w:sectPr w:rsidR="008211BA" w:rsidRPr="005557D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204"/>
    <w:multiLevelType w:val="multilevel"/>
    <w:tmpl w:val="2052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35CE2"/>
    <w:multiLevelType w:val="multilevel"/>
    <w:tmpl w:val="329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614C1"/>
    <w:multiLevelType w:val="multilevel"/>
    <w:tmpl w:val="A73A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45AAA"/>
    <w:multiLevelType w:val="multilevel"/>
    <w:tmpl w:val="E5FE0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96AE5"/>
    <w:multiLevelType w:val="multilevel"/>
    <w:tmpl w:val="5756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3365F"/>
    <w:multiLevelType w:val="multilevel"/>
    <w:tmpl w:val="420E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DD68C4"/>
    <w:multiLevelType w:val="multilevel"/>
    <w:tmpl w:val="CEE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96272"/>
    <w:multiLevelType w:val="multilevel"/>
    <w:tmpl w:val="E73A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020CBB"/>
    <w:multiLevelType w:val="multilevel"/>
    <w:tmpl w:val="330E1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2411D7"/>
    <w:multiLevelType w:val="multilevel"/>
    <w:tmpl w:val="30660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42BAC"/>
    <w:multiLevelType w:val="multilevel"/>
    <w:tmpl w:val="30DC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2937F5"/>
    <w:multiLevelType w:val="multilevel"/>
    <w:tmpl w:val="EF4E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3379A2"/>
    <w:multiLevelType w:val="multilevel"/>
    <w:tmpl w:val="1FB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E03FF3"/>
    <w:multiLevelType w:val="multilevel"/>
    <w:tmpl w:val="37EA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956B54"/>
    <w:multiLevelType w:val="multilevel"/>
    <w:tmpl w:val="8926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F83103"/>
    <w:multiLevelType w:val="multilevel"/>
    <w:tmpl w:val="1B22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AD3B9D"/>
    <w:multiLevelType w:val="multilevel"/>
    <w:tmpl w:val="4DCC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A156DF"/>
    <w:multiLevelType w:val="multilevel"/>
    <w:tmpl w:val="C97C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4B3527"/>
    <w:multiLevelType w:val="multilevel"/>
    <w:tmpl w:val="9898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A74C8A"/>
    <w:multiLevelType w:val="multilevel"/>
    <w:tmpl w:val="1686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A738AE"/>
    <w:multiLevelType w:val="multilevel"/>
    <w:tmpl w:val="4A54D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3F28E8"/>
    <w:multiLevelType w:val="multilevel"/>
    <w:tmpl w:val="EC3E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907858"/>
    <w:multiLevelType w:val="multilevel"/>
    <w:tmpl w:val="23CC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9709BE"/>
    <w:multiLevelType w:val="multilevel"/>
    <w:tmpl w:val="E94C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991AD5"/>
    <w:multiLevelType w:val="multilevel"/>
    <w:tmpl w:val="1862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090466">
    <w:abstractNumId w:val="23"/>
  </w:num>
  <w:num w:numId="2" w16cid:durableId="1361273955">
    <w:abstractNumId w:val="8"/>
  </w:num>
  <w:num w:numId="3" w16cid:durableId="1580208841">
    <w:abstractNumId w:val="10"/>
  </w:num>
  <w:num w:numId="4" w16cid:durableId="51270519">
    <w:abstractNumId w:val="6"/>
  </w:num>
  <w:num w:numId="5" w16cid:durableId="516038628">
    <w:abstractNumId w:val="12"/>
  </w:num>
  <w:num w:numId="6" w16cid:durableId="153305064">
    <w:abstractNumId w:val="3"/>
  </w:num>
  <w:num w:numId="7" w16cid:durableId="446899384">
    <w:abstractNumId w:val="16"/>
  </w:num>
  <w:num w:numId="8" w16cid:durableId="121195045">
    <w:abstractNumId w:val="17"/>
  </w:num>
  <w:num w:numId="9" w16cid:durableId="708187374">
    <w:abstractNumId w:val="21"/>
  </w:num>
  <w:num w:numId="10" w16cid:durableId="1899516610">
    <w:abstractNumId w:val="22"/>
  </w:num>
  <w:num w:numId="11" w16cid:durableId="1559437369">
    <w:abstractNumId w:val="13"/>
  </w:num>
  <w:num w:numId="12" w16cid:durableId="1853911370">
    <w:abstractNumId w:val="11"/>
  </w:num>
  <w:num w:numId="13" w16cid:durableId="1670937627">
    <w:abstractNumId w:val="5"/>
  </w:num>
  <w:num w:numId="14" w16cid:durableId="665134244">
    <w:abstractNumId w:val="18"/>
  </w:num>
  <w:num w:numId="15" w16cid:durableId="1864174755">
    <w:abstractNumId w:val="14"/>
  </w:num>
  <w:num w:numId="16" w16cid:durableId="1115825633">
    <w:abstractNumId w:val="20"/>
  </w:num>
  <w:num w:numId="17" w16cid:durableId="1213224393">
    <w:abstractNumId w:val="24"/>
  </w:num>
  <w:num w:numId="18" w16cid:durableId="50470433">
    <w:abstractNumId w:val="0"/>
  </w:num>
  <w:num w:numId="19" w16cid:durableId="1191649067">
    <w:abstractNumId w:val="2"/>
  </w:num>
  <w:num w:numId="20" w16cid:durableId="1757283029">
    <w:abstractNumId w:val="19"/>
  </w:num>
  <w:num w:numId="21" w16cid:durableId="104807965">
    <w:abstractNumId w:val="7"/>
  </w:num>
  <w:num w:numId="22" w16cid:durableId="724647379">
    <w:abstractNumId w:val="9"/>
  </w:num>
  <w:num w:numId="23" w16cid:durableId="674959242">
    <w:abstractNumId w:val="1"/>
  </w:num>
  <w:num w:numId="24" w16cid:durableId="2107454286">
    <w:abstractNumId w:val="15"/>
  </w:num>
  <w:num w:numId="25" w16cid:durableId="11777138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850"/>
    <w:rsid w:val="00031C88"/>
    <w:rsid w:val="00084850"/>
    <w:rsid w:val="000E1DA5"/>
    <w:rsid w:val="001A36CD"/>
    <w:rsid w:val="001A7CB8"/>
    <w:rsid w:val="002D1393"/>
    <w:rsid w:val="002F6620"/>
    <w:rsid w:val="00346272"/>
    <w:rsid w:val="00385248"/>
    <w:rsid w:val="003F3D92"/>
    <w:rsid w:val="004F3C80"/>
    <w:rsid w:val="005042C6"/>
    <w:rsid w:val="005557D9"/>
    <w:rsid w:val="00597997"/>
    <w:rsid w:val="00677E6E"/>
    <w:rsid w:val="006C211E"/>
    <w:rsid w:val="008211BA"/>
    <w:rsid w:val="008A7385"/>
    <w:rsid w:val="0090043B"/>
    <w:rsid w:val="00C73F04"/>
    <w:rsid w:val="00C85A62"/>
    <w:rsid w:val="00C97AED"/>
    <w:rsid w:val="00D3731A"/>
    <w:rsid w:val="00D97C0E"/>
    <w:rsid w:val="00DC1271"/>
    <w:rsid w:val="00E05FC7"/>
    <w:rsid w:val="00E4735E"/>
    <w:rsid w:val="00E7247A"/>
    <w:rsid w:val="00EA2385"/>
    <w:rsid w:val="00EF6C58"/>
    <w:rsid w:val="00F20971"/>
    <w:rsid w:val="00F341A7"/>
    <w:rsid w:val="00FE3F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2FA0E"/>
  <w15:chartTrackingRefBased/>
  <w15:docId w15:val="{1932DA61-CCB3-46AE-B4DA-F395AE264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848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848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8485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8485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8485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8485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8485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8485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8485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8485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8485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8485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8485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8485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8485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8485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8485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84850"/>
    <w:rPr>
      <w:rFonts w:eastAsiaTheme="majorEastAsia" w:cstheme="majorBidi"/>
      <w:color w:val="272727" w:themeColor="text1" w:themeTint="D8"/>
    </w:rPr>
  </w:style>
  <w:style w:type="paragraph" w:styleId="Titel">
    <w:name w:val="Title"/>
    <w:basedOn w:val="Standard"/>
    <w:next w:val="Standard"/>
    <w:link w:val="TitelZchn"/>
    <w:uiPriority w:val="10"/>
    <w:qFormat/>
    <w:rsid w:val="000848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8485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8485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8485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8485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84850"/>
    <w:rPr>
      <w:i/>
      <w:iCs/>
      <w:color w:val="404040" w:themeColor="text1" w:themeTint="BF"/>
    </w:rPr>
  </w:style>
  <w:style w:type="paragraph" w:styleId="Listenabsatz">
    <w:name w:val="List Paragraph"/>
    <w:basedOn w:val="Standard"/>
    <w:uiPriority w:val="34"/>
    <w:qFormat/>
    <w:rsid w:val="00084850"/>
    <w:pPr>
      <w:ind w:left="720"/>
      <w:contextualSpacing/>
    </w:pPr>
  </w:style>
  <w:style w:type="character" w:styleId="IntensiveHervorhebung">
    <w:name w:val="Intense Emphasis"/>
    <w:basedOn w:val="Absatz-Standardschriftart"/>
    <w:uiPriority w:val="21"/>
    <w:qFormat/>
    <w:rsid w:val="00084850"/>
    <w:rPr>
      <w:i/>
      <w:iCs/>
      <w:color w:val="0F4761" w:themeColor="accent1" w:themeShade="BF"/>
    </w:rPr>
  </w:style>
  <w:style w:type="paragraph" w:styleId="IntensivesZitat">
    <w:name w:val="Intense Quote"/>
    <w:basedOn w:val="Standard"/>
    <w:next w:val="Standard"/>
    <w:link w:val="IntensivesZitatZchn"/>
    <w:uiPriority w:val="30"/>
    <w:qFormat/>
    <w:rsid w:val="000848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84850"/>
    <w:rPr>
      <w:i/>
      <w:iCs/>
      <w:color w:val="0F4761" w:themeColor="accent1" w:themeShade="BF"/>
    </w:rPr>
  </w:style>
  <w:style w:type="character" w:styleId="IntensiverVerweis">
    <w:name w:val="Intense Reference"/>
    <w:basedOn w:val="Absatz-Standardschriftart"/>
    <w:uiPriority w:val="32"/>
    <w:qFormat/>
    <w:rsid w:val="00084850"/>
    <w:rPr>
      <w:b/>
      <w:bCs/>
      <w:smallCaps/>
      <w:color w:val="0F4761" w:themeColor="accent1" w:themeShade="BF"/>
      <w:spacing w:val="5"/>
    </w:rPr>
  </w:style>
  <w:style w:type="paragraph" w:customStyle="1" w:styleId="msonormal0">
    <w:name w:val="msonormal"/>
    <w:basedOn w:val="Standard"/>
    <w:rsid w:val="00EF6C58"/>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styleId="StandardWeb">
    <w:name w:val="Normal (Web)"/>
    <w:basedOn w:val="Standard"/>
    <w:uiPriority w:val="99"/>
    <w:semiHidden/>
    <w:unhideWhenUsed/>
    <w:rsid w:val="00EF6C58"/>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EF6C58"/>
    <w:rPr>
      <w:b/>
      <w:bCs/>
    </w:rPr>
  </w:style>
  <w:style w:type="character" w:styleId="Hervorhebung">
    <w:name w:val="Emphasis"/>
    <w:basedOn w:val="Absatz-Standardschriftart"/>
    <w:uiPriority w:val="20"/>
    <w:qFormat/>
    <w:rsid w:val="00EF6C58"/>
    <w:rPr>
      <w:i/>
      <w:iCs/>
    </w:rPr>
  </w:style>
  <w:style w:type="character" w:styleId="Hyperlink">
    <w:name w:val="Hyperlink"/>
    <w:basedOn w:val="Absatz-Standardschriftart"/>
    <w:uiPriority w:val="99"/>
    <w:unhideWhenUsed/>
    <w:rsid w:val="00031C88"/>
    <w:rPr>
      <w:color w:val="0000FF"/>
      <w:u w:val="single"/>
    </w:rPr>
  </w:style>
  <w:style w:type="character" w:styleId="BesuchterLink">
    <w:name w:val="FollowedHyperlink"/>
    <w:basedOn w:val="Absatz-Standardschriftart"/>
    <w:uiPriority w:val="99"/>
    <w:semiHidden/>
    <w:unhideWhenUsed/>
    <w:rsid w:val="00031C88"/>
    <w:rPr>
      <w:color w:val="800080"/>
      <w:u w:val="single"/>
    </w:rPr>
  </w:style>
  <w:style w:type="character" w:styleId="NichtaufgelsteErwhnung">
    <w:name w:val="Unresolved Mention"/>
    <w:basedOn w:val="Absatz-Standardschriftart"/>
    <w:uiPriority w:val="99"/>
    <w:semiHidden/>
    <w:unhideWhenUsed/>
    <w:rsid w:val="00031C88"/>
    <w:rPr>
      <w:color w:val="605E5C"/>
      <w:shd w:val="clear" w:color="auto" w:fill="E1DFDD"/>
    </w:rPr>
  </w:style>
  <w:style w:type="numbering" w:customStyle="1" w:styleId="KeineListe1">
    <w:name w:val="Keine Liste1"/>
    <w:next w:val="KeineListe"/>
    <w:uiPriority w:val="99"/>
    <w:semiHidden/>
    <w:unhideWhenUsed/>
    <w:rsid w:val="005557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jfb.12935" TargetMode="External"/><Relationship Id="rId18" Type="http://schemas.openxmlformats.org/officeDocument/2006/relationships/hyperlink" Target="https://doi.org/10.3389/fmars.2017.00083" TargetMode="External"/><Relationship Id="rId26" Type="http://schemas.openxmlformats.org/officeDocument/2006/relationships/hyperlink" Target="https://doi.org/10.1016/j.marenvres.2020.105198" TargetMode="External"/><Relationship Id="rId3" Type="http://schemas.openxmlformats.org/officeDocument/2006/relationships/settings" Target="settings.xml"/><Relationship Id="rId21" Type="http://schemas.openxmlformats.org/officeDocument/2006/relationships/hyperlink" Target="https://doi.org/10.1111/2041-210X.12262" TargetMode="External"/><Relationship Id="rId34" Type="http://schemas.openxmlformats.org/officeDocument/2006/relationships/hyperlink" Target="https://doi.org/10.3354/meps10137" TargetMode="External"/><Relationship Id="rId7" Type="http://schemas.openxmlformats.org/officeDocument/2006/relationships/hyperlink" Target="https://doi.org/10.1016/j.jenvman.2021.112375" TargetMode="External"/><Relationship Id="rId12" Type="http://schemas.openxmlformats.org/officeDocument/2006/relationships/hyperlink" Target="https://www.fishbase.org" TargetMode="External"/><Relationship Id="rId17" Type="http://schemas.openxmlformats.org/officeDocument/2006/relationships/hyperlink" Target="https://doi.org/10.3390/oceans2010013" TargetMode="External"/><Relationship Id="rId25" Type="http://schemas.openxmlformats.org/officeDocument/2006/relationships/hyperlink" Target="https://doi.org/10.3354/meps10262" TargetMode="External"/><Relationship Id="rId33" Type="http://schemas.openxmlformats.org/officeDocument/2006/relationships/hyperlink" Target="https://doi.org/10.3354/meps13292" TargetMode="External"/><Relationship Id="rId2" Type="http://schemas.openxmlformats.org/officeDocument/2006/relationships/styles" Target="styles.xml"/><Relationship Id="rId16" Type="http://schemas.openxmlformats.org/officeDocument/2006/relationships/hyperlink" Target="https://doi.org/10.1016/j.ecss.2022.108017" TargetMode="External"/><Relationship Id="rId20" Type="http://schemas.openxmlformats.org/officeDocument/2006/relationships/hyperlink" Target="https://doi.org/10.1111/2041-210X.13470" TargetMode="External"/><Relationship Id="rId29" Type="http://schemas.openxmlformats.org/officeDocument/2006/relationships/hyperlink" Target="https://doi.org/10.1111/j.0022-1112.2004.00593.x" TargetMode="External"/><Relationship Id="rId1" Type="http://schemas.openxmlformats.org/officeDocument/2006/relationships/numbering" Target="numbering.xml"/><Relationship Id="rId6" Type="http://schemas.openxmlformats.org/officeDocument/2006/relationships/hyperlink" Target="https://doi.org/10.1371/journal.pone.0008963" TargetMode="External"/><Relationship Id="rId11" Type="http://schemas.openxmlformats.org/officeDocument/2006/relationships/hyperlink" Target="https://doi.org/10.1111/jfb.14639" TargetMode="External"/><Relationship Id="rId24" Type="http://schemas.openxmlformats.org/officeDocument/2006/relationships/hyperlink" Target="https://doi.org/10.3354/meps13153" TargetMode="External"/><Relationship Id="rId32" Type="http://schemas.openxmlformats.org/officeDocument/2006/relationships/hyperlink" Target="https://doi.org/10.1007/s11160-016-9450-1" TargetMode="External"/><Relationship Id="rId5" Type="http://schemas.openxmlformats.org/officeDocument/2006/relationships/hyperlink" Target="https://doi.org/10.1071/MF21261" TargetMode="External"/><Relationship Id="rId15" Type="http://schemas.openxmlformats.org/officeDocument/2006/relationships/hyperlink" Target="https://doi.org/10.1111/j.1461-0248.2010.01581.x" TargetMode="External"/><Relationship Id="rId23" Type="http://schemas.openxmlformats.org/officeDocument/2006/relationships/hyperlink" Target="https://doi.org/10.1017/S0376892908005250" TargetMode="External"/><Relationship Id="rId28" Type="http://schemas.openxmlformats.org/officeDocument/2006/relationships/hyperlink" Target="https://doi.org/10.1016/j.aquaculture.2024.741826" TargetMode="External"/><Relationship Id="rId36" Type="http://schemas.openxmlformats.org/officeDocument/2006/relationships/theme" Target="theme/theme1.xml"/><Relationship Id="rId10" Type="http://schemas.openxmlformats.org/officeDocument/2006/relationships/hyperlink" Target="https://doi.org/10.1111/maec.12185" TargetMode="External"/><Relationship Id="rId19" Type="http://schemas.openxmlformats.org/officeDocument/2006/relationships/hyperlink" Target="https://doi.org/10.3354/ab00235" TargetMode="External"/><Relationship Id="rId31" Type="http://schemas.openxmlformats.org/officeDocument/2006/relationships/hyperlink" Target="https://doi.org/10.1371/journal.pone.0045543" TargetMode="External"/><Relationship Id="rId4" Type="http://schemas.openxmlformats.org/officeDocument/2006/relationships/webSettings" Target="webSettings.xml"/><Relationship Id="rId9" Type="http://schemas.openxmlformats.org/officeDocument/2006/relationships/hyperlink" Target="https://doi.org/10.1371/journal.pone.0041538" TargetMode="External"/><Relationship Id="rId14" Type="http://schemas.openxmlformats.org/officeDocument/2006/relationships/hyperlink" Target="https://doi.org/10.1016/j.aaf.2019.12.005" TargetMode="External"/><Relationship Id="rId22" Type="http://schemas.openxmlformats.org/officeDocument/2006/relationships/hyperlink" Target="https://doi.org/10.3354/meps12326" TargetMode="External"/><Relationship Id="rId27" Type="http://schemas.openxmlformats.org/officeDocument/2006/relationships/hyperlink" Target="https://doi.org/10.1016/j.jembe.2018.03.002" TargetMode="External"/><Relationship Id="rId30" Type="http://schemas.openxmlformats.org/officeDocument/2006/relationships/hyperlink" Target="https://doi.org/10.1016/j.fishres.2012.12.013" TargetMode="External"/><Relationship Id="rId35" Type="http://schemas.openxmlformats.org/officeDocument/2006/relationships/fontTable" Target="fontTable.xml"/><Relationship Id="rId8" Type="http://schemas.openxmlformats.org/officeDocument/2006/relationships/hyperlink" Target="https://doi.org/10.1016/j.marenvres.2024.106766"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11297</Words>
  <Characters>71175</Characters>
  <Application>Microsoft Office Word</Application>
  <DocSecurity>0</DocSecurity>
  <Lines>593</Lines>
  <Paragraphs>164</Paragraphs>
  <ScaleCrop>false</ScaleCrop>
  <Company/>
  <LinksUpToDate>false</LinksUpToDate>
  <CharactersWithSpaces>82308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Romes</dc:creator>
  <cp:keywords/>
  <dc:description/>
  <cp:lastModifiedBy>Max Romes</cp:lastModifiedBy>
  <cp:revision>22</cp:revision>
  <dcterms:created xsi:type="dcterms:W3CDTF">2026-07-03T17:03:00Z</dcterms:created>
  <dcterms:modified xsi:type="dcterms:W3CDTF">2026-08-11T21:17:00Z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c1afc6cb-93a2-4135-8e1f-7bef5194e131</vt:lpwstr>
  </property>
</Properties>
</file>