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238D" w14:textId="2581F50D" w:rsidR="00924B30" w:rsidRPr="00924B30" w:rsidRDefault="00924B30" w:rsidP="00924B30">
      <w:r w:rsidRPr="00924B30">
        <w:rPr>
          <w:b/>
          <w:bCs/>
        </w:rPr>
        <w:t># Statistische Kurzfassung</w:t>
      </w:r>
    </w:p>
    <w:p w14:paraId="0B2C9F37" w14:textId="05A2C34D" w:rsidR="00924B30" w:rsidRPr="00924B30" w:rsidRDefault="00924B30" w:rsidP="00924B30">
      <w:r w:rsidRPr="00924B30">
        <w:t>Stand: 2026-04-28</w:t>
      </w:r>
    </w:p>
    <w:p w14:paraId="49E4C876" w14:textId="7870CBDF" w:rsidR="00924B30" w:rsidRPr="00924B30" w:rsidRDefault="00924B30" w:rsidP="00924B30">
      <w:r w:rsidRPr="00924B30">
        <w:t>Diese Kurzfassung fasst die wichtigsten Befunde der Gesamtanalyse auf wenigen Seiten zusammen. Der Schwerpunkt liegt auf der Leitfrage, ob algenfressende Taxa Algenk</w:t>
      </w:r>
      <w:r w:rsidR="00157DA2">
        <w:t>ö</w:t>
      </w:r>
      <w:r w:rsidRPr="00924B30">
        <w:t>der bevorzugen, und darauf, welche Signale robust, bedingt oder nur explorativ sind.</w:t>
      </w:r>
    </w:p>
    <w:p w14:paraId="53F874B2" w14:textId="39E7E0B8" w:rsidR="00924B30" w:rsidRPr="00924B30" w:rsidRDefault="00924B30" w:rsidP="00924B30">
      <w:pPr>
        <w:rPr>
          <w:b/>
          <w:bCs/>
        </w:rPr>
      </w:pPr>
      <w:r w:rsidRPr="00924B30">
        <w:rPr>
          <w:b/>
          <w:bCs/>
        </w:rPr>
        <w:t>## 1. Wichtigste Kernaussagen</w:t>
      </w:r>
    </w:p>
    <w:p w14:paraId="3E3C7079" w14:textId="2ADAAACD" w:rsidR="00924B30" w:rsidRPr="00924B30" w:rsidRDefault="00924B30" w:rsidP="00924B30">
      <w:r w:rsidRPr="00924B30">
        <w:rPr>
          <w:b/>
          <w:bCs/>
        </w:rPr>
        <w:t xml:space="preserve">### 1) Standort ist der </w:t>
      </w:r>
      <w:r w:rsidR="00157DA2" w:rsidRPr="00924B30">
        <w:rPr>
          <w:b/>
          <w:bCs/>
        </w:rPr>
        <w:t>stärkste</w:t>
      </w:r>
      <w:r w:rsidRPr="00924B30">
        <w:rPr>
          <w:b/>
          <w:bCs/>
        </w:rPr>
        <w:t xml:space="preserve"> Treiber</w:t>
      </w:r>
    </w:p>
    <w:p w14:paraId="2FB3A607" w14:textId="77777777" w:rsidR="00924B30" w:rsidRPr="00924B30" w:rsidRDefault="00924B30" w:rsidP="00924B30">
      <w:r w:rsidRPr="00924B30">
        <w:t>- 161 Taxa im Standortvergleich getestet</w:t>
      </w:r>
    </w:p>
    <w:p w14:paraId="6DC23276" w14:textId="2D734626" w:rsidR="00924B30" w:rsidRPr="00924B30" w:rsidRDefault="00924B30" w:rsidP="00924B30">
      <w:r w:rsidRPr="00924B30">
        <w:t>- 36 Holm-signifikante Taxa</w:t>
      </w:r>
    </w:p>
    <w:p w14:paraId="7939C6DB" w14:textId="0FA4C0EC" w:rsidR="00924B30" w:rsidRPr="00924B30" w:rsidRDefault="00924B30" w:rsidP="00924B30">
      <w:r w:rsidRPr="00924B30">
        <w:t xml:space="preserve">Interpretation: Unterschiede zwischen </w:t>
      </w:r>
      <w:proofErr w:type="spellStart"/>
      <w:r w:rsidRPr="00924B30">
        <w:t>Milimani</w:t>
      </w:r>
      <w:proofErr w:type="spellEnd"/>
      <w:r w:rsidRPr="00924B30">
        <w:t xml:space="preserve">, Utumbi und </w:t>
      </w:r>
      <w:proofErr w:type="spellStart"/>
      <w:r w:rsidRPr="00924B30">
        <w:t>Nursery</w:t>
      </w:r>
      <w:proofErr w:type="spellEnd"/>
      <w:r w:rsidRPr="00924B30">
        <w:t xml:space="preserve"> sind der dominante Struktureffekt in den Daten.</w:t>
      </w:r>
    </w:p>
    <w:p w14:paraId="2799A8A9" w14:textId="58BCA16B" w:rsidR="00924B30" w:rsidRPr="00924B30" w:rsidRDefault="00924B30" w:rsidP="00924B30">
      <w:r w:rsidRPr="00924B30">
        <w:rPr>
          <w:b/>
          <w:bCs/>
        </w:rPr>
        <w:t xml:space="preserve">### 2) </w:t>
      </w:r>
      <w:r w:rsidR="00157DA2" w:rsidRPr="00924B30">
        <w:rPr>
          <w:b/>
          <w:bCs/>
        </w:rPr>
        <w:t>Köder</w:t>
      </w:r>
      <w:r w:rsidRPr="00924B30">
        <w:rPr>
          <w:b/>
          <w:bCs/>
        </w:rPr>
        <w:t xml:space="preserve"> verschieben die Zusammensetzung global</w:t>
      </w:r>
    </w:p>
    <w:p w14:paraId="4CE81996" w14:textId="77777777" w:rsidR="00924B30" w:rsidRPr="00924B30" w:rsidRDefault="00924B30" w:rsidP="00924B30">
      <w:r w:rsidRPr="00924B30">
        <w:t>- PERMANOVA in allen Standorten signifikant</w:t>
      </w:r>
    </w:p>
    <w:p w14:paraId="17B90355" w14:textId="412D64F9" w:rsidR="00924B30" w:rsidRPr="00924B30" w:rsidRDefault="00924B30" w:rsidP="00924B30">
      <w:r w:rsidRPr="00924B30">
        <w:t>- Der Effekt ist global klar, aber nicht automatisch in jedem Paarvergleich sichtbar</w:t>
      </w:r>
    </w:p>
    <w:p w14:paraId="6904021C" w14:textId="509347F7" w:rsidR="00924B30" w:rsidRPr="00924B30" w:rsidRDefault="00924B30" w:rsidP="00924B30">
      <w:r w:rsidRPr="00924B30">
        <w:t xml:space="preserve">Interpretation: </w:t>
      </w:r>
      <w:r w:rsidR="00157DA2" w:rsidRPr="00924B30">
        <w:t>Köder</w:t>
      </w:r>
      <w:r w:rsidRPr="00924B30">
        <w:t xml:space="preserve"> beeinflussen die Gemeinschaftsstruktur, ohne dass daraus schon ein spezifischer Algenfresser-Effekt folgt.</w:t>
      </w:r>
    </w:p>
    <w:p w14:paraId="60F3A3C2" w14:textId="3283EEBB" w:rsidR="00924B30" w:rsidRPr="00924B30" w:rsidRDefault="00924B30" w:rsidP="00924B30">
      <w:r w:rsidRPr="00924B30">
        <w:rPr>
          <w:b/>
          <w:bCs/>
        </w:rPr>
        <w:t xml:space="preserve">### 3) Der Standard-Funktionsvergleich spricht eher </w:t>
      </w:r>
      <w:r w:rsidR="00157DA2" w:rsidRPr="00924B30">
        <w:rPr>
          <w:b/>
          <w:bCs/>
        </w:rPr>
        <w:t>für</w:t>
      </w:r>
      <w:r w:rsidRPr="00924B30">
        <w:rPr>
          <w:b/>
          <w:bCs/>
        </w:rPr>
        <w:t xml:space="preserve"> </w:t>
      </w:r>
      <w:proofErr w:type="spellStart"/>
      <w:r w:rsidRPr="00924B30">
        <w:rPr>
          <w:b/>
          <w:bCs/>
        </w:rPr>
        <w:t>fish</w:t>
      </w:r>
      <w:proofErr w:type="spellEnd"/>
      <w:r w:rsidRPr="00924B30">
        <w:rPr>
          <w:b/>
          <w:bCs/>
        </w:rPr>
        <w:t xml:space="preserve"> als </w:t>
      </w:r>
      <w:r w:rsidR="00157DA2" w:rsidRPr="00924B30">
        <w:rPr>
          <w:b/>
          <w:bCs/>
        </w:rPr>
        <w:t>für</w:t>
      </w:r>
      <w:r w:rsidRPr="00924B30">
        <w:rPr>
          <w:b/>
          <w:bCs/>
        </w:rPr>
        <w:t xml:space="preserve"> </w:t>
      </w:r>
      <w:proofErr w:type="spellStart"/>
      <w:r w:rsidRPr="00924B30">
        <w:rPr>
          <w:b/>
          <w:bCs/>
        </w:rPr>
        <w:t>algae</w:t>
      </w:r>
      <w:proofErr w:type="spellEnd"/>
    </w:p>
    <w:p w14:paraId="7DDE378B" w14:textId="77777777" w:rsidR="00924B30" w:rsidRPr="00924B30" w:rsidRDefault="00924B30" w:rsidP="00924B30">
      <w:r w:rsidRPr="00924B30">
        <w:t>- Mehrere BH-signifikante Fish-</w:t>
      </w:r>
      <w:proofErr w:type="spellStart"/>
      <w:r w:rsidRPr="00924B30">
        <w:t>vs</w:t>
      </w:r>
      <w:proofErr w:type="spellEnd"/>
      <w:r w:rsidRPr="00924B30">
        <w:t>-</w:t>
      </w:r>
      <w:proofErr w:type="spellStart"/>
      <w:r w:rsidRPr="00924B30">
        <w:t>Algae</w:t>
      </w:r>
      <w:proofErr w:type="spellEnd"/>
      <w:r w:rsidRPr="00924B30">
        <w:t>-Features mit `</w:t>
      </w:r>
      <w:proofErr w:type="spellStart"/>
      <w:r w:rsidRPr="00924B30">
        <w:t>higher_side</w:t>
      </w:r>
      <w:proofErr w:type="spellEnd"/>
      <w:r w:rsidRPr="00924B30">
        <w:t xml:space="preserve"> = </w:t>
      </w:r>
      <w:proofErr w:type="spellStart"/>
      <w:r w:rsidRPr="00924B30">
        <w:t>fish</w:t>
      </w:r>
      <w:proofErr w:type="spellEnd"/>
      <w:r w:rsidRPr="00924B30">
        <w:t>`</w:t>
      </w:r>
    </w:p>
    <w:p w14:paraId="6603C2F3" w14:textId="5311B9E7" w:rsidR="00924B30" w:rsidRPr="00924B30" w:rsidRDefault="00924B30" w:rsidP="00924B30">
      <w:r w:rsidRPr="00924B30">
        <w:t>- Besonders deutlich in Utumbi</w:t>
      </w:r>
    </w:p>
    <w:p w14:paraId="282DF4DC" w14:textId="28D187FD" w:rsidR="00924B30" w:rsidRPr="00924B30" w:rsidRDefault="00924B30" w:rsidP="00924B30">
      <w:r w:rsidRPr="00924B30">
        <w:t xml:space="preserve">Interpretation: Der breite Funktionsvergleich </w:t>
      </w:r>
      <w:r w:rsidR="00157DA2" w:rsidRPr="00924B30">
        <w:t>stützt</w:t>
      </w:r>
      <w:r w:rsidRPr="00924B30">
        <w:t xml:space="preserve"> die Algenfresser-Hypothese nur schwach; er zeigt eher </w:t>
      </w:r>
      <w:proofErr w:type="spellStart"/>
      <w:r w:rsidRPr="00924B30">
        <w:t>fish</w:t>
      </w:r>
      <w:proofErr w:type="spellEnd"/>
      <w:r w:rsidRPr="00924B30">
        <w:t>-orientierte Gruppen auf.</w:t>
      </w:r>
    </w:p>
    <w:p w14:paraId="4CB18FA6" w14:textId="78115794" w:rsidR="00924B30" w:rsidRPr="00924B30" w:rsidRDefault="00924B30" w:rsidP="00924B30">
      <w:r w:rsidRPr="00924B30">
        <w:rPr>
          <w:b/>
          <w:bCs/>
        </w:rPr>
        <w:t xml:space="preserve">### 4) Die Algenfresser-Hypothese wird in </w:t>
      </w:r>
      <w:proofErr w:type="spellStart"/>
      <w:r w:rsidRPr="00924B30">
        <w:rPr>
          <w:b/>
          <w:bCs/>
        </w:rPr>
        <w:t>Nursery</w:t>
      </w:r>
      <w:proofErr w:type="spellEnd"/>
      <w:r w:rsidRPr="00924B30">
        <w:rPr>
          <w:b/>
          <w:bCs/>
        </w:rPr>
        <w:t xml:space="preserve"> am klarsten </w:t>
      </w:r>
      <w:r w:rsidR="00157DA2" w:rsidRPr="00924B30">
        <w:rPr>
          <w:b/>
          <w:bCs/>
        </w:rPr>
        <w:t>bestätigt</w:t>
      </w:r>
    </w:p>
    <w:p w14:paraId="52E0BD7A" w14:textId="0E4CD6D9" w:rsidR="00924B30" w:rsidRPr="00924B30" w:rsidRDefault="00924B30" w:rsidP="00924B30">
      <w:r w:rsidRPr="00924B30">
        <w:t>- A priori Herbivore-</w:t>
      </w:r>
      <w:proofErr w:type="spellStart"/>
      <w:r w:rsidRPr="00924B30">
        <w:t>MaxN</w:t>
      </w:r>
      <w:proofErr w:type="spellEnd"/>
      <w:r w:rsidRPr="00924B30">
        <w:t xml:space="preserve">: </w:t>
      </w:r>
      <w:proofErr w:type="spellStart"/>
      <w:r w:rsidRPr="00924B30">
        <w:t>Acanthuridae</w:t>
      </w:r>
      <w:proofErr w:type="spellEnd"/>
      <w:r w:rsidRPr="00924B30">
        <w:t xml:space="preserve"> in </w:t>
      </w:r>
      <w:proofErr w:type="spellStart"/>
      <w:r w:rsidRPr="00924B30">
        <w:t>Nursery</w:t>
      </w:r>
      <w:proofErr w:type="spellEnd"/>
      <w:r w:rsidRPr="00924B30">
        <w:t xml:space="preserve"> Holm-signifikant </w:t>
      </w:r>
      <w:r w:rsidR="00157DA2" w:rsidRPr="00924B30">
        <w:t>für</w:t>
      </w:r>
      <w:r w:rsidRPr="00924B30">
        <w:t xml:space="preserve"> Algenk</w:t>
      </w:r>
      <w:r w:rsidR="00157DA2">
        <w:t>ö</w:t>
      </w:r>
      <w:r w:rsidRPr="00924B30">
        <w:t>der</w:t>
      </w:r>
    </w:p>
    <w:p w14:paraId="17A1FC18" w14:textId="51726BFD" w:rsidR="00924B30" w:rsidRPr="00924B30" w:rsidRDefault="00924B30" w:rsidP="00924B30">
      <w:r w:rsidRPr="00924B30">
        <w:t>- Herbivore-</w:t>
      </w:r>
      <w:proofErr w:type="spellStart"/>
      <w:r w:rsidRPr="00924B30">
        <w:t>Feeding</w:t>
      </w:r>
      <w:proofErr w:type="spellEnd"/>
      <w:r w:rsidRPr="00924B30">
        <w:t xml:space="preserve">: </w:t>
      </w:r>
      <w:proofErr w:type="spellStart"/>
      <w:r w:rsidRPr="00924B30">
        <w:t>Nursery</w:t>
      </w:r>
      <w:proofErr w:type="spellEnd"/>
      <w:r w:rsidRPr="00924B30">
        <w:t xml:space="preserve"> zeigt eine klare Algen-</w:t>
      </w:r>
      <w:r w:rsidR="00157DA2" w:rsidRPr="00924B30">
        <w:t>gegenüber</w:t>
      </w:r>
      <w:r w:rsidRPr="00924B30">
        <w:t>-Fisch-Differenz</w:t>
      </w:r>
    </w:p>
    <w:p w14:paraId="0B6790A0" w14:textId="4323510E" w:rsidR="00924B30" w:rsidRPr="00924B30" w:rsidRDefault="00924B30" w:rsidP="00924B30">
      <w:r w:rsidRPr="00924B30">
        <w:t xml:space="preserve">Interpretation: Die </w:t>
      </w:r>
      <w:r w:rsidR="00157DA2" w:rsidRPr="00924B30">
        <w:t>stärkste</w:t>
      </w:r>
      <w:r w:rsidRPr="00924B30">
        <w:t xml:space="preserve"> </w:t>
      </w:r>
      <w:r w:rsidR="00157DA2" w:rsidRPr="00924B30">
        <w:t>Bestätigung</w:t>
      </w:r>
      <w:r w:rsidRPr="00924B30">
        <w:t xml:space="preserve"> der Leitfrage liegt in </w:t>
      </w:r>
      <w:proofErr w:type="spellStart"/>
      <w:r w:rsidRPr="00924B30">
        <w:t>Nursery</w:t>
      </w:r>
      <w:proofErr w:type="spellEnd"/>
      <w:r w:rsidRPr="00924B30">
        <w:t>.</w:t>
      </w:r>
    </w:p>
    <w:p w14:paraId="41D6395A" w14:textId="56D1B096" w:rsidR="00924B30" w:rsidRPr="00924B30" w:rsidRDefault="00924B30" w:rsidP="00924B30">
      <w:r w:rsidRPr="00924B30">
        <w:rPr>
          <w:b/>
          <w:bCs/>
        </w:rPr>
        <w:t xml:space="preserve">### 5) Der </w:t>
      </w:r>
      <w:proofErr w:type="spellStart"/>
      <w:r w:rsidRPr="00924B30">
        <w:rPr>
          <w:b/>
          <w:bCs/>
        </w:rPr>
        <w:t>Feeding</w:t>
      </w:r>
      <w:proofErr w:type="spellEnd"/>
      <w:r w:rsidRPr="00924B30">
        <w:rPr>
          <w:b/>
          <w:bCs/>
        </w:rPr>
        <w:t>-Filter zeigt dieselbe Richtung, aber nicht immer Holm-robust</w:t>
      </w:r>
    </w:p>
    <w:p w14:paraId="526307DD" w14:textId="0B82EB2A" w:rsidR="00924B30" w:rsidRPr="00924B30" w:rsidRDefault="00924B30" w:rsidP="00924B30">
      <w:r w:rsidRPr="00924B30">
        <w:t xml:space="preserve">- Herbivore-Kernfamilien zeigen in </w:t>
      </w:r>
      <w:proofErr w:type="spellStart"/>
      <w:r w:rsidRPr="00924B30">
        <w:t>Nursery</w:t>
      </w:r>
      <w:proofErr w:type="spellEnd"/>
      <w:r w:rsidRPr="00924B30">
        <w:t xml:space="preserve"> deutlich mehr </w:t>
      </w:r>
      <w:proofErr w:type="spellStart"/>
      <w:r w:rsidRPr="00924B30">
        <w:t>Feeding</w:t>
      </w:r>
      <w:proofErr w:type="spellEnd"/>
      <w:r w:rsidRPr="00924B30">
        <w:t xml:space="preserve"> auf Algenk</w:t>
      </w:r>
      <w:r w:rsidR="00157DA2">
        <w:t>ö</w:t>
      </w:r>
      <w:r w:rsidRPr="00924B30">
        <w:t>dern</w:t>
      </w:r>
    </w:p>
    <w:p w14:paraId="51D97BCC" w14:textId="45703EC9" w:rsidR="00924B30" w:rsidRPr="00924B30" w:rsidRDefault="00924B30" w:rsidP="00924B30">
      <w:r w:rsidRPr="00924B30">
        <w:t>- Im breiteren Gruppenvergleich bleibt das meist unter Holm knapp nicht signifikant</w:t>
      </w:r>
    </w:p>
    <w:p w14:paraId="4C12B10E" w14:textId="017D58B5" w:rsidR="00924B30" w:rsidRPr="00924B30" w:rsidRDefault="00924B30" w:rsidP="00924B30">
      <w:r w:rsidRPr="00924B30">
        <w:t xml:space="preserve">Interpretation: Biologisch ist das Muster stark, formal aber wegen der </w:t>
      </w:r>
      <w:proofErr w:type="spellStart"/>
      <w:r w:rsidRPr="00924B30">
        <w:t>Multipeltest</w:t>
      </w:r>
      <w:proofErr w:type="spellEnd"/>
      <w:r w:rsidRPr="00924B30">
        <w:t>-Korrektur teils noch knapp.</w:t>
      </w:r>
    </w:p>
    <w:p w14:paraId="3FE9A17E" w14:textId="40C0CA55" w:rsidR="00924B30" w:rsidRPr="00924B30" w:rsidRDefault="00924B30" w:rsidP="00924B30">
      <w:r w:rsidRPr="00924B30">
        <w:rPr>
          <w:b/>
          <w:bCs/>
        </w:rPr>
        <w:lastRenderedPageBreak/>
        <w:t xml:space="preserve">### 6) </w:t>
      </w:r>
      <w:proofErr w:type="spellStart"/>
      <w:r w:rsidRPr="00924B30">
        <w:rPr>
          <w:b/>
          <w:bCs/>
        </w:rPr>
        <w:t>Species</w:t>
      </w:r>
      <w:proofErr w:type="spellEnd"/>
      <w:r w:rsidRPr="00924B30">
        <w:rPr>
          <w:b/>
          <w:bCs/>
        </w:rPr>
        <w:t xml:space="preserve"> </w:t>
      </w:r>
      <w:proofErr w:type="spellStart"/>
      <w:r w:rsidRPr="00924B30">
        <w:rPr>
          <w:b/>
          <w:bCs/>
        </w:rPr>
        <w:t>Richness</w:t>
      </w:r>
      <w:proofErr w:type="spellEnd"/>
      <w:r w:rsidRPr="00924B30">
        <w:rPr>
          <w:b/>
          <w:bCs/>
        </w:rPr>
        <w:t xml:space="preserve"> ist vor allem standortgetrieben</w:t>
      </w:r>
    </w:p>
    <w:p w14:paraId="00E52B48" w14:textId="77777777" w:rsidR="00924B30" w:rsidRPr="00924B30" w:rsidRDefault="00924B30" w:rsidP="00924B30">
      <w:r w:rsidRPr="00924B30">
        <w:t>- Standort robust signifikant</w:t>
      </w:r>
    </w:p>
    <w:p w14:paraId="65C7489B" w14:textId="4B9669BE" w:rsidR="00924B30" w:rsidRPr="00924B30" w:rsidRDefault="00924B30" w:rsidP="00924B30">
      <w:r w:rsidRPr="00924B30">
        <w:t xml:space="preserve">- </w:t>
      </w:r>
      <w:r w:rsidR="00157DA2" w:rsidRPr="00924B30">
        <w:t>Köder</w:t>
      </w:r>
      <w:r w:rsidRPr="00924B30">
        <w:t xml:space="preserve"> global nicht signifikant</w:t>
      </w:r>
    </w:p>
    <w:p w14:paraId="708D1383" w14:textId="5550BE19" w:rsidR="00924B30" w:rsidRPr="00924B30" w:rsidRDefault="00924B30" w:rsidP="00924B30">
      <w:r w:rsidRPr="00924B30">
        <w:t xml:space="preserve">Interpretation: Viele Muster sind stark vom Standort geprägt und </w:t>
      </w:r>
      <w:r w:rsidR="00157DA2" w:rsidRPr="00924B30">
        <w:t>müssen</w:t>
      </w:r>
      <w:r w:rsidRPr="00924B30">
        <w:t xml:space="preserve"> im Standortkontext gelesen werden.</w:t>
      </w:r>
    </w:p>
    <w:p w14:paraId="7CDF91B8" w14:textId="40CBDCE8" w:rsidR="00924B30" w:rsidRPr="00924B30" w:rsidRDefault="00924B30" w:rsidP="00924B30">
      <w:r w:rsidRPr="00924B30">
        <w:rPr>
          <w:b/>
          <w:bCs/>
        </w:rPr>
        <w:t xml:space="preserve">### 7) </w:t>
      </w:r>
      <w:proofErr w:type="spellStart"/>
      <w:r w:rsidRPr="00924B30">
        <w:rPr>
          <w:b/>
          <w:bCs/>
        </w:rPr>
        <w:t>Visibility</w:t>
      </w:r>
      <w:proofErr w:type="spellEnd"/>
      <w:r w:rsidRPr="00924B30">
        <w:rPr>
          <w:b/>
          <w:bCs/>
        </w:rPr>
        <w:t xml:space="preserve"> ist bivariat sichtbar, aber nicht robust </w:t>
      </w:r>
      <w:r w:rsidR="00157DA2" w:rsidRPr="00924B30">
        <w:rPr>
          <w:b/>
          <w:bCs/>
        </w:rPr>
        <w:t>unabhängig</w:t>
      </w:r>
    </w:p>
    <w:p w14:paraId="27E63C9A" w14:textId="138F8A74" w:rsidR="00924B30" w:rsidRPr="00924B30" w:rsidRDefault="00924B30" w:rsidP="00924B30">
      <w:r w:rsidRPr="00924B30">
        <w:t xml:space="preserve">- Roh positiv </w:t>
      </w:r>
      <w:r w:rsidR="00157DA2" w:rsidRPr="00924B30">
        <w:t>für</w:t>
      </w:r>
      <w:r w:rsidRPr="00924B30">
        <w:t xml:space="preserve"> </w:t>
      </w:r>
      <w:proofErr w:type="spellStart"/>
      <w:r w:rsidRPr="00924B30">
        <w:t>Species</w:t>
      </w:r>
      <w:proofErr w:type="spellEnd"/>
      <w:r w:rsidRPr="00924B30">
        <w:t xml:space="preserve"> </w:t>
      </w:r>
      <w:proofErr w:type="spellStart"/>
      <w:r w:rsidRPr="00924B30">
        <w:t>Richness</w:t>
      </w:r>
      <w:proofErr w:type="spellEnd"/>
      <w:r w:rsidRPr="00924B30">
        <w:t xml:space="preserve"> und </w:t>
      </w:r>
      <w:proofErr w:type="spellStart"/>
      <w:r w:rsidRPr="00924B30">
        <w:t>MaxN</w:t>
      </w:r>
      <w:proofErr w:type="spellEnd"/>
    </w:p>
    <w:p w14:paraId="5B358B32" w14:textId="36863CEB" w:rsidR="00924B30" w:rsidRPr="00924B30" w:rsidRDefault="00924B30" w:rsidP="00924B30">
      <w:r w:rsidRPr="00924B30">
        <w:t xml:space="preserve">- Nach Kontrolle von Standort und </w:t>
      </w:r>
      <w:r w:rsidR="00157DA2" w:rsidRPr="00924B30">
        <w:t>Köder</w:t>
      </w:r>
      <w:r w:rsidRPr="00924B30">
        <w:t xml:space="preserve"> kein robuster Effekt mehr</w:t>
      </w:r>
    </w:p>
    <w:p w14:paraId="2C810FA8" w14:textId="4807DD3A" w:rsidR="00924B30" w:rsidRPr="00924B30" w:rsidRDefault="00924B30" w:rsidP="00924B30">
      <w:r w:rsidRPr="00924B30">
        <w:t xml:space="preserve">Interpretation: Sicht ist ein Kontextfaktor, aber kein stabiler </w:t>
      </w:r>
      <w:r w:rsidR="00157DA2" w:rsidRPr="00924B30">
        <w:t>eigenständiger</w:t>
      </w:r>
      <w:r w:rsidRPr="00924B30">
        <w:t xml:space="preserve"> Treiber.</w:t>
      </w:r>
    </w:p>
    <w:p w14:paraId="027BE90A" w14:textId="0A536EAB" w:rsidR="00924B30" w:rsidRPr="00924B30" w:rsidRDefault="00924B30" w:rsidP="00924B30">
      <w:r w:rsidRPr="00924B30">
        <w:rPr>
          <w:b/>
          <w:bCs/>
        </w:rPr>
        <w:t>## 2. Einordnung</w:t>
      </w:r>
    </w:p>
    <w:p w14:paraId="66A7D6E8" w14:textId="77777777" w:rsidR="00924B30" w:rsidRPr="00924B30" w:rsidRDefault="00924B30" w:rsidP="00924B30">
      <w:r w:rsidRPr="00924B30">
        <w:t>Robust:</w:t>
      </w:r>
    </w:p>
    <w:p w14:paraId="4FEC7DEA" w14:textId="61D4BA56" w:rsidR="00924B30" w:rsidRPr="00924B30" w:rsidRDefault="00924B30" w:rsidP="00924B30">
      <w:r w:rsidRPr="00924B30">
        <w:t>- Standorteffekte auf Taxa-</w:t>
      </w:r>
      <w:r w:rsidR="00157DA2" w:rsidRPr="00924B30">
        <w:t>Häufigkeit</w:t>
      </w:r>
    </w:p>
    <w:p w14:paraId="3EA75F9C" w14:textId="6A426E81" w:rsidR="00924B30" w:rsidRPr="00924B30" w:rsidRDefault="00924B30" w:rsidP="00924B30">
      <w:r w:rsidRPr="00924B30">
        <w:t>- globale K</w:t>
      </w:r>
      <w:r w:rsidR="00157DA2">
        <w:t>ö</w:t>
      </w:r>
      <w:r w:rsidRPr="00924B30">
        <w:t>derunterschiede</w:t>
      </w:r>
    </w:p>
    <w:p w14:paraId="7D328815" w14:textId="3DC93BF6" w:rsidR="00924B30" w:rsidRPr="00924B30" w:rsidRDefault="00924B30" w:rsidP="00924B30">
      <w:r w:rsidRPr="00924B30">
        <w:t>- Fish-</w:t>
      </w:r>
      <w:proofErr w:type="spellStart"/>
      <w:r w:rsidRPr="00924B30">
        <w:t>vs</w:t>
      </w:r>
      <w:proofErr w:type="spellEnd"/>
      <w:r w:rsidRPr="00924B30">
        <w:t>-</w:t>
      </w:r>
      <w:proofErr w:type="spellStart"/>
      <w:r w:rsidRPr="00924B30">
        <w:t>Algae</w:t>
      </w:r>
      <w:proofErr w:type="spellEnd"/>
      <w:r w:rsidRPr="00924B30">
        <w:t xml:space="preserve"> Richtungseffekte zugunsten </w:t>
      </w:r>
      <w:proofErr w:type="spellStart"/>
      <w:r w:rsidRPr="00924B30">
        <w:t>fish</w:t>
      </w:r>
      <w:proofErr w:type="spellEnd"/>
      <w:r w:rsidRPr="00924B30">
        <w:t xml:space="preserve"> im Standard-Funktionsvergleich</w:t>
      </w:r>
    </w:p>
    <w:p w14:paraId="169B96AD" w14:textId="77777777" w:rsidR="00924B30" w:rsidRPr="00924B30" w:rsidRDefault="00924B30" w:rsidP="00924B30">
      <w:r w:rsidRPr="00924B30">
        <w:t>Bedingt:</w:t>
      </w:r>
    </w:p>
    <w:p w14:paraId="69F026DD" w14:textId="237E248E" w:rsidR="00924B30" w:rsidRPr="00924B30" w:rsidRDefault="00924B30" w:rsidP="00924B30">
      <w:r w:rsidRPr="00924B30">
        <w:t>- Herbivore-/</w:t>
      </w:r>
      <w:proofErr w:type="spellStart"/>
      <w:r w:rsidRPr="00924B30">
        <w:t>Feeding</w:t>
      </w:r>
      <w:proofErr w:type="spellEnd"/>
      <w:r w:rsidRPr="00924B30">
        <w:t>-Signale bei Algenk</w:t>
      </w:r>
      <w:r w:rsidR="00157DA2">
        <w:t>ö</w:t>
      </w:r>
      <w:r w:rsidRPr="00924B30">
        <w:t xml:space="preserve">dern </w:t>
      </w:r>
      <w:r w:rsidR="00157DA2" w:rsidRPr="00924B30">
        <w:t>außerhalb</w:t>
      </w:r>
      <w:r w:rsidRPr="00924B30">
        <w:t xml:space="preserve"> von </w:t>
      </w:r>
      <w:proofErr w:type="spellStart"/>
      <w:r w:rsidRPr="00924B30">
        <w:t>Nursery</w:t>
      </w:r>
      <w:proofErr w:type="spellEnd"/>
    </w:p>
    <w:p w14:paraId="2407CA94" w14:textId="5F164A27" w:rsidR="00924B30" w:rsidRPr="00924B30" w:rsidRDefault="00924B30" w:rsidP="00924B30">
      <w:r w:rsidRPr="00924B30">
        <w:t xml:space="preserve">- </w:t>
      </w:r>
      <w:proofErr w:type="spellStart"/>
      <w:r w:rsidRPr="00924B30">
        <w:t>feeding</w:t>
      </w:r>
      <w:proofErr w:type="spellEnd"/>
      <w:r w:rsidRPr="00924B30">
        <w:t xml:space="preserve">-basierte Gruppenvergleiche mit </w:t>
      </w:r>
      <w:r w:rsidR="00157DA2" w:rsidRPr="00924B30">
        <w:t>großer</w:t>
      </w:r>
      <w:r w:rsidRPr="00924B30">
        <w:t xml:space="preserve"> </w:t>
      </w:r>
      <w:proofErr w:type="spellStart"/>
      <w:r w:rsidRPr="00924B30">
        <w:t>Multipeltest</w:t>
      </w:r>
      <w:proofErr w:type="spellEnd"/>
      <w:r w:rsidRPr="00924B30">
        <w:t>-Last</w:t>
      </w:r>
    </w:p>
    <w:p w14:paraId="59F36256" w14:textId="77777777" w:rsidR="00924B30" w:rsidRPr="00924B30" w:rsidRDefault="00924B30" w:rsidP="00924B30">
      <w:r w:rsidRPr="00924B30">
        <w:t>Explorativ:</w:t>
      </w:r>
    </w:p>
    <w:p w14:paraId="69105D86" w14:textId="77777777" w:rsidR="00924B30" w:rsidRPr="00924B30" w:rsidRDefault="00924B30" w:rsidP="00924B30">
      <w:r w:rsidRPr="00924B30">
        <w:t xml:space="preserve">- Reverse-Fokus-Algenranking jenseits der klaren </w:t>
      </w:r>
      <w:proofErr w:type="spellStart"/>
      <w:r w:rsidRPr="00924B30">
        <w:t>Nursery</w:t>
      </w:r>
      <w:proofErr w:type="spellEnd"/>
      <w:r w:rsidRPr="00924B30">
        <w:t>-Signale</w:t>
      </w:r>
    </w:p>
    <w:p w14:paraId="18DD3394" w14:textId="49752EC2" w:rsidR="00924B30" w:rsidRPr="00924B30" w:rsidRDefault="00924B30" w:rsidP="00924B30">
      <w:r w:rsidRPr="00924B30">
        <w:t xml:space="preserve">- einzelne </w:t>
      </w:r>
      <w:proofErr w:type="spellStart"/>
      <w:r w:rsidRPr="00924B30">
        <w:t>taxonweise</w:t>
      </w:r>
      <w:proofErr w:type="spellEnd"/>
      <w:r w:rsidRPr="00924B30">
        <w:t xml:space="preserve"> Koedertendenzen ohne Holm-Robustheit</w:t>
      </w:r>
    </w:p>
    <w:p w14:paraId="080E2695" w14:textId="5996A62B" w:rsidR="00924B30" w:rsidRPr="00924B30" w:rsidRDefault="00924B30" w:rsidP="00924B30">
      <w:r w:rsidRPr="00924B30">
        <w:rPr>
          <w:b/>
          <w:bCs/>
        </w:rPr>
        <w:t>##</w:t>
      </w:r>
      <w:r>
        <w:rPr>
          <w:b/>
          <w:bCs/>
        </w:rPr>
        <w:t xml:space="preserve"> </w:t>
      </w:r>
      <w:r w:rsidRPr="00924B30">
        <w:rPr>
          <w:b/>
          <w:bCs/>
        </w:rPr>
        <w:t>3. Kurzfazit</w:t>
      </w:r>
    </w:p>
    <w:p w14:paraId="4B50531D" w14:textId="015ECEF7" w:rsidR="00924B30" w:rsidRPr="00924B30" w:rsidRDefault="00924B30" w:rsidP="00924B30">
      <w:r w:rsidRPr="00924B30">
        <w:t xml:space="preserve">Der Standort ist der </w:t>
      </w:r>
      <w:r w:rsidR="00157DA2" w:rsidRPr="00924B30">
        <w:t>größte</w:t>
      </w:r>
      <w:r w:rsidRPr="00924B30">
        <w:t xml:space="preserve"> strukturelle Faktor in den Daten. </w:t>
      </w:r>
      <w:r w:rsidR="00157DA2" w:rsidRPr="00924B30">
        <w:t>Köder</w:t>
      </w:r>
      <w:r w:rsidRPr="00924B30">
        <w:t xml:space="preserve"> </w:t>
      </w:r>
      <w:r w:rsidR="00157DA2" w:rsidRPr="00924B30">
        <w:t>verändern</w:t>
      </w:r>
      <w:r w:rsidRPr="00924B30">
        <w:t xml:space="preserve"> die Gemeinschaft global, aber der breite Standardvergleich zeigt eher </w:t>
      </w:r>
      <w:proofErr w:type="spellStart"/>
      <w:r w:rsidRPr="00924B30">
        <w:t>fish</w:t>
      </w:r>
      <w:proofErr w:type="spellEnd"/>
      <w:r w:rsidRPr="00924B30">
        <w:t xml:space="preserve">-orientierte als </w:t>
      </w:r>
      <w:proofErr w:type="spellStart"/>
      <w:r w:rsidRPr="00924B30">
        <w:t>algae</w:t>
      </w:r>
      <w:proofErr w:type="spellEnd"/>
      <w:r w:rsidRPr="00924B30">
        <w:t xml:space="preserve">-orientierte Gruppen. Die eigentliche Algenfresser-Hypothese wird vor allem in </w:t>
      </w:r>
      <w:proofErr w:type="spellStart"/>
      <w:r w:rsidRPr="00924B30">
        <w:t>Nursery</w:t>
      </w:r>
      <w:proofErr w:type="spellEnd"/>
      <w:r w:rsidRPr="00924B30">
        <w:t xml:space="preserve"> stark </w:t>
      </w:r>
      <w:r w:rsidR="00157DA2" w:rsidRPr="00924B30">
        <w:t>gestützt</w:t>
      </w:r>
      <w:r w:rsidRPr="00924B30">
        <w:t xml:space="preserve">, insbesondere </w:t>
      </w:r>
      <w:r w:rsidR="00157DA2" w:rsidRPr="00924B30">
        <w:t>für</w:t>
      </w:r>
      <w:r w:rsidRPr="00924B30">
        <w:t xml:space="preserve"> </w:t>
      </w:r>
      <w:proofErr w:type="spellStart"/>
      <w:r w:rsidRPr="00924B30">
        <w:t>Acanthuridae</w:t>
      </w:r>
      <w:proofErr w:type="spellEnd"/>
      <w:r w:rsidRPr="00924B30">
        <w:t xml:space="preserve"> und im </w:t>
      </w:r>
      <w:proofErr w:type="spellStart"/>
      <w:r w:rsidRPr="00924B30">
        <w:t>Feeding</w:t>
      </w:r>
      <w:proofErr w:type="spellEnd"/>
      <w:r w:rsidRPr="00924B30">
        <w:t>-Verhalten der Herbivoren.</w:t>
      </w:r>
    </w:p>
    <w:p w14:paraId="39969CEF" w14:textId="77777777" w:rsidR="008211BA" w:rsidRDefault="008211BA"/>
    <w:sectPr w:rsidR="008211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30"/>
    <w:rsid w:val="00157DA2"/>
    <w:rsid w:val="001A3DF7"/>
    <w:rsid w:val="001D2661"/>
    <w:rsid w:val="002F6620"/>
    <w:rsid w:val="004F3C80"/>
    <w:rsid w:val="008211BA"/>
    <w:rsid w:val="0092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043A"/>
  <w15:chartTrackingRefBased/>
  <w15:docId w15:val="{2092BBB9-15EC-4647-8D4E-6C1945CB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4B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4B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4B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4B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4B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4B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4B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4B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4B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4B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4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Romes</dc:creator>
  <cp:keywords/>
  <dc:description/>
  <cp:lastModifiedBy>Max Romes</cp:lastModifiedBy>
  <cp:revision>2</cp:revision>
  <dcterms:created xsi:type="dcterms:W3CDTF">2026-04-28T14:37:00Z</dcterms:created>
  <dcterms:modified xsi:type="dcterms:W3CDTF">2026-04-28T15:05:00Z</dcterms:modified>
</cp:coreProperties>
</file>