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508A73" w14:textId="77777777" w:rsidR="00B95BF5" w:rsidRPr="00686213" w:rsidRDefault="00B95BF5" w:rsidP="0000558B">
      <w:pPr>
        <w:spacing w:after="0" w:line="240" w:lineRule="auto"/>
        <w:jc w:val="center"/>
        <w:rPr>
          <w:rFonts w:ascii="Times New Roman" w:hAnsi="Times New Roman" w:cs="Times New Roman"/>
          <w:color w:val="000000" w:themeColor="text1"/>
          <w:sz w:val="20"/>
          <w:szCs w:val="20"/>
        </w:rPr>
      </w:pPr>
      <w:r w:rsidRPr="00686213">
        <w:rPr>
          <w:rFonts w:ascii="Times New Roman" w:hAnsi="Times New Roman" w:cs="Times New Roman"/>
          <w:color w:val="000000" w:themeColor="text1"/>
          <w:sz w:val="20"/>
          <w:szCs w:val="20"/>
        </w:rPr>
        <w:t xml:space="preserve">Jonathan G. </w:t>
      </w:r>
      <w:proofErr w:type="spellStart"/>
      <w:r w:rsidRPr="00686213">
        <w:rPr>
          <w:rFonts w:ascii="Times New Roman" w:hAnsi="Times New Roman" w:cs="Times New Roman"/>
          <w:color w:val="000000" w:themeColor="text1"/>
          <w:sz w:val="20"/>
          <w:szCs w:val="20"/>
        </w:rPr>
        <w:t>Blattmachr</w:t>
      </w:r>
      <w:proofErr w:type="spellEnd"/>
    </w:p>
    <w:p w14:paraId="23EB3180" w14:textId="77777777" w:rsidR="00B95BF5" w:rsidRPr="00686213" w:rsidRDefault="00B95BF5" w:rsidP="0000558B">
      <w:pPr>
        <w:spacing w:after="0" w:line="240" w:lineRule="auto"/>
        <w:jc w:val="center"/>
        <w:rPr>
          <w:rFonts w:ascii="Times New Roman" w:hAnsi="Times New Roman" w:cs="Times New Roman"/>
          <w:color w:val="000000" w:themeColor="text1"/>
          <w:sz w:val="20"/>
          <w:szCs w:val="20"/>
        </w:rPr>
      </w:pPr>
      <w:r w:rsidRPr="00686213">
        <w:rPr>
          <w:rFonts w:ascii="Times New Roman" w:hAnsi="Times New Roman" w:cs="Times New Roman"/>
          <w:color w:val="000000" w:themeColor="text1"/>
          <w:sz w:val="20"/>
          <w:szCs w:val="20"/>
        </w:rPr>
        <w:t>Pioneer Wealth Partners, LLC</w:t>
      </w:r>
    </w:p>
    <w:p w14:paraId="54A36C35" w14:textId="5DCAFB85" w:rsidR="00291730" w:rsidRPr="00686213" w:rsidRDefault="00B95BF5" w:rsidP="0000558B">
      <w:pPr>
        <w:spacing w:after="0" w:line="240" w:lineRule="auto"/>
        <w:jc w:val="center"/>
        <w:rPr>
          <w:rFonts w:ascii="Times New Roman" w:hAnsi="Times New Roman" w:cs="Times New Roman"/>
          <w:color w:val="000000" w:themeColor="text1"/>
          <w:sz w:val="20"/>
          <w:szCs w:val="20"/>
        </w:rPr>
      </w:pPr>
      <w:r w:rsidRPr="00686213">
        <w:rPr>
          <w:rFonts w:ascii="Times New Roman" w:hAnsi="Times New Roman" w:cs="Times New Roman"/>
          <w:color w:val="000000" w:themeColor="text1"/>
          <w:sz w:val="20"/>
          <w:szCs w:val="20"/>
        </w:rPr>
        <w:t>New York</w:t>
      </w:r>
      <w:r w:rsidR="00B10043" w:rsidRPr="00686213">
        <w:rPr>
          <w:rFonts w:ascii="Times New Roman" w:hAnsi="Times New Roman" w:cs="Times New Roman"/>
          <w:color w:val="000000" w:themeColor="text1"/>
          <w:sz w:val="20"/>
          <w:szCs w:val="20"/>
        </w:rPr>
        <w:t xml:space="preserve">, </w:t>
      </w:r>
      <w:r w:rsidRPr="00686213">
        <w:rPr>
          <w:rFonts w:ascii="Times New Roman" w:hAnsi="Times New Roman" w:cs="Times New Roman"/>
          <w:color w:val="000000" w:themeColor="text1"/>
          <w:sz w:val="20"/>
          <w:szCs w:val="20"/>
        </w:rPr>
        <w:t>New York</w:t>
      </w:r>
    </w:p>
    <w:p w14:paraId="1C7B22E5" w14:textId="77777777" w:rsidR="00291730" w:rsidRPr="00686213" w:rsidRDefault="00291730" w:rsidP="00291730">
      <w:pPr>
        <w:spacing w:line="240" w:lineRule="auto"/>
        <w:jc w:val="center"/>
        <w:rPr>
          <w:rFonts w:ascii="Times New Roman" w:hAnsi="Times New Roman" w:cs="Times New Roman"/>
          <w:color w:val="000000" w:themeColor="text1"/>
          <w:sz w:val="20"/>
          <w:szCs w:val="20"/>
        </w:rPr>
      </w:pPr>
      <w:r w:rsidRPr="00686213">
        <w:rPr>
          <w:rFonts w:ascii="Times New Roman" w:hAnsi="Times New Roman" w:cs="Times New Roman"/>
          <w:color w:val="000000" w:themeColor="text1"/>
          <w:sz w:val="20"/>
          <w:szCs w:val="20"/>
        </w:rPr>
        <w:t>________________________________</w:t>
      </w:r>
    </w:p>
    <w:p w14:paraId="3AF66569" w14:textId="77777777" w:rsidR="00291730" w:rsidRPr="00686213" w:rsidRDefault="00291730" w:rsidP="00291730">
      <w:pPr>
        <w:jc w:val="both"/>
        <w:rPr>
          <w:rFonts w:ascii="Times New Roman" w:hAnsi="Times New Roman" w:cs="Times New Roman"/>
          <w:b/>
          <w:color w:val="000000" w:themeColor="text1"/>
          <w:sz w:val="20"/>
          <w:szCs w:val="20"/>
          <w:u w:val="single"/>
        </w:rPr>
      </w:pPr>
    </w:p>
    <w:p w14:paraId="0AA66E9C" w14:textId="662EFEBE" w:rsidR="00B95BF5" w:rsidRDefault="00B95BF5" w:rsidP="00B95BF5">
      <w:pPr>
        <w:spacing w:line="360" w:lineRule="auto"/>
        <w:jc w:val="both"/>
        <w:rPr>
          <w:rFonts w:ascii="Times New Roman" w:hAnsi="Times New Roman" w:cs="Times New Roman"/>
          <w:color w:val="000000" w:themeColor="text1"/>
          <w:sz w:val="20"/>
          <w:szCs w:val="20"/>
        </w:rPr>
      </w:pPr>
      <w:r w:rsidRPr="00686213">
        <w:rPr>
          <w:rFonts w:ascii="Times New Roman" w:hAnsi="Times New Roman" w:cs="Times New Roman"/>
          <w:color w:val="000000" w:themeColor="text1"/>
          <w:sz w:val="20"/>
          <w:szCs w:val="20"/>
        </w:rPr>
        <w:t xml:space="preserve">Jonathan </w:t>
      </w:r>
      <w:proofErr w:type="spellStart"/>
      <w:r w:rsidRPr="00686213">
        <w:rPr>
          <w:rFonts w:ascii="Times New Roman" w:hAnsi="Times New Roman" w:cs="Times New Roman"/>
          <w:color w:val="000000" w:themeColor="text1"/>
          <w:sz w:val="20"/>
          <w:szCs w:val="20"/>
        </w:rPr>
        <w:t>Blattmachr</w:t>
      </w:r>
      <w:proofErr w:type="spellEnd"/>
      <w:r w:rsidRPr="00686213">
        <w:rPr>
          <w:rFonts w:ascii="Times New Roman" w:hAnsi="Times New Roman" w:cs="Times New Roman"/>
          <w:color w:val="000000" w:themeColor="text1"/>
          <w:sz w:val="20"/>
          <w:szCs w:val="20"/>
        </w:rPr>
        <w:t>, JD, is Director of Estate Planning for Peak Trust Company (formerly the Alaska Trust Company), an independent trust company with offices in Anchorage, Alaska and Las Vegas, Nevada, a Principal in Pioneer Wealth Partners, LLC, an independent wealth management firm that offers a comprehensive suite of advisory services to high ne</w:t>
      </w:r>
      <w:r w:rsidR="00546C86">
        <w:rPr>
          <w:rFonts w:ascii="Times New Roman" w:hAnsi="Times New Roman" w:cs="Times New Roman"/>
          <w:color w:val="000000" w:themeColor="text1"/>
          <w:sz w:val="20"/>
          <w:szCs w:val="20"/>
        </w:rPr>
        <w:t xml:space="preserve">t worth clients and families, </w:t>
      </w:r>
      <w:r w:rsidRPr="00686213">
        <w:rPr>
          <w:rFonts w:ascii="Times New Roman" w:hAnsi="Times New Roman" w:cs="Times New Roman"/>
          <w:color w:val="000000" w:themeColor="text1"/>
          <w:sz w:val="20"/>
          <w:szCs w:val="20"/>
        </w:rPr>
        <w:t xml:space="preserve">and Co-Developer and Senior Editor of Wealth Transfer Planning, a computerized (software) system for lawyers that provides specific client advice and offers document assembly of wills, trust and other documents. Mr. </w:t>
      </w:r>
      <w:proofErr w:type="spellStart"/>
      <w:r w:rsidRPr="00686213">
        <w:rPr>
          <w:rFonts w:ascii="Times New Roman" w:hAnsi="Times New Roman" w:cs="Times New Roman"/>
          <w:color w:val="000000" w:themeColor="text1"/>
          <w:sz w:val="20"/>
          <w:szCs w:val="20"/>
        </w:rPr>
        <w:t>Blattmachr</w:t>
      </w:r>
      <w:proofErr w:type="spellEnd"/>
      <w:r w:rsidRPr="00686213">
        <w:rPr>
          <w:rFonts w:ascii="Times New Roman" w:hAnsi="Times New Roman" w:cs="Times New Roman"/>
          <w:color w:val="000000" w:themeColor="text1"/>
          <w:sz w:val="20"/>
          <w:szCs w:val="20"/>
        </w:rPr>
        <w:t xml:space="preserve"> brings over 40 years of experience in trusts and estates law. He is a retired member of Milbank Tweed Hadley &amp; McCloy, LLP, and the Alaska, California and New York Bars. Mr. </w:t>
      </w:r>
      <w:proofErr w:type="spellStart"/>
      <w:r w:rsidRPr="00686213">
        <w:rPr>
          <w:rFonts w:ascii="Times New Roman" w:hAnsi="Times New Roman" w:cs="Times New Roman"/>
          <w:color w:val="000000" w:themeColor="text1"/>
          <w:sz w:val="20"/>
          <w:szCs w:val="20"/>
        </w:rPr>
        <w:t>Blattmachr</w:t>
      </w:r>
      <w:proofErr w:type="spellEnd"/>
      <w:r w:rsidRPr="00686213">
        <w:rPr>
          <w:rFonts w:ascii="Times New Roman" w:hAnsi="Times New Roman" w:cs="Times New Roman"/>
          <w:color w:val="000000" w:themeColor="text1"/>
          <w:sz w:val="20"/>
          <w:szCs w:val="20"/>
        </w:rPr>
        <w:t xml:space="preserve"> has been recognized as one of the country’s most creative trusts and estates lawyers. He writes and lectures extensively on estate and trust taxation and charitable giving and has authored or co-authored eight books and over 500 articles on estate planning, charitable and tax topics.</w:t>
      </w:r>
    </w:p>
    <w:p w14:paraId="059792BE" w14:textId="77777777" w:rsidR="002B2956" w:rsidRPr="00686213" w:rsidRDefault="002B2956" w:rsidP="00B95BF5">
      <w:pPr>
        <w:spacing w:line="360" w:lineRule="auto"/>
        <w:jc w:val="both"/>
        <w:rPr>
          <w:rFonts w:ascii="Times New Roman" w:hAnsi="Times New Roman" w:cs="Times New Roman"/>
          <w:color w:val="000000" w:themeColor="text1"/>
          <w:sz w:val="20"/>
          <w:szCs w:val="20"/>
        </w:rPr>
      </w:pPr>
    </w:p>
    <w:p w14:paraId="2DEE1F6E" w14:textId="77777777" w:rsidR="00B95BF5" w:rsidRDefault="00B95BF5" w:rsidP="00B95BF5">
      <w:pPr>
        <w:spacing w:line="360" w:lineRule="auto"/>
        <w:jc w:val="both"/>
        <w:rPr>
          <w:rFonts w:ascii="Times New Roman" w:hAnsi="Times New Roman" w:cs="Times New Roman"/>
          <w:color w:val="000000" w:themeColor="text1"/>
          <w:sz w:val="20"/>
          <w:szCs w:val="20"/>
        </w:rPr>
      </w:pPr>
      <w:r w:rsidRPr="00686213">
        <w:rPr>
          <w:rFonts w:ascii="Times New Roman" w:hAnsi="Times New Roman" w:cs="Times New Roman"/>
          <w:color w:val="000000" w:themeColor="text1"/>
          <w:sz w:val="20"/>
          <w:szCs w:val="20"/>
        </w:rPr>
        <w:t xml:space="preserve">He has served as a lecturer-in-law of the Columbia University School of Law and as an Adjunct Professor of Law at New York University Law School in its Masters in Tax Program (LLM). He is a former chairperson of the Trusts &amp; Estates Law Section of the New York State Bar Association and of several committees of the American Bar Association. Mr. </w:t>
      </w:r>
      <w:proofErr w:type="spellStart"/>
      <w:r w:rsidRPr="00686213">
        <w:rPr>
          <w:rFonts w:ascii="Times New Roman" w:hAnsi="Times New Roman" w:cs="Times New Roman"/>
          <w:color w:val="000000" w:themeColor="text1"/>
          <w:sz w:val="20"/>
          <w:szCs w:val="20"/>
        </w:rPr>
        <w:t>Blattmachr</w:t>
      </w:r>
      <w:proofErr w:type="spellEnd"/>
      <w:r w:rsidRPr="00686213">
        <w:rPr>
          <w:rFonts w:ascii="Times New Roman" w:hAnsi="Times New Roman" w:cs="Times New Roman"/>
          <w:color w:val="000000" w:themeColor="text1"/>
          <w:sz w:val="20"/>
          <w:szCs w:val="20"/>
        </w:rPr>
        <w:t xml:space="preserve"> is a Fellow and a former Regent of the American College of Trust and Estate Counsel and past chair of its Estate and Gift Tax Committee. Among professional activities, Mr. </w:t>
      </w:r>
      <w:proofErr w:type="spellStart"/>
      <w:r w:rsidRPr="00686213">
        <w:rPr>
          <w:rFonts w:ascii="Times New Roman" w:hAnsi="Times New Roman" w:cs="Times New Roman"/>
          <w:color w:val="000000" w:themeColor="text1"/>
          <w:sz w:val="20"/>
          <w:szCs w:val="20"/>
        </w:rPr>
        <w:t>Blattmachr</w:t>
      </w:r>
      <w:proofErr w:type="spellEnd"/>
      <w:r w:rsidRPr="00686213">
        <w:rPr>
          <w:rFonts w:ascii="Times New Roman" w:hAnsi="Times New Roman" w:cs="Times New Roman"/>
          <w:color w:val="000000" w:themeColor="text1"/>
          <w:sz w:val="20"/>
          <w:szCs w:val="20"/>
        </w:rPr>
        <w:t xml:space="preserve"> has served as an Advisor on The American Law Institute, Restatement of the Law, Trusts 3rd; and as a Fellow and Director of The New York Bar Foundation and as a Fellow of the American Bar Foundation.</w:t>
      </w:r>
    </w:p>
    <w:p w14:paraId="22E54796" w14:textId="77777777" w:rsidR="002B2956" w:rsidRPr="00686213" w:rsidRDefault="002B2956" w:rsidP="00B95BF5">
      <w:pPr>
        <w:spacing w:line="360" w:lineRule="auto"/>
        <w:jc w:val="both"/>
        <w:rPr>
          <w:rFonts w:ascii="Times New Roman" w:hAnsi="Times New Roman" w:cs="Times New Roman"/>
          <w:color w:val="000000" w:themeColor="text1"/>
          <w:sz w:val="20"/>
          <w:szCs w:val="20"/>
        </w:rPr>
      </w:pPr>
      <w:bookmarkStart w:id="0" w:name="_GoBack"/>
      <w:bookmarkEnd w:id="0"/>
    </w:p>
    <w:p w14:paraId="233880C0" w14:textId="77777777" w:rsidR="00B95BF5" w:rsidRPr="00686213" w:rsidRDefault="00B95BF5" w:rsidP="00B95BF5">
      <w:pPr>
        <w:spacing w:line="360" w:lineRule="auto"/>
        <w:jc w:val="both"/>
        <w:rPr>
          <w:rFonts w:ascii="Times New Roman" w:hAnsi="Times New Roman" w:cs="Times New Roman"/>
          <w:color w:val="000000" w:themeColor="text1"/>
          <w:sz w:val="20"/>
          <w:szCs w:val="20"/>
        </w:rPr>
      </w:pPr>
      <w:r w:rsidRPr="00686213">
        <w:rPr>
          <w:rFonts w:ascii="Times New Roman" w:hAnsi="Times New Roman" w:cs="Times New Roman"/>
          <w:color w:val="000000" w:themeColor="text1"/>
          <w:sz w:val="20"/>
          <w:szCs w:val="20"/>
        </w:rPr>
        <w:t xml:space="preserve">Mr. </w:t>
      </w:r>
      <w:proofErr w:type="spellStart"/>
      <w:r w:rsidRPr="00686213">
        <w:rPr>
          <w:rFonts w:ascii="Times New Roman" w:hAnsi="Times New Roman" w:cs="Times New Roman"/>
          <w:color w:val="000000" w:themeColor="text1"/>
          <w:sz w:val="20"/>
          <w:szCs w:val="20"/>
        </w:rPr>
        <w:t>Blattmachr</w:t>
      </w:r>
      <w:proofErr w:type="spellEnd"/>
      <w:r w:rsidRPr="00686213">
        <w:rPr>
          <w:rFonts w:ascii="Times New Roman" w:hAnsi="Times New Roman" w:cs="Times New Roman"/>
          <w:color w:val="000000" w:themeColor="text1"/>
          <w:sz w:val="20"/>
          <w:szCs w:val="20"/>
        </w:rPr>
        <w:t xml:space="preserve"> graduated from Columbia University School of Law cum laude, where he was recognized as a Harlan Fiske Stone Scholar, and received his A.B. degree from </w:t>
      </w:r>
      <w:proofErr w:type="spellStart"/>
      <w:r w:rsidRPr="00686213">
        <w:rPr>
          <w:rFonts w:ascii="Times New Roman" w:hAnsi="Times New Roman" w:cs="Times New Roman"/>
          <w:color w:val="000000" w:themeColor="text1"/>
          <w:sz w:val="20"/>
          <w:szCs w:val="20"/>
        </w:rPr>
        <w:t>Bucknell</w:t>
      </w:r>
      <w:proofErr w:type="spellEnd"/>
      <w:r w:rsidRPr="00686213">
        <w:rPr>
          <w:rFonts w:ascii="Times New Roman" w:hAnsi="Times New Roman" w:cs="Times New Roman"/>
          <w:color w:val="000000" w:themeColor="text1"/>
          <w:sz w:val="20"/>
          <w:szCs w:val="20"/>
        </w:rPr>
        <w:t xml:space="preserve"> University, majoring in mathematics.  Mr. </w:t>
      </w:r>
      <w:proofErr w:type="spellStart"/>
      <w:r w:rsidRPr="00686213">
        <w:rPr>
          <w:rFonts w:ascii="Times New Roman" w:hAnsi="Times New Roman" w:cs="Times New Roman"/>
          <w:color w:val="000000" w:themeColor="text1"/>
          <w:sz w:val="20"/>
          <w:szCs w:val="20"/>
        </w:rPr>
        <w:t>Blattmachr</w:t>
      </w:r>
      <w:proofErr w:type="spellEnd"/>
      <w:r w:rsidRPr="00686213">
        <w:rPr>
          <w:rFonts w:ascii="Times New Roman" w:hAnsi="Times New Roman" w:cs="Times New Roman"/>
          <w:color w:val="000000" w:themeColor="text1"/>
          <w:sz w:val="20"/>
          <w:szCs w:val="20"/>
        </w:rPr>
        <w:t xml:space="preserve"> served on active duty in the United States Army, reaching the rank of captain, and was awarded the Army Commendation Medal.  He is a licensed hunting and fishing guide in the Town of Southampton, New York, and is an instrument rated land and seaplane pilot.</w:t>
      </w:r>
    </w:p>
    <w:p w14:paraId="3BF75A2A" w14:textId="51A3CCDE" w:rsidR="0023358C" w:rsidRPr="00686213" w:rsidRDefault="0023358C" w:rsidP="002C42C8">
      <w:pPr>
        <w:spacing w:line="360" w:lineRule="auto"/>
        <w:jc w:val="both"/>
        <w:rPr>
          <w:rFonts w:ascii="Times New Roman" w:hAnsi="Times New Roman" w:cs="Times New Roman"/>
          <w:color w:val="000000" w:themeColor="text1"/>
          <w:sz w:val="20"/>
          <w:szCs w:val="20"/>
        </w:rPr>
      </w:pPr>
    </w:p>
    <w:sectPr w:rsidR="0023358C" w:rsidRPr="00686213" w:rsidSect="0029173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75"/>
    <w:rsid w:val="0000558B"/>
    <w:rsid w:val="00021793"/>
    <w:rsid w:val="000231D2"/>
    <w:rsid w:val="000E3A75"/>
    <w:rsid w:val="0023358C"/>
    <w:rsid w:val="00244787"/>
    <w:rsid w:val="00291730"/>
    <w:rsid w:val="002B04CC"/>
    <w:rsid w:val="002B2956"/>
    <w:rsid w:val="002C42C8"/>
    <w:rsid w:val="002E4D83"/>
    <w:rsid w:val="00410CD8"/>
    <w:rsid w:val="004C45C1"/>
    <w:rsid w:val="00546C86"/>
    <w:rsid w:val="00640A70"/>
    <w:rsid w:val="0067556F"/>
    <w:rsid w:val="00686213"/>
    <w:rsid w:val="007C45ED"/>
    <w:rsid w:val="008418FE"/>
    <w:rsid w:val="00971F86"/>
    <w:rsid w:val="009B0F38"/>
    <w:rsid w:val="009F22BF"/>
    <w:rsid w:val="00B10043"/>
    <w:rsid w:val="00B95BF5"/>
    <w:rsid w:val="00BA1870"/>
    <w:rsid w:val="00CB2985"/>
    <w:rsid w:val="00F01B41"/>
    <w:rsid w:val="00FD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F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DC9381-C303-4F43-9D0B-F54881BE7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359</Words>
  <Characters>2052</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Bonnie</dc:creator>
  <cp:lastModifiedBy>Max Rose</cp:lastModifiedBy>
  <cp:revision>7</cp:revision>
  <cp:lastPrinted>2016-11-29T20:32:00Z</cp:lastPrinted>
  <dcterms:created xsi:type="dcterms:W3CDTF">2017-05-18T16:33:00Z</dcterms:created>
  <dcterms:modified xsi:type="dcterms:W3CDTF">2017-12-19T03:32:00Z</dcterms:modified>
</cp:coreProperties>
</file>