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C8EBD" w14:textId="77777777" w:rsidR="009C61B6" w:rsidRPr="009C61B6" w:rsidRDefault="009C61B6" w:rsidP="00080B57">
      <w:pPr>
        <w:spacing w:after="0" w:line="240" w:lineRule="auto"/>
        <w:jc w:val="center"/>
        <w:rPr>
          <w:rFonts w:ascii="Times New Roman" w:hAnsi="Times New Roman" w:cs="Times New Roman"/>
          <w:color w:val="000000" w:themeColor="text1"/>
          <w:sz w:val="20"/>
          <w:szCs w:val="20"/>
        </w:rPr>
      </w:pPr>
      <w:bookmarkStart w:id="0" w:name="_GoBack"/>
      <w:r w:rsidRPr="009C61B6">
        <w:rPr>
          <w:rFonts w:ascii="Times New Roman" w:hAnsi="Times New Roman" w:cs="Times New Roman"/>
          <w:color w:val="000000" w:themeColor="text1"/>
          <w:sz w:val="20"/>
          <w:szCs w:val="20"/>
        </w:rPr>
        <w:t>Linda M. Doyle</w:t>
      </w:r>
    </w:p>
    <w:p w14:paraId="2B4C5F09" w14:textId="77777777" w:rsidR="009C61B6" w:rsidRPr="009C61B6" w:rsidRDefault="009C61B6" w:rsidP="00080B57">
      <w:pPr>
        <w:spacing w:after="0" w:line="240" w:lineRule="auto"/>
        <w:jc w:val="center"/>
        <w:rPr>
          <w:rFonts w:ascii="Times New Roman" w:hAnsi="Times New Roman" w:cs="Times New Roman"/>
          <w:color w:val="000000" w:themeColor="text1"/>
          <w:sz w:val="20"/>
          <w:szCs w:val="20"/>
        </w:rPr>
      </w:pPr>
      <w:r w:rsidRPr="009C61B6">
        <w:rPr>
          <w:rFonts w:ascii="Times New Roman" w:hAnsi="Times New Roman" w:cs="Times New Roman"/>
          <w:color w:val="000000" w:themeColor="text1"/>
          <w:sz w:val="20"/>
          <w:szCs w:val="20"/>
        </w:rPr>
        <w:t>McDermott Will &amp; Emery LLP</w:t>
      </w:r>
    </w:p>
    <w:p w14:paraId="54A36C35" w14:textId="4D9E52FA" w:rsidR="00291730" w:rsidRPr="009C61B6" w:rsidRDefault="009C61B6" w:rsidP="00080B57">
      <w:pPr>
        <w:spacing w:after="0" w:line="240" w:lineRule="auto"/>
        <w:jc w:val="center"/>
        <w:rPr>
          <w:rFonts w:ascii="Times New Roman" w:hAnsi="Times New Roman" w:cs="Times New Roman"/>
          <w:color w:val="000000" w:themeColor="text1"/>
          <w:sz w:val="20"/>
          <w:szCs w:val="20"/>
        </w:rPr>
      </w:pPr>
      <w:r w:rsidRPr="009C61B6">
        <w:rPr>
          <w:rFonts w:ascii="Times New Roman" w:hAnsi="Times New Roman" w:cs="Times New Roman"/>
          <w:color w:val="000000" w:themeColor="text1"/>
          <w:sz w:val="20"/>
          <w:szCs w:val="20"/>
        </w:rPr>
        <w:t>Chicago</w:t>
      </w:r>
      <w:r w:rsidR="00B10043" w:rsidRPr="009C61B6">
        <w:rPr>
          <w:rFonts w:ascii="Times New Roman" w:hAnsi="Times New Roman" w:cs="Times New Roman"/>
          <w:color w:val="000000" w:themeColor="text1"/>
          <w:sz w:val="20"/>
          <w:szCs w:val="20"/>
        </w:rPr>
        <w:t xml:space="preserve">, </w:t>
      </w:r>
      <w:r w:rsidRPr="009C61B6">
        <w:rPr>
          <w:rFonts w:ascii="Times New Roman" w:hAnsi="Times New Roman" w:cs="Times New Roman"/>
          <w:color w:val="000000" w:themeColor="text1"/>
          <w:sz w:val="20"/>
          <w:szCs w:val="20"/>
        </w:rPr>
        <w:t>Illinois</w:t>
      </w:r>
    </w:p>
    <w:bookmarkEnd w:id="0"/>
    <w:p w14:paraId="1C7B22E5" w14:textId="77777777" w:rsidR="00291730" w:rsidRPr="009C61B6" w:rsidRDefault="00291730" w:rsidP="00291730">
      <w:pPr>
        <w:spacing w:line="240" w:lineRule="auto"/>
        <w:jc w:val="center"/>
        <w:rPr>
          <w:rFonts w:ascii="Times New Roman" w:hAnsi="Times New Roman" w:cs="Times New Roman"/>
          <w:color w:val="000000" w:themeColor="text1"/>
          <w:sz w:val="20"/>
          <w:szCs w:val="20"/>
        </w:rPr>
      </w:pPr>
      <w:r w:rsidRPr="009C61B6">
        <w:rPr>
          <w:rFonts w:ascii="Times New Roman" w:hAnsi="Times New Roman" w:cs="Times New Roman"/>
          <w:color w:val="000000" w:themeColor="text1"/>
          <w:sz w:val="20"/>
          <w:szCs w:val="20"/>
        </w:rPr>
        <w:t>________________________________</w:t>
      </w:r>
    </w:p>
    <w:p w14:paraId="3AF66569" w14:textId="77777777" w:rsidR="00291730" w:rsidRPr="009C61B6" w:rsidRDefault="00291730" w:rsidP="00291730">
      <w:pPr>
        <w:jc w:val="both"/>
        <w:rPr>
          <w:rFonts w:ascii="Times New Roman" w:hAnsi="Times New Roman" w:cs="Times New Roman"/>
          <w:b/>
          <w:color w:val="000000" w:themeColor="text1"/>
          <w:sz w:val="20"/>
          <w:szCs w:val="20"/>
          <w:u w:val="single"/>
        </w:rPr>
      </w:pPr>
    </w:p>
    <w:p w14:paraId="3BF75A2A" w14:textId="77812883" w:rsidR="0023358C" w:rsidRPr="009C61B6" w:rsidRDefault="009C61B6" w:rsidP="002C42C8">
      <w:pPr>
        <w:spacing w:line="360" w:lineRule="auto"/>
        <w:jc w:val="both"/>
        <w:rPr>
          <w:rFonts w:ascii="Times New Roman" w:hAnsi="Times New Roman" w:cs="Times New Roman"/>
          <w:color w:val="000000" w:themeColor="text1"/>
          <w:sz w:val="20"/>
          <w:szCs w:val="20"/>
        </w:rPr>
      </w:pPr>
      <w:r w:rsidRPr="009C61B6">
        <w:rPr>
          <w:rFonts w:ascii="Times New Roman" w:hAnsi="Times New Roman" w:cs="Times New Roman"/>
          <w:color w:val="000000" w:themeColor="text1"/>
          <w:sz w:val="20"/>
          <w:szCs w:val="20"/>
        </w:rPr>
        <w:t>Linda M. Doyle focuses her practice on all aspects of employment-related litigation and counseling. Linda advises boards of directors and employers on employment issues, develops and delivers training sessions for employees and management, and conducts internal investigations relating to whistleblower, discrimination and other claims. Traditional labor matters are an ongoing concern for employers, and Linda regularly negotiates labor contracts and represents clients in arbitrations under collective bargaining agreements, as well as in proceedings before the National Labor Relations Board and the US Department of Labor (DOL). Linda also counsels private equity companies, investors and boards of directors on leadership change and succession issues. At the Firm, Linda serves as chief human resources officer, deputy general counsel and hiring partner.</w:t>
      </w:r>
    </w:p>
    <w:sectPr w:rsidR="0023358C" w:rsidRPr="009C61B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80B57"/>
    <w:rsid w:val="000E3A75"/>
    <w:rsid w:val="0023358C"/>
    <w:rsid w:val="00244787"/>
    <w:rsid w:val="00291730"/>
    <w:rsid w:val="002B04CC"/>
    <w:rsid w:val="002C42C8"/>
    <w:rsid w:val="002E4D83"/>
    <w:rsid w:val="00410CD8"/>
    <w:rsid w:val="004C45C1"/>
    <w:rsid w:val="00640A70"/>
    <w:rsid w:val="006B5CFA"/>
    <w:rsid w:val="007C45ED"/>
    <w:rsid w:val="008418FE"/>
    <w:rsid w:val="00971F86"/>
    <w:rsid w:val="009B0F38"/>
    <w:rsid w:val="009C61B6"/>
    <w:rsid w:val="009F22BF"/>
    <w:rsid w:val="00B10043"/>
    <w:rsid w:val="00BA1870"/>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69F1C-1AE4-4CB7-A5B2-39279168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4</cp:revision>
  <cp:lastPrinted>2016-11-29T20:32:00Z</cp:lastPrinted>
  <dcterms:created xsi:type="dcterms:W3CDTF">2017-05-18T18:42:00Z</dcterms:created>
  <dcterms:modified xsi:type="dcterms:W3CDTF">2017-08-18T18:12:00Z</dcterms:modified>
</cp:coreProperties>
</file>