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B5DC5" w14:textId="77777777" w:rsidR="0031774E" w:rsidRPr="00D767AE" w:rsidRDefault="0031774E" w:rsidP="0069783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Lawrence A. </w:t>
      </w:r>
      <w:proofErr w:type="spellStart"/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>Frolik</w:t>
      </w:r>
      <w:proofErr w:type="spellEnd"/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500EE60" w14:textId="77777777" w:rsidR="0031774E" w:rsidRPr="00D767AE" w:rsidRDefault="0031774E" w:rsidP="0069783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University of Pittsburgh School of Law </w:t>
      </w:r>
    </w:p>
    <w:p w14:paraId="54A36C35" w14:textId="7B31B284" w:rsidR="00291730" w:rsidRPr="00D767AE" w:rsidRDefault="0031774E" w:rsidP="0069783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>Pittsburgh</w:t>
      </w:r>
      <w:r w:rsidR="0023358C"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>Pennsylvania</w:t>
      </w:r>
    </w:p>
    <w:p w14:paraId="1C7B22E5" w14:textId="77777777" w:rsidR="00291730" w:rsidRPr="00D767AE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D767AE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0A271919" w14:textId="77777777" w:rsidR="00D767AE" w:rsidRDefault="00D767AE" w:rsidP="00D767A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Professor Lawrence A. </w:t>
      </w:r>
      <w:proofErr w:type="spellStart"/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>Frolik</w:t>
      </w:r>
      <w:proofErr w:type="spellEnd"/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The John E. Murray Faculty Scholar at the University of Pittsburgh School of Law, is a national expert on the legal issues facing older Americans. He is the author, co-author or editor of over a dozen books. He is the author of Elder Law and Later Life Legal Planning (ABA 2017); The Law of Later-Life Health Care and Decision Making, (2d ed. ABA 2017); and Residence Options for Older and Disabled Clients (ABA 2008). He is the co-author of the treatise, Advising the Elderly or Disabled Client (Warren, Gorham, and Lamont, 2d ed. 1999 with semi-annual Supplements). He is the co-author of the first casebook on the legal problems of the elderly, Elder Law: Cases and Materials (6th ed. LexisNexis, 2015); co-author of Elder Law in a Nutshell (6th ed. West 2014); and of Everyday Law for </w:t>
      </w:r>
      <w:proofErr w:type="gramStart"/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>Seniors</w:t>
      </w:r>
      <w:proofErr w:type="gramEnd"/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(Paradigm Press 2012).</w:t>
      </w:r>
    </w:p>
    <w:p w14:paraId="53A4C36F" w14:textId="77777777" w:rsidR="00461A58" w:rsidRPr="00D767AE" w:rsidRDefault="00461A58" w:rsidP="00D767A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18FA7DE5" w14:textId="52622F3C" w:rsidR="00D767AE" w:rsidRPr="00D767AE" w:rsidRDefault="00D767AE" w:rsidP="00D767A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67AE">
        <w:rPr>
          <w:rFonts w:ascii="Times New Roman" w:hAnsi="Times New Roman" w:cs="Times New Roman"/>
          <w:color w:val="000000" w:themeColor="text1"/>
          <w:sz w:val="20"/>
          <w:szCs w:val="20"/>
        </w:rPr>
        <w:t>He has a J.D. cum laude and an LL.M. from Harvard Law School, and a B.A. with Distinction from the University of Nebraska-Lincoln, where he was elected to Phi Beta Kappa.</w:t>
      </w:r>
    </w:p>
    <w:p w14:paraId="3BF75A2A" w14:textId="6482D4B5" w:rsidR="0023358C" w:rsidRPr="0023358C" w:rsidRDefault="0023358C" w:rsidP="00D767AE">
      <w:pPr>
        <w:spacing w:line="36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sectPr w:rsidR="0023358C" w:rsidRPr="0023358C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31D2"/>
    <w:rsid w:val="000E3A75"/>
    <w:rsid w:val="0023358C"/>
    <w:rsid w:val="00244787"/>
    <w:rsid w:val="00291730"/>
    <w:rsid w:val="002C438D"/>
    <w:rsid w:val="002E4D83"/>
    <w:rsid w:val="0031774E"/>
    <w:rsid w:val="00461A58"/>
    <w:rsid w:val="004C45C1"/>
    <w:rsid w:val="00640A70"/>
    <w:rsid w:val="00697837"/>
    <w:rsid w:val="008418FE"/>
    <w:rsid w:val="00971F86"/>
    <w:rsid w:val="009B0F38"/>
    <w:rsid w:val="009F22BF"/>
    <w:rsid w:val="00CB2985"/>
    <w:rsid w:val="00D767AE"/>
    <w:rsid w:val="00F01B41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99ADE-1BED-8847-BFE0-328846F5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Max Rose</cp:lastModifiedBy>
  <cp:revision>6</cp:revision>
  <cp:lastPrinted>2016-11-29T20:32:00Z</cp:lastPrinted>
  <dcterms:created xsi:type="dcterms:W3CDTF">2017-05-17T17:21:00Z</dcterms:created>
  <dcterms:modified xsi:type="dcterms:W3CDTF">2017-12-19T03:29:00Z</dcterms:modified>
</cp:coreProperties>
</file>