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1C27C" w14:textId="77777777" w:rsidR="007D29A3" w:rsidRPr="007D29A3" w:rsidRDefault="007D29A3" w:rsidP="008E1F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A. Harrington</w:t>
      </w:r>
    </w:p>
    <w:p w14:paraId="2C470152" w14:textId="77777777" w:rsidR="007D29A3" w:rsidRPr="007D29A3" w:rsidRDefault="007D29A3" w:rsidP="008E1F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McDermott Will &amp; Emery LLP</w:t>
      </w:r>
    </w:p>
    <w:p w14:paraId="54A36C35" w14:textId="07A7FA4C" w:rsidR="00291730" w:rsidRPr="007D29A3" w:rsidRDefault="007D29A3" w:rsidP="008E1F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Chicago</w:t>
      </w:r>
      <w:r w:rsidR="003D3583"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Illinois</w:t>
      </w:r>
    </w:p>
    <w:bookmarkEnd w:id="0"/>
    <w:p w14:paraId="1C7B22E5" w14:textId="77777777" w:rsidR="00291730" w:rsidRPr="007D29A3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7D29A3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99F2C6F" w14:textId="33DB8DBE" w:rsidR="007D29A3" w:rsidRPr="007D29A3" w:rsidRDefault="007D29A3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Carol A. Harrington is a partner in the law firm of McDermott Will &amp; Emery LLP, resident in the Firm’s Chicago office, where she is the Global Head of the Firm’s 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Private Client Practice Group.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She advises clients on a variety of matters, including estate, gift and generation-skipping tax issues, closely-held businesses and succession planning, family office structures and issues, private trust companies, private foundations, trust and estate administration, and co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ntested trust and tax matters.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a co-author of a tax treatise, Generation-Skipping Transfer Tax (Harrington, Kwon, </w:t>
      </w:r>
      <w:proofErr w:type="spellStart"/>
      <w:proofErr w:type="gramStart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Plaine</w:t>
      </w:r>
      <w:proofErr w:type="spellEnd"/>
      <w:proofErr w:type="gramEnd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Zaritsky), the author of “Generation-Skipping Transfer Tax,” BNA Tax Management Series, 2008, and has published many articles on the fe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deral generation-skipping tax.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Carol is a frequent speaker for professional groups.  </w:t>
      </w:r>
    </w:p>
    <w:p w14:paraId="4A788979" w14:textId="1A92C915" w:rsidR="007D29A3" w:rsidRPr="007D29A3" w:rsidRDefault="007D29A3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was one of three attorneys named by the National Law Journal in 2011 in the Trusts &amp; Estates category in their lis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 of Most Influential Lawyers.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listed in the current edition of The Best Lawyers in America for Trusts &amp; Estates and was named by them as 2010 and 2015 Lawyer of the Year for Trusts &amp; Estates for Chicago.  </w:t>
      </w:r>
    </w:p>
    <w:p w14:paraId="0D3EB70F" w14:textId="7FCF42F9" w:rsidR="007D29A3" w:rsidRPr="007D29A3" w:rsidRDefault="007D29A3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has been ranked in Chambers USA, 2006-2016, Wealth Management, Band 1, and in Chambers High Net Worth 2016, Band 1, Illinois, Private Wealth Law and USA, Private Wealth: Central Region.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is a fellow of the American College of Trust and Estate Counsel and was a member of its Bo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ard of Regents from 1999-2005.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a member of the Advisory Committee for the </w:t>
      </w:r>
      <w:proofErr w:type="spellStart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Heckerling</w:t>
      </w:r>
      <w:proofErr w:type="spellEnd"/>
      <w:r w:rsidR="00A832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 on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Estate Planning.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Carol is a former member of the Section Council of the Real Property, Probate and Trust Law Section for the American Bar Association and a past chair of the Generation Skipping Tax: Regulations and Legislation Committee for that Section.  </w:t>
      </w:r>
    </w:p>
    <w:p w14:paraId="3EC1B342" w14:textId="0869243B" w:rsidR="0090278C" w:rsidRPr="007D29A3" w:rsidRDefault="0090278C" w:rsidP="0007348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0278C" w:rsidRPr="007D29A3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7348C"/>
    <w:rsid w:val="000E3A75"/>
    <w:rsid w:val="0023358C"/>
    <w:rsid w:val="00244787"/>
    <w:rsid w:val="00291730"/>
    <w:rsid w:val="002B04CC"/>
    <w:rsid w:val="002C42C8"/>
    <w:rsid w:val="002E4D83"/>
    <w:rsid w:val="00395FCE"/>
    <w:rsid w:val="003D3583"/>
    <w:rsid w:val="00410CD8"/>
    <w:rsid w:val="004C45C1"/>
    <w:rsid w:val="00640A70"/>
    <w:rsid w:val="00660530"/>
    <w:rsid w:val="007C45ED"/>
    <w:rsid w:val="007D29A3"/>
    <w:rsid w:val="008418FE"/>
    <w:rsid w:val="008E1F52"/>
    <w:rsid w:val="0090278C"/>
    <w:rsid w:val="00971F86"/>
    <w:rsid w:val="009B0F38"/>
    <w:rsid w:val="009F22BF"/>
    <w:rsid w:val="00A8321B"/>
    <w:rsid w:val="00B10043"/>
    <w:rsid w:val="00BA1870"/>
    <w:rsid w:val="00BA77AE"/>
    <w:rsid w:val="00C173F9"/>
    <w:rsid w:val="00CA4A4D"/>
    <w:rsid w:val="00CB2985"/>
    <w:rsid w:val="00DE4FFD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98FD7-6BA2-4D05-A0B1-F20B2261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3</cp:revision>
  <cp:lastPrinted>2016-11-29T20:32:00Z</cp:lastPrinted>
  <dcterms:created xsi:type="dcterms:W3CDTF">2017-07-26T16:00:00Z</dcterms:created>
  <dcterms:modified xsi:type="dcterms:W3CDTF">2017-08-18T18:20:00Z</dcterms:modified>
</cp:coreProperties>
</file>