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0ED81" w14:textId="77777777" w:rsidR="00395FCE" w:rsidRPr="00395FCE" w:rsidRDefault="00395FCE" w:rsidP="0038362A">
      <w:pPr>
        <w:spacing w:after="0" w:line="240" w:lineRule="auto"/>
        <w:jc w:val="center"/>
        <w:rPr>
          <w:rFonts w:ascii="Times New Roman" w:hAnsi="Times New Roman" w:cs="Times New Roman"/>
          <w:color w:val="000000" w:themeColor="text1"/>
          <w:sz w:val="20"/>
          <w:szCs w:val="20"/>
        </w:rPr>
      </w:pPr>
      <w:bookmarkStart w:id="0" w:name="_GoBack"/>
      <w:r w:rsidRPr="00395FCE">
        <w:rPr>
          <w:rFonts w:ascii="Times New Roman" w:hAnsi="Times New Roman" w:cs="Times New Roman"/>
          <w:color w:val="000000" w:themeColor="text1"/>
          <w:sz w:val="20"/>
          <w:szCs w:val="20"/>
        </w:rPr>
        <w:t>Amy E. Heller</w:t>
      </w:r>
    </w:p>
    <w:p w14:paraId="660CBF7B" w14:textId="77777777" w:rsidR="00395FCE" w:rsidRPr="00395FCE" w:rsidRDefault="00395FCE" w:rsidP="0038362A">
      <w:pPr>
        <w:spacing w:after="0" w:line="240" w:lineRule="auto"/>
        <w:jc w:val="center"/>
        <w:rPr>
          <w:rFonts w:ascii="Times New Roman" w:hAnsi="Times New Roman" w:cs="Times New Roman"/>
          <w:color w:val="000000" w:themeColor="text1"/>
          <w:sz w:val="20"/>
          <w:szCs w:val="20"/>
        </w:rPr>
      </w:pPr>
      <w:r w:rsidRPr="00395FCE">
        <w:rPr>
          <w:rFonts w:ascii="Times New Roman" w:hAnsi="Times New Roman" w:cs="Times New Roman"/>
          <w:color w:val="000000" w:themeColor="text1"/>
          <w:sz w:val="20"/>
          <w:szCs w:val="20"/>
        </w:rPr>
        <w:t xml:space="preserve">Skadden, Arps, Slate, Meagher &amp; </w:t>
      </w:r>
      <w:proofErr w:type="spellStart"/>
      <w:r w:rsidRPr="00395FCE">
        <w:rPr>
          <w:rFonts w:ascii="Times New Roman" w:hAnsi="Times New Roman" w:cs="Times New Roman"/>
          <w:color w:val="000000" w:themeColor="text1"/>
          <w:sz w:val="20"/>
          <w:szCs w:val="20"/>
        </w:rPr>
        <w:t>Flom</w:t>
      </w:r>
      <w:proofErr w:type="spellEnd"/>
      <w:r w:rsidRPr="00395FCE">
        <w:rPr>
          <w:rFonts w:ascii="Times New Roman" w:hAnsi="Times New Roman" w:cs="Times New Roman"/>
          <w:color w:val="000000" w:themeColor="text1"/>
          <w:sz w:val="20"/>
          <w:szCs w:val="20"/>
        </w:rPr>
        <w:t xml:space="preserve"> LLP</w:t>
      </w:r>
    </w:p>
    <w:p w14:paraId="54A36C35" w14:textId="6A19D8B7" w:rsidR="00291730" w:rsidRPr="00395FCE" w:rsidRDefault="00395FCE" w:rsidP="0038362A">
      <w:pPr>
        <w:spacing w:after="0" w:line="240" w:lineRule="auto"/>
        <w:jc w:val="center"/>
        <w:rPr>
          <w:rFonts w:ascii="Times New Roman" w:hAnsi="Times New Roman" w:cs="Times New Roman"/>
          <w:color w:val="000000" w:themeColor="text1"/>
          <w:sz w:val="20"/>
          <w:szCs w:val="20"/>
        </w:rPr>
      </w:pPr>
      <w:r w:rsidRPr="00395FCE">
        <w:rPr>
          <w:rFonts w:ascii="Times New Roman" w:hAnsi="Times New Roman" w:cs="Times New Roman"/>
          <w:color w:val="000000" w:themeColor="text1"/>
          <w:sz w:val="20"/>
          <w:szCs w:val="20"/>
        </w:rPr>
        <w:t>New York</w:t>
      </w:r>
      <w:r w:rsidR="0090278C" w:rsidRPr="00395FCE">
        <w:rPr>
          <w:rFonts w:ascii="Times New Roman" w:hAnsi="Times New Roman" w:cs="Times New Roman"/>
          <w:color w:val="000000" w:themeColor="text1"/>
          <w:sz w:val="20"/>
          <w:szCs w:val="20"/>
        </w:rPr>
        <w:t xml:space="preserve">, </w:t>
      </w:r>
      <w:r w:rsidRPr="00395FCE">
        <w:rPr>
          <w:rFonts w:ascii="Times New Roman" w:hAnsi="Times New Roman" w:cs="Times New Roman"/>
          <w:color w:val="000000" w:themeColor="text1"/>
          <w:sz w:val="20"/>
          <w:szCs w:val="20"/>
        </w:rPr>
        <w:t>New York</w:t>
      </w:r>
    </w:p>
    <w:bookmarkEnd w:id="0"/>
    <w:p w14:paraId="1C7B22E5" w14:textId="77777777" w:rsidR="00291730" w:rsidRPr="00395FCE" w:rsidRDefault="00291730" w:rsidP="00291730">
      <w:pPr>
        <w:spacing w:line="240" w:lineRule="auto"/>
        <w:jc w:val="center"/>
        <w:rPr>
          <w:rFonts w:ascii="Times New Roman" w:hAnsi="Times New Roman" w:cs="Times New Roman"/>
          <w:color w:val="000000" w:themeColor="text1"/>
          <w:sz w:val="20"/>
          <w:szCs w:val="20"/>
        </w:rPr>
      </w:pPr>
      <w:r w:rsidRPr="00395FCE">
        <w:rPr>
          <w:rFonts w:ascii="Times New Roman" w:hAnsi="Times New Roman" w:cs="Times New Roman"/>
          <w:color w:val="000000" w:themeColor="text1"/>
          <w:sz w:val="20"/>
          <w:szCs w:val="20"/>
        </w:rPr>
        <w:t>________________________________</w:t>
      </w:r>
    </w:p>
    <w:p w14:paraId="3AF66569" w14:textId="77777777" w:rsidR="00291730" w:rsidRPr="00395FCE" w:rsidRDefault="00291730" w:rsidP="00291730">
      <w:pPr>
        <w:jc w:val="both"/>
        <w:rPr>
          <w:rFonts w:ascii="Times New Roman" w:hAnsi="Times New Roman" w:cs="Times New Roman"/>
          <w:b/>
          <w:color w:val="000000" w:themeColor="text1"/>
          <w:sz w:val="20"/>
          <w:szCs w:val="20"/>
          <w:u w:val="single"/>
        </w:rPr>
      </w:pPr>
    </w:p>
    <w:p w14:paraId="3EC1B342" w14:textId="499E6B78" w:rsidR="0090278C" w:rsidRPr="00395FCE" w:rsidRDefault="00AB2962" w:rsidP="00AB2962">
      <w:pPr>
        <w:spacing w:line="360" w:lineRule="auto"/>
        <w:jc w:val="both"/>
        <w:rPr>
          <w:rFonts w:ascii="Times New Roman" w:hAnsi="Times New Roman" w:cs="Times New Roman"/>
          <w:color w:val="000000" w:themeColor="text1"/>
          <w:sz w:val="20"/>
          <w:szCs w:val="20"/>
        </w:rPr>
      </w:pPr>
      <w:r w:rsidRPr="00AB2962">
        <w:rPr>
          <w:rFonts w:ascii="Times New Roman" w:hAnsi="Times New Roman" w:cs="Times New Roman"/>
          <w:color w:val="000000" w:themeColor="text1"/>
          <w:sz w:val="20"/>
          <w:szCs w:val="20"/>
        </w:rPr>
        <w:t xml:space="preserve">Amy </w:t>
      </w:r>
      <w:proofErr w:type="spellStart"/>
      <w:r w:rsidRPr="00AB2962">
        <w:rPr>
          <w:rFonts w:ascii="Times New Roman" w:hAnsi="Times New Roman" w:cs="Times New Roman"/>
          <w:color w:val="000000" w:themeColor="text1"/>
          <w:sz w:val="20"/>
          <w:szCs w:val="20"/>
        </w:rPr>
        <w:t>Erenrich</w:t>
      </w:r>
      <w:proofErr w:type="spellEnd"/>
      <w:r w:rsidRPr="00AB2962">
        <w:rPr>
          <w:rFonts w:ascii="Times New Roman" w:hAnsi="Times New Roman" w:cs="Times New Roman"/>
          <w:color w:val="000000" w:themeColor="text1"/>
          <w:sz w:val="20"/>
          <w:szCs w:val="20"/>
        </w:rPr>
        <w:t xml:space="preserve"> Heller is p</w:t>
      </w:r>
      <w:r w:rsidR="005E0EFC">
        <w:rPr>
          <w:rFonts w:ascii="Times New Roman" w:hAnsi="Times New Roman" w:cs="Times New Roman"/>
          <w:color w:val="000000" w:themeColor="text1"/>
          <w:sz w:val="20"/>
          <w:szCs w:val="20"/>
        </w:rPr>
        <w:t>artner in the Private Clients /</w:t>
      </w:r>
      <w:r w:rsidRPr="00AB2962">
        <w:rPr>
          <w:rFonts w:ascii="Times New Roman" w:hAnsi="Times New Roman" w:cs="Times New Roman"/>
          <w:color w:val="000000" w:themeColor="text1"/>
          <w:sz w:val="20"/>
          <w:szCs w:val="20"/>
        </w:rPr>
        <w:t xml:space="preserve">Trusts &amp; Estates department of Skadden, Arps, Slate, </w:t>
      </w:r>
      <w:proofErr w:type="gramStart"/>
      <w:r w:rsidRPr="00AB2962">
        <w:rPr>
          <w:rFonts w:ascii="Times New Roman" w:hAnsi="Times New Roman" w:cs="Times New Roman"/>
          <w:color w:val="000000" w:themeColor="text1"/>
          <w:sz w:val="20"/>
          <w:szCs w:val="20"/>
        </w:rPr>
        <w:t>Meagher</w:t>
      </w:r>
      <w:proofErr w:type="gramEnd"/>
      <w:r w:rsidRPr="00AB2962">
        <w:rPr>
          <w:rFonts w:ascii="Times New Roman" w:hAnsi="Times New Roman" w:cs="Times New Roman"/>
          <w:color w:val="000000" w:themeColor="text1"/>
          <w:sz w:val="20"/>
          <w:szCs w:val="20"/>
        </w:rPr>
        <w:t xml:space="preserve"> &amp; </w:t>
      </w:r>
      <w:proofErr w:type="spellStart"/>
      <w:r w:rsidRPr="00AB2962">
        <w:rPr>
          <w:rFonts w:ascii="Times New Roman" w:hAnsi="Times New Roman" w:cs="Times New Roman"/>
          <w:color w:val="000000" w:themeColor="text1"/>
          <w:sz w:val="20"/>
          <w:szCs w:val="20"/>
        </w:rPr>
        <w:t>Flom</w:t>
      </w:r>
      <w:proofErr w:type="spellEnd"/>
      <w:r w:rsidR="005E0EFC">
        <w:rPr>
          <w:rFonts w:ascii="Times New Roman" w:hAnsi="Times New Roman" w:cs="Times New Roman"/>
          <w:color w:val="000000" w:themeColor="text1"/>
          <w:sz w:val="20"/>
          <w:szCs w:val="20"/>
        </w:rPr>
        <w:t xml:space="preserve"> LLP in New York City. </w:t>
      </w:r>
      <w:r w:rsidRPr="00AB2962">
        <w:rPr>
          <w:rFonts w:ascii="Times New Roman" w:hAnsi="Times New Roman" w:cs="Times New Roman"/>
          <w:color w:val="000000" w:themeColor="text1"/>
          <w:sz w:val="20"/>
          <w:szCs w:val="20"/>
        </w:rPr>
        <w:t>Her practice encompasses a wide range of domestic and international tax and estate planning matters. Ms. Heller also is an adjunct professor at the New York University School of Law, where she teaches Income Taxation of Trusts and E</w:t>
      </w:r>
      <w:r w:rsidR="005E0EFC">
        <w:rPr>
          <w:rFonts w:ascii="Times New Roman" w:hAnsi="Times New Roman" w:cs="Times New Roman"/>
          <w:color w:val="000000" w:themeColor="text1"/>
          <w:sz w:val="20"/>
          <w:szCs w:val="20"/>
        </w:rPr>
        <w:t xml:space="preserve">states.  </w:t>
      </w:r>
      <w:r w:rsidRPr="00AB2962">
        <w:rPr>
          <w:rFonts w:ascii="Times New Roman" w:hAnsi="Times New Roman" w:cs="Times New Roman"/>
          <w:color w:val="000000" w:themeColor="text1"/>
          <w:sz w:val="20"/>
          <w:szCs w:val="20"/>
        </w:rPr>
        <w:t>She is a fellow of the American College of Trust and Estate Counsel and is vice chair of the International Estate Planning Committee of the American Bar Association Section of Real Property, Trust and Estate Law. She has served as the ABA Advisor to the Uniform Law Commission Trust Decanting Act and as an ABA Advisor t</w:t>
      </w:r>
      <w:r w:rsidR="005E0EFC">
        <w:rPr>
          <w:rFonts w:ascii="Times New Roman" w:hAnsi="Times New Roman" w:cs="Times New Roman"/>
          <w:color w:val="000000" w:themeColor="text1"/>
          <w:sz w:val="20"/>
          <w:szCs w:val="20"/>
        </w:rPr>
        <w:t xml:space="preserve">o the Divided Trusteeship Act. </w:t>
      </w:r>
      <w:r w:rsidRPr="00AB2962">
        <w:rPr>
          <w:rFonts w:ascii="Times New Roman" w:hAnsi="Times New Roman" w:cs="Times New Roman"/>
          <w:color w:val="000000" w:themeColor="text1"/>
          <w:sz w:val="20"/>
          <w:szCs w:val="20"/>
        </w:rPr>
        <w:t>She also</w:t>
      </w:r>
      <w:r w:rsidR="005E0EFC">
        <w:rPr>
          <w:rFonts w:ascii="Times New Roman" w:hAnsi="Times New Roman" w:cs="Times New Roman"/>
          <w:color w:val="000000" w:themeColor="text1"/>
          <w:sz w:val="20"/>
          <w:szCs w:val="20"/>
        </w:rPr>
        <w:t xml:space="preserve"> has served as co-chair of the </w:t>
      </w:r>
      <w:r w:rsidRPr="00AB2962">
        <w:rPr>
          <w:rFonts w:ascii="Times New Roman" w:hAnsi="Times New Roman" w:cs="Times New Roman"/>
          <w:color w:val="000000" w:themeColor="text1"/>
          <w:sz w:val="20"/>
          <w:szCs w:val="20"/>
        </w:rPr>
        <w:t>Committee on Estates and Trusts of the New York Stat</w:t>
      </w:r>
      <w:r w:rsidR="005E0EFC">
        <w:rPr>
          <w:rFonts w:ascii="Times New Roman" w:hAnsi="Times New Roman" w:cs="Times New Roman"/>
          <w:color w:val="000000" w:themeColor="text1"/>
          <w:sz w:val="20"/>
          <w:szCs w:val="20"/>
        </w:rPr>
        <w:t xml:space="preserve">e Bar Association Tax Section.  </w:t>
      </w:r>
      <w:r w:rsidRPr="00AB2962">
        <w:rPr>
          <w:rFonts w:ascii="Times New Roman" w:hAnsi="Times New Roman" w:cs="Times New Roman"/>
          <w:color w:val="000000" w:themeColor="text1"/>
          <w:sz w:val="20"/>
          <w:szCs w:val="20"/>
        </w:rPr>
        <w:t>Ms. Heller received her B.A. from Harvard College and her</w:t>
      </w:r>
      <w:r w:rsidR="005E0EFC">
        <w:rPr>
          <w:rFonts w:ascii="Times New Roman" w:hAnsi="Times New Roman" w:cs="Times New Roman"/>
          <w:color w:val="000000" w:themeColor="text1"/>
          <w:sz w:val="20"/>
          <w:szCs w:val="20"/>
        </w:rPr>
        <w:t xml:space="preserve"> J.D. from Harvard Law School. </w:t>
      </w:r>
      <w:r w:rsidRPr="00AB2962">
        <w:rPr>
          <w:rFonts w:ascii="Times New Roman" w:hAnsi="Times New Roman" w:cs="Times New Roman"/>
          <w:color w:val="000000" w:themeColor="text1"/>
          <w:sz w:val="20"/>
          <w:szCs w:val="20"/>
        </w:rPr>
        <w:t>She also holds an LL.M. in taxation from the New York University School of Law.</w:t>
      </w:r>
    </w:p>
    <w:sectPr w:rsidR="0090278C" w:rsidRPr="00395FCE"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8362A"/>
    <w:rsid w:val="00395FCE"/>
    <w:rsid w:val="00410CD8"/>
    <w:rsid w:val="004C45C1"/>
    <w:rsid w:val="005E0EFC"/>
    <w:rsid w:val="00640A70"/>
    <w:rsid w:val="00660530"/>
    <w:rsid w:val="007C45ED"/>
    <w:rsid w:val="008418FE"/>
    <w:rsid w:val="008D4913"/>
    <w:rsid w:val="0090278C"/>
    <w:rsid w:val="00971F86"/>
    <w:rsid w:val="009B0F38"/>
    <w:rsid w:val="009F22BF"/>
    <w:rsid w:val="00AB2962"/>
    <w:rsid w:val="00B10043"/>
    <w:rsid w:val="00BA1870"/>
    <w:rsid w:val="00CA4A4D"/>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50E35-979D-48DC-A785-26B9EB01B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2017-05-23T16:01:00Z</dcterms:created>
  <dcterms:modified xsi:type="dcterms:W3CDTF">2017-08-18T18:21:00Z</dcterms:modified>
</cp:coreProperties>
</file>