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7BF93" w14:textId="77777777" w:rsidR="00C56948" w:rsidRPr="00C56948" w:rsidRDefault="00C56948" w:rsidP="009874B0">
      <w:pPr>
        <w:spacing w:after="0" w:line="240" w:lineRule="auto"/>
        <w:jc w:val="center"/>
        <w:rPr>
          <w:rFonts w:ascii="Times New Roman" w:hAnsi="Times New Roman" w:cs="Times New Roman"/>
          <w:color w:val="000000" w:themeColor="text1"/>
          <w:sz w:val="20"/>
          <w:szCs w:val="20"/>
        </w:rPr>
      </w:pPr>
      <w:bookmarkStart w:id="0" w:name="_GoBack"/>
      <w:r w:rsidRPr="00C56948">
        <w:rPr>
          <w:rFonts w:ascii="Times New Roman" w:hAnsi="Times New Roman" w:cs="Times New Roman"/>
          <w:color w:val="000000" w:themeColor="text1"/>
          <w:sz w:val="20"/>
          <w:szCs w:val="20"/>
        </w:rPr>
        <w:t>Bernard A. Krooks</w:t>
      </w:r>
    </w:p>
    <w:p w14:paraId="3C4C6717" w14:textId="77777777" w:rsidR="00C56948" w:rsidRPr="00C56948" w:rsidRDefault="00C56948" w:rsidP="009874B0">
      <w:pPr>
        <w:spacing w:after="0" w:line="240" w:lineRule="auto"/>
        <w:jc w:val="center"/>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Littman Krooks LLP</w:t>
      </w:r>
    </w:p>
    <w:p w14:paraId="54A36C35" w14:textId="4CCCEF46" w:rsidR="00291730" w:rsidRPr="00C56948" w:rsidRDefault="00C56948" w:rsidP="009874B0">
      <w:pPr>
        <w:spacing w:after="0" w:line="240" w:lineRule="auto"/>
        <w:jc w:val="center"/>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New York</w:t>
      </w:r>
      <w:r w:rsidR="00B10043" w:rsidRPr="00C56948">
        <w:rPr>
          <w:rFonts w:ascii="Times New Roman" w:hAnsi="Times New Roman" w:cs="Times New Roman"/>
          <w:color w:val="000000" w:themeColor="text1"/>
          <w:sz w:val="20"/>
          <w:szCs w:val="20"/>
        </w:rPr>
        <w:t xml:space="preserve">, </w:t>
      </w:r>
      <w:r w:rsidRPr="00C56948">
        <w:rPr>
          <w:rFonts w:ascii="Times New Roman" w:hAnsi="Times New Roman" w:cs="Times New Roman"/>
          <w:color w:val="000000" w:themeColor="text1"/>
          <w:sz w:val="20"/>
          <w:szCs w:val="20"/>
        </w:rPr>
        <w:t>New York</w:t>
      </w:r>
      <w:bookmarkEnd w:id="0"/>
    </w:p>
    <w:p w14:paraId="1C7B22E5" w14:textId="77777777" w:rsidR="00291730" w:rsidRPr="00C56948" w:rsidRDefault="00291730" w:rsidP="00291730">
      <w:pPr>
        <w:spacing w:line="240" w:lineRule="auto"/>
        <w:jc w:val="center"/>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________________________________</w:t>
      </w:r>
    </w:p>
    <w:p w14:paraId="3AF66569" w14:textId="77777777" w:rsidR="00291730" w:rsidRPr="00C56948" w:rsidRDefault="00291730" w:rsidP="00291730">
      <w:pPr>
        <w:jc w:val="both"/>
        <w:rPr>
          <w:rFonts w:ascii="Times New Roman" w:hAnsi="Times New Roman" w:cs="Times New Roman"/>
          <w:b/>
          <w:color w:val="000000" w:themeColor="text1"/>
          <w:sz w:val="20"/>
          <w:szCs w:val="20"/>
          <w:u w:val="single"/>
        </w:rPr>
      </w:pPr>
    </w:p>
    <w:p w14:paraId="4D8DB14A" w14:textId="322A51EC" w:rsidR="00C56948" w:rsidRPr="00C56948" w:rsidRDefault="00C56948" w:rsidP="00C56948">
      <w:pPr>
        <w:spacing w:line="360" w:lineRule="auto"/>
        <w:jc w:val="both"/>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Bernard A. Krooks</w:t>
      </w:r>
      <w:r w:rsidR="00512079">
        <w:rPr>
          <w:rFonts w:ascii="Times New Roman" w:hAnsi="Times New Roman" w:cs="Times New Roman"/>
          <w:color w:val="000000" w:themeColor="text1"/>
          <w:sz w:val="20"/>
          <w:szCs w:val="20"/>
        </w:rPr>
        <w:t>, JD, CPA, LL.M (taxation), CELA, AEP (Distinguished),</w:t>
      </w:r>
      <w:r w:rsidRPr="00C56948">
        <w:rPr>
          <w:rFonts w:ascii="Times New Roman" w:hAnsi="Times New Roman" w:cs="Times New Roman"/>
          <w:color w:val="000000" w:themeColor="text1"/>
          <w:sz w:val="20"/>
          <w:szCs w:val="20"/>
        </w:rPr>
        <w:t xml:space="preserve"> is the founding partner of the New York law firm Littman Krooks LLP and chair of its elder law</w:t>
      </w:r>
      <w:r w:rsidR="004B0A72">
        <w:rPr>
          <w:rFonts w:ascii="Times New Roman" w:hAnsi="Times New Roman" w:cs="Times New Roman"/>
          <w:color w:val="000000" w:themeColor="text1"/>
          <w:sz w:val="20"/>
          <w:szCs w:val="20"/>
        </w:rPr>
        <w:t xml:space="preserve"> and special needs department. </w:t>
      </w:r>
      <w:r w:rsidRPr="00C56948">
        <w:rPr>
          <w:rFonts w:ascii="Times New Roman" w:hAnsi="Times New Roman" w:cs="Times New Roman"/>
          <w:color w:val="000000" w:themeColor="text1"/>
          <w:sz w:val="20"/>
          <w:szCs w:val="20"/>
        </w:rPr>
        <w:t>He is the immediate-past president of the Arc of Westchester, the largest agency in Westchester County, NY serving people with intellectual and developmental disabilities and their families.</w:t>
      </w:r>
    </w:p>
    <w:p w14:paraId="4FD748BC" w14:textId="336FF1BB" w:rsidR="00C56948" w:rsidRPr="00C56948" w:rsidRDefault="00C56948" w:rsidP="00C56948">
      <w:pPr>
        <w:spacing w:line="360" w:lineRule="auto"/>
        <w:jc w:val="both"/>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A frequent presenter at the Heckerling Institute on Estate Planning and other national estate planning conferences, Mr. Krooks is Chair of the Elder Law Committee of the American College of Trust and Estate Counsel (ACTEC) and Chair of the Elder Law and Special Needs Planning Group of the Real Property, Trust &amp; Estate Law (RPTE) Section of</w:t>
      </w:r>
      <w:r w:rsidR="004B0A72">
        <w:rPr>
          <w:rFonts w:ascii="Times New Roman" w:hAnsi="Times New Roman" w:cs="Times New Roman"/>
          <w:color w:val="000000" w:themeColor="text1"/>
          <w:sz w:val="20"/>
          <w:szCs w:val="20"/>
        </w:rPr>
        <w:t xml:space="preserve"> the American Bar Association. </w:t>
      </w:r>
      <w:r w:rsidRPr="00C56948">
        <w:rPr>
          <w:rFonts w:ascii="Times New Roman" w:hAnsi="Times New Roman" w:cs="Times New Roman"/>
          <w:color w:val="000000" w:themeColor="text1"/>
          <w:sz w:val="20"/>
          <w:szCs w:val="20"/>
        </w:rPr>
        <w:t>He is past president and fellow of the National Academy of Elder Law Attorneys (NAELA), past president and founding member of the New York Chapter of NAELA, past Chair of the Elder Law Section of the New York State Bar Association, and past president of the Special Needs Alliance, a national invitation-only non-profit organization dedicated to assisting individuals with special needs and their families.</w:t>
      </w:r>
    </w:p>
    <w:p w14:paraId="110E40DF" w14:textId="77777777" w:rsidR="00C56948" w:rsidRPr="00C56948" w:rsidRDefault="00C56948" w:rsidP="00C56948">
      <w:pPr>
        <w:spacing w:line="360" w:lineRule="auto"/>
        <w:jc w:val="both"/>
        <w:rPr>
          <w:rFonts w:ascii="Times New Roman" w:hAnsi="Times New Roman" w:cs="Times New Roman"/>
          <w:color w:val="000000" w:themeColor="text1"/>
          <w:sz w:val="20"/>
          <w:szCs w:val="20"/>
        </w:rPr>
      </w:pPr>
      <w:r w:rsidRPr="00C56948">
        <w:rPr>
          <w:rFonts w:ascii="Times New Roman" w:hAnsi="Times New Roman" w:cs="Times New Roman"/>
          <w:color w:val="000000" w:themeColor="text1"/>
          <w:sz w:val="20"/>
          <w:szCs w:val="20"/>
        </w:rPr>
        <w:t>Mr. Krooks, author of numerous articles on elder law and related topics, is chair of the Elder Law Committee of Trusts &amp; Estates Magazine and serves on the Wolters Kluwer Financial and Estate Planning Advisory Board.</w:t>
      </w:r>
    </w:p>
    <w:p w14:paraId="3BF75A2A" w14:textId="51A3CCDE" w:rsidR="0023358C" w:rsidRPr="00C56948" w:rsidRDefault="0023358C" w:rsidP="002C42C8">
      <w:pPr>
        <w:spacing w:line="360" w:lineRule="auto"/>
        <w:jc w:val="both"/>
        <w:rPr>
          <w:rFonts w:ascii="Times New Roman" w:hAnsi="Times New Roman" w:cs="Times New Roman"/>
          <w:color w:val="000000" w:themeColor="text1"/>
          <w:sz w:val="20"/>
          <w:szCs w:val="20"/>
        </w:rPr>
      </w:pPr>
    </w:p>
    <w:sectPr w:rsidR="0023358C" w:rsidRPr="00C56948"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B0A72"/>
    <w:rsid w:val="004C45C1"/>
    <w:rsid w:val="00512079"/>
    <w:rsid w:val="00640A70"/>
    <w:rsid w:val="006F1A51"/>
    <w:rsid w:val="007C45ED"/>
    <w:rsid w:val="008418FE"/>
    <w:rsid w:val="00971F86"/>
    <w:rsid w:val="009874B0"/>
    <w:rsid w:val="009B0F38"/>
    <w:rsid w:val="009F22BF"/>
    <w:rsid w:val="00B10043"/>
    <w:rsid w:val="00BA1870"/>
    <w:rsid w:val="00C56948"/>
    <w:rsid w:val="00CB2985"/>
    <w:rsid w:val="00E259FB"/>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7DE68-98E0-4A3B-87E3-46533CBE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2017-05-23T16:22:00Z</dcterms:created>
  <dcterms:modified xsi:type="dcterms:W3CDTF">2017-08-18T18:34:00Z</dcterms:modified>
</cp:coreProperties>
</file>