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1BD79" w14:textId="77777777" w:rsidR="00EE2FFA" w:rsidRPr="00EE2FFA" w:rsidRDefault="00EE2FFA" w:rsidP="006D5947">
      <w:pPr>
        <w:spacing w:after="0" w:line="240" w:lineRule="auto"/>
        <w:jc w:val="center"/>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Mary Ann Mancini</w:t>
      </w:r>
    </w:p>
    <w:p w14:paraId="4B47B398" w14:textId="5DD67BB5" w:rsidR="00EE2FFA" w:rsidRPr="00EE2FFA" w:rsidRDefault="009278D0" w:rsidP="006D5947">
      <w:pPr>
        <w:spacing w:after="0" w:line="240" w:lineRule="auto"/>
        <w:jc w:val="center"/>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 xml:space="preserve">Loeb &amp; Loeb </w:t>
      </w:r>
      <w:r w:rsidR="00EE2FFA" w:rsidRPr="00EE2FFA">
        <w:rPr>
          <w:rFonts w:ascii="Times New Roman" w:hAnsi="Times New Roman" w:cs="Times New Roman"/>
          <w:color w:val="000000" w:themeColor="text1"/>
          <w:sz w:val="20"/>
          <w:szCs w:val="20"/>
        </w:rPr>
        <w:t>LLP</w:t>
      </w:r>
    </w:p>
    <w:p w14:paraId="54A36C35" w14:textId="17F963BE" w:rsidR="00291730" w:rsidRPr="00EE2FFA" w:rsidRDefault="00EE2FFA" w:rsidP="006D5947">
      <w:pPr>
        <w:spacing w:after="0" w:line="240" w:lineRule="auto"/>
        <w:jc w:val="center"/>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Washington</w:t>
      </w:r>
      <w:r w:rsidR="0023358C" w:rsidRPr="00EE2FFA">
        <w:rPr>
          <w:rFonts w:ascii="Times New Roman" w:hAnsi="Times New Roman" w:cs="Times New Roman"/>
          <w:color w:val="000000" w:themeColor="text1"/>
          <w:sz w:val="20"/>
          <w:szCs w:val="20"/>
        </w:rPr>
        <w:t xml:space="preserve">, </w:t>
      </w:r>
      <w:r w:rsidRPr="00EE2FFA">
        <w:rPr>
          <w:rFonts w:ascii="Times New Roman" w:hAnsi="Times New Roman" w:cs="Times New Roman"/>
          <w:color w:val="000000" w:themeColor="text1"/>
          <w:sz w:val="20"/>
          <w:szCs w:val="20"/>
        </w:rPr>
        <w:t>D.C.</w:t>
      </w:r>
    </w:p>
    <w:p w14:paraId="1C7B22E5" w14:textId="77777777" w:rsidR="00291730" w:rsidRPr="00EE2FFA" w:rsidRDefault="00291730" w:rsidP="00291730">
      <w:pPr>
        <w:spacing w:line="240" w:lineRule="auto"/>
        <w:jc w:val="center"/>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________________________________</w:t>
      </w:r>
    </w:p>
    <w:p w14:paraId="3AF66569" w14:textId="77777777" w:rsidR="00291730" w:rsidRPr="00EE2FFA" w:rsidRDefault="00291730" w:rsidP="00291730">
      <w:pPr>
        <w:jc w:val="both"/>
        <w:rPr>
          <w:rFonts w:ascii="Times New Roman" w:hAnsi="Times New Roman" w:cs="Times New Roman"/>
          <w:b/>
          <w:color w:val="000000" w:themeColor="text1"/>
          <w:sz w:val="20"/>
          <w:szCs w:val="20"/>
          <w:u w:val="single"/>
        </w:rPr>
      </w:pPr>
    </w:p>
    <w:p w14:paraId="32611C42" w14:textId="77777777" w:rsidR="00EE2FFA" w:rsidRDefault="00EE2FFA" w:rsidP="009278D0">
      <w:pPr>
        <w:spacing w:line="360" w:lineRule="auto"/>
        <w:jc w:val="both"/>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Mary Ann Mancini’s practice focuses on advising high net worth families and individuals who reside in the United States and internationally. Her clients include leaders of Fortune 100 companies and their families, as well as families whose wealth is more privately held and, in many cases, based on real estate ownership.</w:t>
      </w:r>
    </w:p>
    <w:p w14:paraId="0071B76C" w14:textId="77777777" w:rsidR="00B779AD" w:rsidRPr="00EE2FFA" w:rsidRDefault="00B779AD" w:rsidP="009278D0">
      <w:pPr>
        <w:spacing w:line="360" w:lineRule="auto"/>
        <w:jc w:val="both"/>
        <w:rPr>
          <w:rFonts w:ascii="Times New Roman" w:hAnsi="Times New Roman" w:cs="Times New Roman"/>
          <w:color w:val="000000" w:themeColor="text1"/>
          <w:sz w:val="20"/>
          <w:szCs w:val="20"/>
        </w:rPr>
      </w:pPr>
    </w:p>
    <w:p w14:paraId="75A17185" w14:textId="77777777" w:rsidR="00EE2FFA" w:rsidRDefault="00EE2FFA" w:rsidP="009278D0">
      <w:pPr>
        <w:spacing w:line="360" w:lineRule="auto"/>
        <w:jc w:val="both"/>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Ms. Mancini counsels her clients on all matters that affect their estates, including the structuring and formation of entities, the creation of irrevocable “dynasty” trusts, tax planning for families and the entities they own, and the protection and preservation of their assets.</w:t>
      </w:r>
    </w:p>
    <w:p w14:paraId="25964822" w14:textId="77777777" w:rsidR="00B779AD" w:rsidRPr="00EE2FFA" w:rsidRDefault="00B779AD" w:rsidP="009278D0">
      <w:pPr>
        <w:spacing w:line="360" w:lineRule="auto"/>
        <w:jc w:val="both"/>
        <w:rPr>
          <w:rFonts w:ascii="Times New Roman" w:hAnsi="Times New Roman" w:cs="Times New Roman"/>
          <w:color w:val="000000" w:themeColor="text1"/>
          <w:sz w:val="20"/>
          <w:szCs w:val="20"/>
        </w:rPr>
      </w:pPr>
    </w:p>
    <w:p w14:paraId="312776B1" w14:textId="77777777" w:rsidR="00EE2FFA" w:rsidRDefault="00EE2FFA" w:rsidP="009278D0">
      <w:pPr>
        <w:spacing w:line="360" w:lineRule="auto"/>
        <w:jc w:val="both"/>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 xml:space="preserve">Ms. Mancini is also experienced in succession and estate planning for </w:t>
      </w:r>
      <w:proofErr w:type="gramStart"/>
      <w:r w:rsidRPr="00EE2FFA">
        <w:rPr>
          <w:rFonts w:ascii="Times New Roman" w:hAnsi="Times New Roman" w:cs="Times New Roman"/>
          <w:color w:val="000000" w:themeColor="text1"/>
          <w:sz w:val="20"/>
          <w:szCs w:val="20"/>
        </w:rPr>
        <w:t>closely-held</w:t>
      </w:r>
      <w:proofErr w:type="gramEnd"/>
      <w:r w:rsidRPr="00EE2FFA">
        <w:rPr>
          <w:rFonts w:ascii="Times New Roman" w:hAnsi="Times New Roman" w:cs="Times New Roman"/>
          <w:color w:val="000000" w:themeColor="text1"/>
          <w:sz w:val="20"/>
          <w:szCs w:val="20"/>
        </w:rPr>
        <w:t xml:space="preserve"> business owners. She is a nationally recognized expert in techniques that utilize life insurance in estate and business plans, such as insurance trusts, split dollar and deferred compensation arrangements, and life settlements. Ms. Mancini represents fiduciaries and beneficiaries in trust and estate matters before the Internal Revenue Service and in administration and litigation matters, and works with many private trust companies, family offices, and national and international bank trust departments.</w:t>
      </w:r>
    </w:p>
    <w:p w14:paraId="115A060A" w14:textId="77777777" w:rsidR="00B779AD" w:rsidRPr="00EE2FFA" w:rsidRDefault="00B779AD" w:rsidP="009278D0">
      <w:pPr>
        <w:spacing w:line="360" w:lineRule="auto"/>
        <w:jc w:val="both"/>
        <w:rPr>
          <w:rFonts w:ascii="Times New Roman" w:hAnsi="Times New Roman" w:cs="Times New Roman"/>
          <w:color w:val="000000" w:themeColor="text1"/>
          <w:sz w:val="20"/>
          <w:szCs w:val="20"/>
        </w:rPr>
      </w:pPr>
    </w:p>
    <w:p w14:paraId="1488DEF4" w14:textId="50BE1386" w:rsidR="00EE2FFA" w:rsidRDefault="00EE2FFA" w:rsidP="009278D0">
      <w:pPr>
        <w:spacing w:line="360" w:lineRule="auto"/>
        <w:jc w:val="both"/>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Ms. Mancini’s practice areas are in Trusts and Estates, Tax an</w:t>
      </w:r>
      <w:r w:rsidR="00E83344">
        <w:rPr>
          <w:rFonts w:ascii="Times New Roman" w:hAnsi="Times New Roman" w:cs="Times New Roman"/>
          <w:color w:val="000000" w:themeColor="text1"/>
          <w:sz w:val="20"/>
          <w:szCs w:val="20"/>
        </w:rPr>
        <w:t xml:space="preserve">d Trust and Estate Litigation. </w:t>
      </w:r>
      <w:r w:rsidRPr="00EE2FFA">
        <w:rPr>
          <w:rFonts w:ascii="Times New Roman" w:hAnsi="Times New Roman" w:cs="Times New Roman"/>
          <w:color w:val="000000" w:themeColor="text1"/>
          <w:sz w:val="20"/>
          <w:szCs w:val="20"/>
        </w:rPr>
        <w:t xml:space="preserve">She attended Washington College (B.A., 1980), The Catholic University of America, Columbus School of Law (J.D., 1984) and Georgetown University (LL.M., 1992). </w:t>
      </w:r>
    </w:p>
    <w:p w14:paraId="45A669C3" w14:textId="77777777" w:rsidR="00B779AD" w:rsidRPr="00EE2FFA" w:rsidRDefault="00B779AD" w:rsidP="009278D0">
      <w:pPr>
        <w:spacing w:line="360" w:lineRule="auto"/>
        <w:jc w:val="both"/>
        <w:rPr>
          <w:rFonts w:ascii="Times New Roman" w:hAnsi="Times New Roman" w:cs="Times New Roman"/>
          <w:color w:val="000000" w:themeColor="text1"/>
          <w:sz w:val="20"/>
          <w:szCs w:val="20"/>
        </w:rPr>
      </w:pPr>
      <w:bookmarkStart w:id="0" w:name="_GoBack"/>
      <w:bookmarkEnd w:id="0"/>
    </w:p>
    <w:p w14:paraId="185A3EDC" w14:textId="77777777" w:rsidR="00EE2FFA" w:rsidRPr="00EE2FFA" w:rsidRDefault="00EE2FFA" w:rsidP="009278D0">
      <w:pPr>
        <w:spacing w:line="360" w:lineRule="auto"/>
        <w:jc w:val="both"/>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 xml:space="preserve">Ms. Mancini is admitted in the District of Columbia.  </w:t>
      </w:r>
    </w:p>
    <w:p w14:paraId="3BF75A2A" w14:textId="209294BF" w:rsidR="0023358C" w:rsidRPr="00EE2FFA" w:rsidRDefault="0023358C" w:rsidP="009278D0">
      <w:pPr>
        <w:spacing w:line="360" w:lineRule="auto"/>
        <w:jc w:val="both"/>
        <w:rPr>
          <w:rFonts w:ascii="Times New Roman" w:hAnsi="Times New Roman" w:cs="Times New Roman"/>
          <w:color w:val="000000" w:themeColor="text1"/>
          <w:sz w:val="20"/>
          <w:szCs w:val="20"/>
        </w:rPr>
      </w:pPr>
    </w:p>
    <w:sectPr w:rsidR="0023358C" w:rsidRPr="00EE2FFA"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23358C"/>
    <w:rsid w:val="00244787"/>
    <w:rsid w:val="00291730"/>
    <w:rsid w:val="002E4D83"/>
    <w:rsid w:val="004C45C1"/>
    <w:rsid w:val="00640A70"/>
    <w:rsid w:val="006D5947"/>
    <w:rsid w:val="008418FE"/>
    <w:rsid w:val="009278D0"/>
    <w:rsid w:val="00971F86"/>
    <w:rsid w:val="009B0F38"/>
    <w:rsid w:val="00B779AD"/>
    <w:rsid w:val="00CB2985"/>
    <w:rsid w:val="00E83344"/>
    <w:rsid w:val="00EE2FFA"/>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A2C8D-7A3D-D94B-AB3A-5E11A91B1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6</cp:revision>
  <cp:lastPrinted>2016-11-29T20:32:00Z</cp:lastPrinted>
  <dcterms:created xsi:type="dcterms:W3CDTF">2017-05-10T20:34:00Z</dcterms:created>
  <dcterms:modified xsi:type="dcterms:W3CDTF">2017-12-19T03:26:00Z</dcterms:modified>
</cp:coreProperties>
</file>