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1BD79" w14:textId="77777777" w:rsidR="00EE2FFA" w:rsidRPr="00EE2FFA" w:rsidRDefault="00EE2FFA" w:rsidP="006D5947">
      <w:pPr>
        <w:spacing w:after="0" w:line="240" w:lineRule="auto"/>
        <w:jc w:val="center"/>
        <w:rPr>
          <w:rFonts w:ascii="Times New Roman" w:hAnsi="Times New Roman" w:cs="Times New Roman"/>
          <w:color w:val="000000" w:themeColor="text1"/>
          <w:sz w:val="20"/>
          <w:szCs w:val="20"/>
        </w:rPr>
      </w:pPr>
      <w:bookmarkStart w:id="0" w:name="_GoBack"/>
      <w:r w:rsidRPr="00EE2FFA">
        <w:rPr>
          <w:rFonts w:ascii="Times New Roman" w:hAnsi="Times New Roman" w:cs="Times New Roman"/>
          <w:color w:val="000000" w:themeColor="text1"/>
          <w:sz w:val="20"/>
          <w:szCs w:val="20"/>
        </w:rPr>
        <w:t>Mary Ann Mancini</w:t>
      </w:r>
    </w:p>
    <w:p w14:paraId="4B47B398" w14:textId="5DD67BB5" w:rsidR="00EE2FFA" w:rsidRPr="00EE2FFA" w:rsidRDefault="009278D0" w:rsidP="006D5947">
      <w:pPr>
        <w:spacing w:after="0" w:line="240" w:lineRule="auto"/>
        <w:jc w:val="center"/>
        <w:rPr>
          <w:rFonts w:ascii="Times New Roman" w:hAnsi="Times New Roman" w:cs="Times New Roman"/>
          <w:color w:val="000000" w:themeColor="text1"/>
          <w:sz w:val="20"/>
          <w:szCs w:val="20"/>
        </w:rPr>
      </w:pPr>
      <w:r w:rsidRPr="00EE2FFA">
        <w:rPr>
          <w:rFonts w:ascii="Times New Roman" w:hAnsi="Times New Roman" w:cs="Times New Roman"/>
          <w:color w:val="000000" w:themeColor="text1"/>
          <w:sz w:val="20"/>
          <w:szCs w:val="20"/>
        </w:rPr>
        <w:t xml:space="preserve">Loeb &amp; Loeb </w:t>
      </w:r>
      <w:r w:rsidR="00EE2FFA" w:rsidRPr="00EE2FFA">
        <w:rPr>
          <w:rFonts w:ascii="Times New Roman" w:hAnsi="Times New Roman" w:cs="Times New Roman"/>
          <w:color w:val="000000" w:themeColor="text1"/>
          <w:sz w:val="20"/>
          <w:szCs w:val="20"/>
        </w:rPr>
        <w:t>LLP</w:t>
      </w:r>
    </w:p>
    <w:p w14:paraId="54A36C35" w14:textId="17F963BE" w:rsidR="00291730" w:rsidRPr="00EE2FFA" w:rsidRDefault="00EE2FFA" w:rsidP="006D5947">
      <w:pPr>
        <w:spacing w:after="0" w:line="240" w:lineRule="auto"/>
        <w:jc w:val="center"/>
        <w:rPr>
          <w:rFonts w:ascii="Times New Roman" w:hAnsi="Times New Roman" w:cs="Times New Roman"/>
          <w:color w:val="000000" w:themeColor="text1"/>
          <w:sz w:val="20"/>
          <w:szCs w:val="20"/>
        </w:rPr>
      </w:pPr>
      <w:r w:rsidRPr="00EE2FFA">
        <w:rPr>
          <w:rFonts w:ascii="Times New Roman" w:hAnsi="Times New Roman" w:cs="Times New Roman"/>
          <w:color w:val="000000" w:themeColor="text1"/>
          <w:sz w:val="20"/>
          <w:szCs w:val="20"/>
        </w:rPr>
        <w:t>Washington</w:t>
      </w:r>
      <w:r w:rsidR="0023358C" w:rsidRPr="00EE2FFA">
        <w:rPr>
          <w:rFonts w:ascii="Times New Roman" w:hAnsi="Times New Roman" w:cs="Times New Roman"/>
          <w:color w:val="000000" w:themeColor="text1"/>
          <w:sz w:val="20"/>
          <w:szCs w:val="20"/>
        </w:rPr>
        <w:t xml:space="preserve">, </w:t>
      </w:r>
      <w:r w:rsidRPr="00EE2FFA">
        <w:rPr>
          <w:rFonts w:ascii="Times New Roman" w:hAnsi="Times New Roman" w:cs="Times New Roman"/>
          <w:color w:val="000000" w:themeColor="text1"/>
          <w:sz w:val="20"/>
          <w:szCs w:val="20"/>
        </w:rPr>
        <w:t>D.C.</w:t>
      </w:r>
    </w:p>
    <w:bookmarkEnd w:id="0"/>
    <w:p w14:paraId="1C7B22E5" w14:textId="77777777" w:rsidR="00291730" w:rsidRPr="00EE2FFA" w:rsidRDefault="00291730" w:rsidP="00291730">
      <w:pPr>
        <w:spacing w:line="240" w:lineRule="auto"/>
        <w:jc w:val="center"/>
        <w:rPr>
          <w:rFonts w:ascii="Times New Roman" w:hAnsi="Times New Roman" w:cs="Times New Roman"/>
          <w:color w:val="000000" w:themeColor="text1"/>
          <w:sz w:val="20"/>
          <w:szCs w:val="20"/>
        </w:rPr>
      </w:pPr>
      <w:r w:rsidRPr="00EE2FFA">
        <w:rPr>
          <w:rFonts w:ascii="Times New Roman" w:hAnsi="Times New Roman" w:cs="Times New Roman"/>
          <w:color w:val="000000" w:themeColor="text1"/>
          <w:sz w:val="20"/>
          <w:szCs w:val="20"/>
        </w:rPr>
        <w:t>________________________________</w:t>
      </w:r>
    </w:p>
    <w:p w14:paraId="3AF66569" w14:textId="77777777" w:rsidR="00291730" w:rsidRPr="00EE2FFA" w:rsidRDefault="00291730" w:rsidP="00291730">
      <w:pPr>
        <w:jc w:val="both"/>
        <w:rPr>
          <w:rFonts w:ascii="Times New Roman" w:hAnsi="Times New Roman" w:cs="Times New Roman"/>
          <w:b/>
          <w:color w:val="000000" w:themeColor="text1"/>
          <w:sz w:val="20"/>
          <w:szCs w:val="20"/>
          <w:u w:val="single"/>
        </w:rPr>
      </w:pPr>
    </w:p>
    <w:p w14:paraId="32611C42" w14:textId="77777777" w:rsidR="00EE2FFA" w:rsidRPr="00EE2FFA" w:rsidRDefault="00EE2FFA" w:rsidP="009278D0">
      <w:pPr>
        <w:spacing w:line="360" w:lineRule="auto"/>
        <w:jc w:val="both"/>
        <w:rPr>
          <w:rFonts w:ascii="Times New Roman" w:hAnsi="Times New Roman" w:cs="Times New Roman"/>
          <w:color w:val="000000" w:themeColor="text1"/>
          <w:sz w:val="20"/>
          <w:szCs w:val="20"/>
        </w:rPr>
      </w:pPr>
      <w:r w:rsidRPr="00EE2FFA">
        <w:rPr>
          <w:rFonts w:ascii="Times New Roman" w:hAnsi="Times New Roman" w:cs="Times New Roman"/>
          <w:color w:val="000000" w:themeColor="text1"/>
          <w:sz w:val="20"/>
          <w:szCs w:val="20"/>
        </w:rPr>
        <w:t>Mary Ann Mancini’s practice focuses on advising high net worth families and individuals who reside in the United States and internationally. Her clients include leaders of Fortune 100 companies and their families, as well as families whose wealth is more privately held and, in many cases, based on real estate ownership.</w:t>
      </w:r>
    </w:p>
    <w:p w14:paraId="75A17185" w14:textId="77777777" w:rsidR="00EE2FFA" w:rsidRPr="00EE2FFA" w:rsidRDefault="00EE2FFA" w:rsidP="009278D0">
      <w:pPr>
        <w:spacing w:line="360" w:lineRule="auto"/>
        <w:jc w:val="both"/>
        <w:rPr>
          <w:rFonts w:ascii="Times New Roman" w:hAnsi="Times New Roman" w:cs="Times New Roman"/>
          <w:color w:val="000000" w:themeColor="text1"/>
          <w:sz w:val="20"/>
          <w:szCs w:val="20"/>
        </w:rPr>
      </w:pPr>
      <w:r w:rsidRPr="00EE2FFA">
        <w:rPr>
          <w:rFonts w:ascii="Times New Roman" w:hAnsi="Times New Roman" w:cs="Times New Roman"/>
          <w:color w:val="000000" w:themeColor="text1"/>
          <w:sz w:val="20"/>
          <w:szCs w:val="20"/>
        </w:rPr>
        <w:t>Ms. Mancini counsels her clients on all matters that affect their estates, including the structuring and formation of entities, the creation of irrevocable “dynasty” trusts, tax planning for families and the entities they own, and the protection and preservation of their assets.</w:t>
      </w:r>
    </w:p>
    <w:p w14:paraId="312776B1" w14:textId="77777777" w:rsidR="00EE2FFA" w:rsidRPr="00EE2FFA" w:rsidRDefault="00EE2FFA" w:rsidP="009278D0">
      <w:pPr>
        <w:spacing w:line="360" w:lineRule="auto"/>
        <w:jc w:val="both"/>
        <w:rPr>
          <w:rFonts w:ascii="Times New Roman" w:hAnsi="Times New Roman" w:cs="Times New Roman"/>
          <w:color w:val="000000" w:themeColor="text1"/>
          <w:sz w:val="20"/>
          <w:szCs w:val="20"/>
        </w:rPr>
      </w:pPr>
      <w:r w:rsidRPr="00EE2FFA">
        <w:rPr>
          <w:rFonts w:ascii="Times New Roman" w:hAnsi="Times New Roman" w:cs="Times New Roman"/>
          <w:color w:val="000000" w:themeColor="text1"/>
          <w:sz w:val="20"/>
          <w:szCs w:val="20"/>
        </w:rPr>
        <w:t>Ms. Mancini is also experienced in succession and estate planning for closely-held business owners. She is a nationally recognized expert in techniques that utilize life insurance in estate and business plans, such as insurance trusts, split dollar and deferred compensation arrangements, and life settlements. Ms. Mancini represents fiduciaries and beneficiaries in trust and estate matters before the Internal Revenue Service and in administration and litigation matters, and works with many private trust companies, family offices, and national and international bank trust departments.</w:t>
      </w:r>
    </w:p>
    <w:p w14:paraId="1488DEF4" w14:textId="50BE1386" w:rsidR="00EE2FFA" w:rsidRPr="00EE2FFA" w:rsidRDefault="00EE2FFA" w:rsidP="009278D0">
      <w:pPr>
        <w:spacing w:line="360" w:lineRule="auto"/>
        <w:jc w:val="both"/>
        <w:rPr>
          <w:rFonts w:ascii="Times New Roman" w:hAnsi="Times New Roman" w:cs="Times New Roman"/>
          <w:color w:val="000000" w:themeColor="text1"/>
          <w:sz w:val="20"/>
          <w:szCs w:val="20"/>
        </w:rPr>
      </w:pPr>
      <w:r w:rsidRPr="00EE2FFA">
        <w:rPr>
          <w:rFonts w:ascii="Times New Roman" w:hAnsi="Times New Roman" w:cs="Times New Roman"/>
          <w:color w:val="000000" w:themeColor="text1"/>
          <w:sz w:val="20"/>
          <w:szCs w:val="20"/>
        </w:rPr>
        <w:t>Ms. Mancini’s practice areas are in Trusts and Estates, Tax an</w:t>
      </w:r>
      <w:r w:rsidR="00E83344">
        <w:rPr>
          <w:rFonts w:ascii="Times New Roman" w:hAnsi="Times New Roman" w:cs="Times New Roman"/>
          <w:color w:val="000000" w:themeColor="text1"/>
          <w:sz w:val="20"/>
          <w:szCs w:val="20"/>
        </w:rPr>
        <w:t xml:space="preserve">d Trust and Estate Litigation. </w:t>
      </w:r>
      <w:r w:rsidRPr="00EE2FFA">
        <w:rPr>
          <w:rFonts w:ascii="Times New Roman" w:hAnsi="Times New Roman" w:cs="Times New Roman"/>
          <w:color w:val="000000" w:themeColor="text1"/>
          <w:sz w:val="20"/>
          <w:szCs w:val="20"/>
        </w:rPr>
        <w:t xml:space="preserve">She attended Washington College (B.A., 1980), The Catholic University of America, Columbus School of Law (J.D., 1984) and Georgetown University (LL.M., 1992). </w:t>
      </w:r>
    </w:p>
    <w:p w14:paraId="185A3EDC" w14:textId="77777777" w:rsidR="00EE2FFA" w:rsidRPr="00EE2FFA" w:rsidRDefault="00EE2FFA" w:rsidP="009278D0">
      <w:pPr>
        <w:spacing w:line="360" w:lineRule="auto"/>
        <w:jc w:val="both"/>
        <w:rPr>
          <w:rFonts w:ascii="Times New Roman" w:hAnsi="Times New Roman" w:cs="Times New Roman"/>
          <w:color w:val="000000" w:themeColor="text1"/>
          <w:sz w:val="20"/>
          <w:szCs w:val="20"/>
        </w:rPr>
      </w:pPr>
      <w:r w:rsidRPr="00EE2FFA">
        <w:rPr>
          <w:rFonts w:ascii="Times New Roman" w:hAnsi="Times New Roman" w:cs="Times New Roman"/>
          <w:color w:val="000000" w:themeColor="text1"/>
          <w:sz w:val="20"/>
          <w:szCs w:val="20"/>
        </w:rPr>
        <w:t xml:space="preserve">Ms. Mancini is admitted in the District of Columbia.  </w:t>
      </w:r>
    </w:p>
    <w:p w14:paraId="3BF75A2A" w14:textId="209294BF" w:rsidR="0023358C" w:rsidRPr="00EE2FFA" w:rsidRDefault="0023358C" w:rsidP="009278D0">
      <w:pPr>
        <w:spacing w:line="360" w:lineRule="auto"/>
        <w:jc w:val="both"/>
        <w:rPr>
          <w:rFonts w:ascii="Times New Roman" w:hAnsi="Times New Roman" w:cs="Times New Roman"/>
          <w:color w:val="000000" w:themeColor="text1"/>
          <w:sz w:val="20"/>
          <w:szCs w:val="20"/>
        </w:rPr>
      </w:pPr>
    </w:p>
    <w:sectPr w:rsidR="0023358C" w:rsidRPr="00EE2FFA"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3A75"/>
    <w:rsid w:val="0023358C"/>
    <w:rsid w:val="00244787"/>
    <w:rsid w:val="00291730"/>
    <w:rsid w:val="002E4D83"/>
    <w:rsid w:val="004C45C1"/>
    <w:rsid w:val="00640A70"/>
    <w:rsid w:val="006D5947"/>
    <w:rsid w:val="008418FE"/>
    <w:rsid w:val="009278D0"/>
    <w:rsid w:val="00971F86"/>
    <w:rsid w:val="009B0F38"/>
    <w:rsid w:val="00CB2985"/>
    <w:rsid w:val="00E83344"/>
    <w:rsid w:val="00EE2FFA"/>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5040C-38EC-4037-B461-3B6DBD8E2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5</cp:revision>
  <cp:lastPrinted>2016-11-29T20:32:00Z</cp:lastPrinted>
  <dcterms:created xsi:type="dcterms:W3CDTF">2017-05-10T20:34:00Z</dcterms:created>
  <dcterms:modified xsi:type="dcterms:W3CDTF">2017-08-18T18:36:00Z</dcterms:modified>
</cp:coreProperties>
</file>