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C2C7F" w14:textId="77777777" w:rsidR="009C56DD" w:rsidRPr="00E47B15" w:rsidRDefault="009C56DD" w:rsidP="00365753">
      <w:pPr>
        <w:spacing w:after="0" w:line="240" w:lineRule="auto"/>
        <w:jc w:val="center"/>
        <w:rPr>
          <w:rFonts w:ascii="Times New Roman" w:hAnsi="Times New Roman" w:cs="Times New Roman"/>
          <w:color w:val="000000" w:themeColor="text1"/>
          <w:sz w:val="20"/>
          <w:szCs w:val="20"/>
        </w:rPr>
      </w:pPr>
      <w:bookmarkStart w:id="0" w:name="_GoBack"/>
      <w:r w:rsidRPr="00E47B15">
        <w:rPr>
          <w:rFonts w:ascii="Times New Roman" w:hAnsi="Times New Roman" w:cs="Times New Roman"/>
          <w:color w:val="000000" w:themeColor="text1"/>
          <w:sz w:val="20"/>
          <w:szCs w:val="20"/>
        </w:rPr>
        <w:t>Michele A.W. McKinnon</w:t>
      </w:r>
    </w:p>
    <w:p w14:paraId="1ACB7DF5" w14:textId="77777777" w:rsidR="009C56DD" w:rsidRPr="00E47B15" w:rsidRDefault="009C56DD" w:rsidP="00365753">
      <w:pPr>
        <w:spacing w:after="0" w:line="240" w:lineRule="auto"/>
        <w:jc w:val="center"/>
        <w:rPr>
          <w:rFonts w:ascii="Times New Roman" w:hAnsi="Times New Roman" w:cs="Times New Roman"/>
          <w:color w:val="000000" w:themeColor="text1"/>
          <w:sz w:val="20"/>
          <w:szCs w:val="20"/>
        </w:rPr>
      </w:pPr>
      <w:proofErr w:type="spellStart"/>
      <w:r w:rsidRPr="00E47B15">
        <w:rPr>
          <w:rFonts w:ascii="Times New Roman" w:hAnsi="Times New Roman" w:cs="Times New Roman"/>
          <w:color w:val="000000" w:themeColor="text1"/>
          <w:sz w:val="20"/>
          <w:szCs w:val="20"/>
        </w:rPr>
        <w:t>McGuireWoods</w:t>
      </w:r>
      <w:proofErr w:type="spellEnd"/>
      <w:r w:rsidRPr="00E47B15">
        <w:rPr>
          <w:rFonts w:ascii="Times New Roman" w:hAnsi="Times New Roman" w:cs="Times New Roman"/>
          <w:color w:val="000000" w:themeColor="text1"/>
          <w:sz w:val="20"/>
          <w:szCs w:val="20"/>
        </w:rPr>
        <w:t xml:space="preserve"> LLP</w:t>
      </w:r>
    </w:p>
    <w:p w14:paraId="54A36C35" w14:textId="53989717" w:rsidR="00291730" w:rsidRPr="00E47B15" w:rsidRDefault="009C56DD" w:rsidP="00365753">
      <w:pPr>
        <w:spacing w:after="0" w:line="240" w:lineRule="auto"/>
        <w:jc w:val="center"/>
        <w:rPr>
          <w:rFonts w:ascii="Times New Roman" w:hAnsi="Times New Roman" w:cs="Times New Roman"/>
          <w:color w:val="000000" w:themeColor="text1"/>
          <w:sz w:val="20"/>
          <w:szCs w:val="20"/>
        </w:rPr>
      </w:pPr>
      <w:r w:rsidRPr="00E47B15">
        <w:rPr>
          <w:rFonts w:ascii="Times New Roman" w:hAnsi="Times New Roman" w:cs="Times New Roman"/>
          <w:color w:val="000000" w:themeColor="text1"/>
          <w:sz w:val="20"/>
          <w:szCs w:val="20"/>
        </w:rPr>
        <w:t>Richmond</w:t>
      </w:r>
      <w:r w:rsidR="0090278C" w:rsidRPr="00E47B15">
        <w:rPr>
          <w:rFonts w:ascii="Times New Roman" w:hAnsi="Times New Roman" w:cs="Times New Roman"/>
          <w:color w:val="000000" w:themeColor="text1"/>
          <w:sz w:val="20"/>
          <w:szCs w:val="20"/>
        </w:rPr>
        <w:t xml:space="preserve">, </w:t>
      </w:r>
      <w:r w:rsidRPr="00E47B15">
        <w:rPr>
          <w:rFonts w:ascii="Times New Roman" w:hAnsi="Times New Roman" w:cs="Times New Roman"/>
          <w:color w:val="000000" w:themeColor="text1"/>
          <w:sz w:val="20"/>
          <w:szCs w:val="20"/>
        </w:rPr>
        <w:t>Virginia</w:t>
      </w:r>
    </w:p>
    <w:bookmarkEnd w:id="0"/>
    <w:p w14:paraId="1C7B22E5" w14:textId="77777777" w:rsidR="00291730" w:rsidRPr="00E47B15" w:rsidRDefault="00291730" w:rsidP="00291730">
      <w:pPr>
        <w:spacing w:line="240" w:lineRule="auto"/>
        <w:jc w:val="center"/>
        <w:rPr>
          <w:rFonts w:ascii="Times New Roman" w:hAnsi="Times New Roman" w:cs="Times New Roman"/>
          <w:color w:val="000000" w:themeColor="text1"/>
          <w:sz w:val="20"/>
          <w:szCs w:val="20"/>
        </w:rPr>
      </w:pPr>
      <w:r w:rsidRPr="00E47B15">
        <w:rPr>
          <w:rFonts w:ascii="Times New Roman" w:hAnsi="Times New Roman" w:cs="Times New Roman"/>
          <w:color w:val="000000" w:themeColor="text1"/>
          <w:sz w:val="20"/>
          <w:szCs w:val="20"/>
        </w:rPr>
        <w:t>________________________________</w:t>
      </w:r>
    </w:p>
    <w:p w14:paraId="3AF66569" w14:textId="77777777" w:rsidR="00291730" w:rsidRPr="00E47B15" w:rsidRDefault="00291730" w:rsidP="00291730">
      <w:pPr>
        <w:jc w:val="both"/>
        <w:rPr>
          <w:rFonts w:ascii="Times New Roman" w:hAnsi="Times New Roman" w:cs="Times New Roman"/>
          <w:b/>
          <w:color w:val="000000" w:themeColor="text1"/>
          <w:sz w:val="20"/>
          <w:szCs w:val="20"/>
          <w:u w:val="single"/>
        </w:rPr>
      </w:pPr>
    </w:p>
    <w:p w14:paraId="6E118E66" w14:textId="24C4BEEB" w:rsidR="009C56DD" w:rsidRPr="00E47B15" w:rsidRDefault="009C56DD" w:rsidP="009C56DD">
      <w:pPr>
        <w:spacing w:line="360" w:lineRule="auto"/>
        <w:jc w:val="both"/>
        <w:rPr>
          <w:rFonts w:ascii="Times New Roman" w:hAnsi="Times New Roman" w:cs="Times New Roman"/>
          <w:color w:val="000000" w:themeColor="text1"/>
          <w:sz w:val="20"/>
          <w:szCs w:val="20"/>
        </w:rPr>
      </w:pPr>
      <w:r w:rsidRPr="00E47B15">
        <w:rPr>
          <w:rFonts w:ascii="Times New Roman" w:hAnsi="Times New Roman" w:cs="Times New Roman"/>
          <w:color w:val="000000" w:themeColor="text1"/>
          <w:sz w:val="20"/>
          <w:szCs w:val="20"/>
        </w:rPr>
        <w:t xml:space="preserve">Ms. McKinnon is a Partner in the Richmond, Virginia office of </w:t>
      </w:r>
      <w:proofErr w:type="spellStart"/>
      <w:r w:rsidRPr="00E47B15">
        <w:rPr>
          <w:rFonts w:ascii="Times New Roman" w:hAnsi="Times New Roman" w:cs="Times New Roman"/>
          <w:color w:val="000000" w:themeColor="text1"/>
          <w:sz w:val="20"/>
          <w:szCs w:val="20"/>
        </w:rPr>
        <w:t>McGuireWoods</w:t>
      </w:r>
      <w:proofErr w:type="spellEnd"/>
      <w:r w:rsidRPr="00E47B15">
        <w:rPr>
          <w:rFonts w:ascii="Times New Roman" w:hAnsi="Times New Roman" w:cs="Times New Roman"/>
          <w:color w:val="000000" w:themeColor="text1"/>
          <w:sz w:val="20"/>
          <w:szCs w:val="20"/>
        </w:rPr>
        <w:t xml:space="preserve"> LLP and is a member of its Private Wealth Services Group and Chair of its Nonprofit and Tax</w:t>
      </w:r>
      <w:r w:rsidR="00E47B15">
        <w:rPr>
          <w:rFonts w:ascii="Times New Roman" w:hAnsi="Times New Roman" w:cs="Times New Roman"/>
          <w:color w:val="000000" w:themeColor="text1"/>
          <w:sz w:val="20"/>
          <w:szCs w:val="20"/>
        </w:rPr>
        <w:t>-</w:t>
      </w:r>
      <w:r w:rsidRPr="00E47B15">
        <w:rPr>
          <w:rFonts w:ascii="Times New Roman" w:hAnsi="Times New Roman" w:cs="Times New Roman"/>
          <w:color w:val="000000" w:themeColor="text1"/>
          <w:sz w:val="20"/>
          <w:szCs w:val="20"/>
        </w:rPr>
        <w:t>Exempt Organizations Industry team. With over 30 years of experience, she represents many public charities, major colleges and universities, supporting organization, private foundations, and charitable trusts in all aspects of compliance with the federal tax laws, as well as with governance, endowment, and investment matters. Her work also includes planned giving, estate planning, and estate and trust administration.</w:t>
      </w:r>
    </w:p>
    <w:p w14:paraId="37A0C7D7" w14:textId="64FD192B" w:rsidR="009C56DD" w:rsidRPr="00E47B15" w:rsidRDefault="009C56DD" w:rsidP="009C56DD">
      <w:pPr>
        <w:spacing w:line="360" w:lineRule="auto"/>
        <w:jc w:val="both"/>
        <w:rPr>
          <w:rFonts w:ascii="Times New Roman" w:hAnsi="Times New Roman" w:cs="Times New Roman"/>
          <w:color w:val="000000" w:themeColor="text1"/>
          <w:sz w:val="20"/>
          <w:szCs w:val="20"/>
        </w:rPr>
      </w:pPr>
      <w:r w:rsidRPr="00E47B15">
        <w:rPr>
          <w:rFonts w:ascii="Times New Roman" w:hAnsi="Times New Roman" w:cs="Times New Roman"/>
          <w:color w:val="000000" w:themeColor="text1"/>
          <w:sz w:val="20"/>
          <w:szCs w:val="20"/>
        </w:rPr>
        <w:t xml:space="preserve">She is a Fellow in the American College of Trusts and Estates Counsel and previously served as its Virginia State Chair and is the Vice Chair of its Charitable Planning and </w:t>
      </w:r>
      <w:r w:rsidR="003728E1">
        <w:rPr>
          <w:rFonts w:ascii="Times New Roman" w:hAnsi="Times New Roman" w:cs="Times New Roman"/>
          <w:color w:val="000000" w:themeColor="text1"/>
          <w:sz w:val="20"/>
          <w:szCs w:val="20"/>
        </w:rPr>
        <w:t xml:space="preserve">Exempt Organizations Committee. </w:t>
      </w:r>
      <w:r w:rsidRPr="00E47B15">
        <w:rPr>
          <w:rFonts w:ascii="Times New Roman" w:hAnsi="Times New Roman" w:cs="Times New Roman"/>
          <w:color w:val="000000" w:themeColor="text1"/>
          <w:sz w:val="20"/>
          <w:szCs w:val="20"/>
        </w:rPr>
        <w:t xml:space="preserve">She was selected for inclusion in </w:t>
      </w:r>
      <w:r w:rsidRPr="00E47B15">
        <w:rPr>
          <w:rFonts w:ascii="Times New Roman" w:hAnsi="Times New Roman" w:cs="Times New Roman"/>
          <w:i/>
          <w:color w:val="000000" w:themeColor="text1"/>
          <w:sz w:val="20"/>
          <w:szCs w:val="20"/>
        </w:rPr>
        <w:t>America’s Leading Lawyers for Business</w:t>
      </w:r>
      <w:r w:rsidRPr="00E47B15">
        <w:rPr>
          <w:rFonts w:ascii="Times New Roman" w:hAnsi="Times New Roman" w:cs="Times New Roman"/>
          <w:color w:val="000000" w:themeColor="text1"/>
          <w:sz w:val="20"/>
          <w:szCs w:val="20"/>
        </w:rPr>
        <w:t xml:space="preserve">, Wealth Management, Chambers USA (2013-2016) and </w:t>
      </w:r>
      <w:r w:rsidRPr="00E47B15">
        <w:rPr>
          <w:rFonts w:ascii="Times New Roman" w:hAnsi="Times New Roman" w:cs="Times New Roman"/>
          <w:i/>
          <w:color w:val="000000" w:themeColor="text1"/>
          <w:sz w:val="20"/>
          <w:szCs w:val="20"/>
        </w:rPr>
        <w:t>The Best Lawyers in America</w:t>
      </w:r>
      <w:r w:rsidRPr="00E47B15">
        <w:rPr>
          <w:rFonts w:ascii="Times New Roman" w:hAnsi="Times New Roman" w:cs="Times New Roman"/>
          <w:color w:val="000000" w:themeColor="text1"/>
          <w:sz w:val="20"/>
          <w:szCs w:val="20"/>
        </w:rPr>
        <w:t xml:space="preserve"> (2007-2017). She was named a “Virginia Super Lawyer” for </w:t>
      </w:r>
      <w:proofErr w:type="spellStart"/>
      <w:r w:rsidRPr="00E47B15">
        <w:rPr>
          <w:rFonts w:ascii="Times New Roman" w:hAnsi="Times New Roman" w:cs="Times New Roman"/>
          <w:color w:val="000000" w:themeColor="text1"/>
          <w:sz w:val="20"/>
          <w:szCs w:val="20"/>
        </w:rPr>
        <w:t>NonProfit</w:t>
      </w:r>
      <w:proofErr w:type="spellEnd"/>
      <w:r w:rsidRPr="00E47B15">
        <w:rPr>
          <w:rFonts w:ascii="Times New Roman" w:hAnsi="Times New Roman" w:cs="Times New Roman"/>
          <w:color w:val="000000" w:themeColor="text1"/>
          <w:sz w:val="20"/>
          <w:szCs w:val="20"/>
        </w:rPr>
        <w:t>, Tax, and Estate Planning &amp; Probate (2006, 2013, 2015-2017). She lectures and writes regularly including presentations for ACTEC, ALI-ABA, and Virginia CLE.</w:t>
      </w:r>
    </w:p>
    <w:p w14:paraId="3EC1B342" w14:textId="56F429CB" w:rsidR="0090278C" w:rsidRPr="00E47B15" w:rsidRDefault="009C56DD" w:rsidP="009C56DD">
      <w:pPr>
        <w:spacing w:line="360" w:lineRule="auto"/>
        <w:jc w:val="both"/>
        <w:rPr>
          <w:rFonts w:ascii="Times New Roman" w:hAnsi="Times New Roman" w:cs="Times New Roman"/>
          <w:color w:val="000000" w:themeColor="text1"/>
          <w:sz w:val="20"/>
          <w:szCs w:val="20"/>
        </w:rPr>
      </w:pPr>
      <w:r w:rsidRPr="00E47B15">
        <w:rPr>
          <w:rFonts w:ascii="Times New Roman" w:hAnsi="Times New Roman" w:cs="Times New Roman"/>
          <w:color w:val="000000" w:themeColor="text1"/>
          <w:sz w:val="20"/>
          <w:szCs w:val="20"/>
        </w:rPr>
        <w:t xml:space="preserve">Ms. McKinnon received her B.A. degree from the University of Virginia (1982), her J.D. degree, </w:t>
      </w:r>
      <w:r w:rsidRPr="00E47B15">
        <w:rPr>
          <w:rFonts w:ascii="Times New Roman" w:hAnsi="Times New Roman" w:cs="Times New Roman"/>
          <w:i/>
          <w:color w:val="000000" w:themeColor="text1"/>
          <w:sz w:val="20"/>
          <w:szCs w:val="20"/>
        </w:rPr>
        <w:t>magna cum laude</w:t>
      </w:r>
      <w:r w:rsidRPr="00E47B15">
        <w:rPr>
          <w:rFonts w:ascii="Times New Roman" w:hAnsi="Times New Roman" w:cs="Times New Roman"/>
          <w:color w:val="000000" w:themeColor="text1"/>
          <w:sz w:val="20"/>
          <w:szCs w:val="20"/>
        </w:rPr>
        <w:t>, from the University of Richmond (1985), and her LL.M. in taxation from the College of William and Mary (1992).</w:t>
      </w:r>
    </w:p>
    <w:sectPr w:rsidR="0090278C" w:rsidRPr="00E47B15"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65753"/>
    <w:rsid w:val="003728E1"/>
    <w:rsid w:val="00410CD8"/>
    <w:rsid w:val="004C45C1"/>
    <w:rsid w:val="00640A70"/>
    <w:rsid w:val="00660530"/>
    <w:rsid w:val="007C45ED"/>
    <w:rsid w:val="008418FE"/>
    <w:rsid w:val="0090278C"/>
    <w:rsid w:val="00971F86"/>
    <w:rsid w:val="009B0F38"/>
    <w:rsid w:val="009C56DD"/>
    <w:rsid w:val="009F22BF"/>
    <w:rsid w:val="00B10043"/>
    <w:rsid w:val="00BA1870"/>
    <w:rsid w:val="00C32BF3"/>
    <w:rsid w:val="00CA4A4D"/>
    <w:rsid w:val="00CB2985"/>
    <w:rsid w:val="00E47B1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FB9E5-BCBC-430A-BA53-6A4DEB60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6</cp:revision>
  <cp:lastPrinted>2016-11-29T20:32:00Z</cp:lastPrinted>
  <dcterms:created xsi:type="dcterms:W3CDTF">2017-05-22T20:26:00Z</dcterms:created>
  <dcterms:modified xsi:type="dcterms:W3CDTF">2017-08-18T18:40:00Z</dcterms:modified>
</cp:coreProperties>
</file>