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D32C8" w14:textId="77777777" w:rsidR="00112D62" w:rsidRPr="007F1ED0" w:rsidRDefault="00112D62" w:rsidP="008D2E16">
      <w:pPr>
        <w:spacing w:after="0" w:line="240" w:lineRule="auto"/>
        <w:jc w:val="center"/>
        <w:rPr>
          <w:rFonts w:ascii="Times New Roman" w:hAnsi="Times New Roman" w:cs="Times New Roman"/>
          <w:color w:val="000000" w:themeColor="text1"/>
          <w:sz w:val="20"/>
          <w:szCs w:val="20"/>
        </w:rPr>
      </w:pPr>
      <w:r w:rsidRPr="007F1ED0">
        <w:rPr>
          <w:rFonts w:ascii="Times New Roman" w:hAnsi="Times New Roman" w:cs="Times New Roman"/>
          <w:color w:val="000000" w:themeColor="text1"/>
          <w:sz w:val="20"/>
          <w:szCs w:val="20"/>
        </w:rPr>
        <w:t>Charles L. Ratner</w:t>
      </w:r>
    </w:p>
    <w:p w14:paraId="6BD5F923" w14:textId="77777777" w:rsidR="00112D62" w:rsidRPr="007F1ED0" w:rsidRDefault="00112D62" w:rsidP="008D2E16">
      <w:pPr>
        <w:spacing w:after="0" w:line="240" w:lineRule="auto"/>
        <w:jc w:val="center"/>
        <w:rPr>
          <w:rFonts w:ascii="Times New Roman" w:hAnsi="Times New Roman" w:cs="Times New Roman"/>
          <w:color w:val="000000" w:themeColor="text1"/>
          <w:sz w:val="20"/>
          <w:szCs w:val="20"/>
        </w:rPr>
      </w:pPr>
      <w:r w:rsidRPr="007F1ED0">
        <w:rPr>
          <w:rFonts w:ascii="Times New Roman" w:hAnsi="Times New Roman" w:cs="Times New Roman"/>
          <w:color w:val="000000" w:themeColor="text1"/>
          <w:sz w:val="20"/>
          <w:szCs w:val="20"/>
        </w:rPr>
        <w:t>RSM US LLP</w:t>
      </w:r>
    </w:p>
    <w:p w14:paraId="54A36C35" w14:textId="63945AA5" w:rsidR="00291730" w:rsidRPr="007F1ED0" w:rsidRDefault="00112D62" w:rsidP="008D2E16">
      <w:pPr>
        <w:spacing w:after="0" w:line="240" w:lineRule="auto"/>
        <w:jc w:val="center"/>
        <w:rPr>
          <w:rFonts w:ascii="Times New Roman" w:hAnsi="Times New Roman" w:cs="Times New Roman"/>
          <w:color w:val="000000" w:themeColor="text1"/>
          <w:sz w:val="20"/>
          <w:szCs w:val="20"/>
        </w:rPr>
      </w:pPr>
      <w:r w:rsidRPr="007F1ED0">
        <w:rPr>
          <w:rFonts w:ascii="Times New Roman" w:hAnsi="Times New Roman" w:cs="Times New Roman"/>
          <w:color w:val="000000" w:themeColor="text1"/>
          <w:sz w:val="20"/>
          <w:szCs w:val="20"/>
        </w:rPr>
        <w:t>Cleveland</w:t>
      </w:r>
      <w:r w:rsidR="003D3583" w:rsidRPr="007F1ED0">
        <w:rPr>
          <w:rFonts w:ascii="Times New Roman" w:hAnsi="Times New Roman" w:cs="Times New Roman"/>
          <w:color w:val="000000" w:themeColor="text1"/>
          <w:sz w:val="20"/>
          <w:szCs w:val="20"/>
        </w:rPr>
        <w:t xml:space="preserve">, </w:t>
      </w:r>
      <w:r w:rsidRPr="007F1ED0">
        <w:rPr>
          <w:rFonts w:ascii="Times New Roman" w:hAnsi="Times New Roman" w:cs="Times New Roman"/>
          <w:color w:val="000000" w:themeColor="text1"/>
          <w:sz w:val="20"/>
          <w:szCs w:val="20"/>
        </w:rPr>
        <w:t>Ohio</w:t>
      </w:r>
    </w:p>
    <w:p w14:paraId="1C7B22E5" w14:textId="77777777" w:rsidR="00291730" w:rsidRPr="007F1ED0" w:rsidRDefault="00291730" w:rsidP="00291730">
      <w:pPr>
        <w:spacing w:line="240" w:lineRule="auto"/>
        <w:jc w:val="center"/>
        <w:rPr>
          <w:rFonts w:ascii="Times New Roman" w:hAnsi="Times New Roman" w:cs="Times New Roman"/>
          <w:color w:val="000000" w:themeColor="text1"/>
          <w:sz w:val="20"/>
          <w:szCs w:val="20"/>
        </w:rPr>
      </w:pPr>
      <w:r w:rsidRPr="007F1ED0">
        <w:rPr>
          <w:rFonts w:ascii="Times New Roman" w:hAnsi="Times New Roman" w:cs="Times New Roman"/>
          <w:color w:val="000000" w:themeColor="text1"/>
          <w:sz w:val="20"/>
          <w:szCs w:val="20"/>
        </w:rPr>
        <w:t>________________________________</w:t>
      </w:r>
    </w:p>
    <w:p w14:paraId="3AF66569" w14:textId="77777777" w:rsidR="00291730" w:rsidRPr="007F1ED0" w:rsidRDefault="00291730" w:rsidP="00291730">
      <w:pPr>
        <w:jc w:val="both"/>
        <w:rPr>
          <w:rFonts w:ascii="Times New Roman" w:hAnsi="Times New Roman" w:cs="Times New Roman"/>
          <w:b/>
          <w:color w:val="000000" w:themeColor="text1"/>
          <w:sz w:val="20"/>
          <w:szCs w:val="20"/>
          <w:u w:val="single"/>
        </w:rPr>
      </w:pPr>
    </w:p>
    <w:p w14:paraId="4E2DDF50" w14:textId="06A1B64A" w:rsidR="00112D62" w:rsidRDefault="00112D62" w:rsidP="00112D62">
      <w:pPr>
        <w:spacing w:line="360" w:lineRule="auto"/>
        <w:jc w:val="both"/>
        <w:rPr>
          <w:rFonts w:ascii="Times New Roman" w:hAnsi="Times New Roman" w:cs="Times New Roman"/>
          <w:color w:val="000000" w:themeColor="text1"/>
          <w:sz w:val="20"/>
          <w:szCs w:val="20"/>
        </w:rPr>
      </w:pPr>
      <w:r w:rsidRPr="007F1ED0">
        <w:rPr>
          <w:rFonts w:ascii="Times New Roman" w:hAnsi="Times New Roman" w:cs="Times New Roman"/>
          <w:color w:val="000000" w:themeColor="text1"/>
          <w:sz w:val="20"/>
          <w:szCs w:val="20"/>
        </w:rPr>
        <w:t>Charles L. Ratner is a Senior Director, Washington National Tax, at RSM US LLP. He provides estate and business succession planning services to closely held companies and their owners and life insurance consulting services to corporations, financial institutions and individuals. He is a graduate of the University of Massachusetts and Emory University School of Law. He is a Chartered Financial Consultant (</w:t>
      </w:r>
      <w:proofErr w:type="spellStart"/>
      <w:r w:rsidRPr="007F1ED0">
        <w:rPr>
          <w:rFonts w:ascii="Times New Roman" w:hAnsi="Times New Roman" w:cs="Times New Roman"/>
          <w:color w:val="000000" w:themeColor="text1"/>
          <w:sz w:val="20"/>
          <w:szCs w:val="20"/>
        </w:rPr>
        <w:t>ChFC</w:t>
      </w:r>
      <w:proofErr w:type="spellEnd"/>
      <w:r w:rsidRPr="007F1ED0">
        <w:rPr>
          <w:rFonts w:ascii="Times New Roman" w:hAnsi="Times New Roman" w:cs="Times New Roman"/>
          <w:color w:val="000000" w:themeColor="text1"/>
          <w:sz w:val="20"/>
          <w:szCs w:val="20"/>
        </w:rPr>
        <w:t>) and a Chartered Life Underwriter (CLU). He has received the National Association of Estate Planners &amp; Councils’ Accredited Estate Planner</w:t>
      </w:r>
      <w:r w:rsidRPr="007F1ED0">
        <w:rPr>
          <w:rFonts w:ascii="Times New Roman" w:hAnsi="Times New Roman" w:cs="Times New Roman"/>
          <w:color w:val="000000" w:themeColor="text1"/>
          <w:sz w:val="20"/>
          <w:szCs w:val="20"/>
          <w:vertAlign w:val="superscript"/>
        </w:rPr>
        <w:t>®</w:t>
      </w:r>
      <w:r w:rsidRPr="007F1ED0">
        <w:rPr>
          <w:rFonts w:ascii="Times New Roman" w:hAnsi="Times New Roman" w:cs="Times New Roman"/>
          <w:color w:val="000000" w:themeColor="text1"/>
          <w:sz w:val="20"/>
          <w:szCs w:val="20"/>
        </w:rPr>
        <w:t xml:space="preserve"> (Distinguished) award and designation.</w:t>
      </w:r>
    </w:p>
    <w:p w14:paraId="0D2FACEB" w14:textId="77777777" w:rsidR="00926415" w:rsidRPr="007F1ED0" w:rsidRDefault="00926415" w:rsidP="00112D62">
      <w:pPr>
        <w:spacing w:line="360" w:lineRule="auto"/>
        <w:jc w:val="both"/>
        <w:rPr>
          <w:rFonts w:ascii="Times New Roman" w:hAnsi="Times New Roman" w:cs="Times New Roman"/>
          <w:color w:val="000000" w:themeColor="text1"/>
          <w:sz w:val="20"/>
          <w:szCs w:val="20"/>
        </w:rPr>
      </w:pPr>
      <w:bookmarkStart w:id="0" w:name="_GoBack"/>
      <w:bookmarkEnd w:id="0"/>
    </w:p>
    <w:p w14:paraId="3EC1B342" w14:textId="1B306327" w:rsidR="0090278C" w:rsidRPr="007F1ED0" w:rsidRDefault="00112D62" w:rsidP="00112D62">
      <w:pPr>
        <w:spacing w:line="360" w:lineRule="auto"/>
        <w:jc w:val="both"/>
        <w:rPr>
          <w:rFonts w:ascii="Times New Roman" w:hAnsi="Times New Roman" w:cs="Times New Roman"/>
          <w:color w:val="000000" w:themeColor="text1"/>
          <w:sz w:val="20"/>
          <w:szCs w:val="20"/>
        </w:rPr>
      </w:pPr>
      <w:r w:rsidRPr="007F1ED0">
        <w:rPr>
          <w:rFonts w:ascii="Times New Roman" w:hAnsi="Times New Roman" w:cs="Times New Roman"/>
          <w:color w:val="000000" w:themeColor="text1"/>
          <w:sz w:val="20"/>
          <w:szCs w:val="20"/>
        </w:rPr>
        <w:t>Mr. Ratner has spoken on life insurance and business succession topics to the Notre Dame Tax and Estate Pl</w:t>
      </w:r>
      <w:r w:rsidR="005743A3">
        <w:rPr>
          <w:rFonts w:ascii="Times New Roman" w:hAnsi="Times New Roman" w:cs="Times New Roman"/>
          <w:color w:val="000000" w:themeColor="text1"/>
          <w:sz w:val="20"/>
          <w:szCs w:val="20"/>
        </w:rPr>
        <w:t xml:space="preserve">anning Institute, the </w:t>
      </w:r>
      <w:proofErr w:type="spellStart"/>
      <w:r w:rsidRPr="007F1ED0">
        <w:rPr>
          <w:rFonts w:ascii="Times New Roman" w:hAnsi="Times New Roman" w:cs="Times New Roman"/>
          <w:color w:val="000000" w:themeColor="text1"/>
          <w:sz w:val="20"/>
          <w:szCs w:val="20"/>
        </w:rPr>
        <w:t>Heckerling</w:t>
      </w:r>
      <w:proofErr w:type="spellEnd"/>
      <w:r w:rsidRPr="007F1ED0">
        <w:rPr>
          <w:rFonts w:ascii="Times New Roman" w:hAnsi="Times New Roman" w:cs="Times New Roman"/>
          <w:color w:val="000000" w:themeColor="text1"/>
          <w:sz w:val="20"/>
          <w:szCs w:val="20"/>
        </w:rPr>
        <w:t xml:space="preserve"> Institute on Estate Planning, the New York University Institute on Federal Taxation, the Society of Financial Service Professionals, the American Bar Association, the American Institute of Certified Public Accountants, The American Law Institute Continuing Legal Education Group, Association for Advanced Life Underwriting and numerous estate planning councils and professional societies across the nation. He has also had articles appear in Estate Planning, Probate &amp; Property, Trusts &amp; Estates, Best’s Review and National Underwriter.</w:t>
      </w:r>
    </w:p>
    <w:sectPr w:rsidR="0090278C" w:rsidRPr="007F1ED0"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112D62"/>
    <w:rsid w:val="0023358C"/>
    <w:rsid w:val="00244787"/>
    <w:rsid w:val="00291730"/>
    <w:rsid w:val="002B04CC"/>
    <w:rsid w:val="002C42C8"/>
    <w:rsid w:val="002E4D83"/>
    <w:rsid w:val="00395FCE"/>
    <w:rsid w:val="003D3583"/>
    <w:rsid w:val="00410CD8"/>
    <w:rsid w:val="004C45C1"/>
    <w:rsid w:val="005743A3"/>
    <w:rsid w:val="00640A70"/>
    <w:rsid w:val="00660530"/>
    <w:rsid w:val="007C45ED"/>
    <w:rsid w:val="007F1ED0"/>
    <w:rsid w:val="008418FE"/>
    <w:rsid w:val="008D2E16"/>
    <w:rsid w:val="0090278C"/>
    <w:rsid w:val="00926415"/>
    <w:rsid w:val="00971F86"/>
    <w:rsid w:val="009B0F38"/>
    <w:rsid w:val="009F22BF"/>
    <w:rsid w:val="00B10043"/>
    <w:rsid w:val="00BA1870"/>
    <w:rsid w:val="00CA4A4D"/>
    <w:rsid w:val="00CB2985"/>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7AB17-DF41-8D4A-8C22-A83312C76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201</Words>
  <Characters>1147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6</cp:revision>
  <cp:lastPrinted>2016-11-29T20:32:00Z</cp:lastPrinted>
  <dcterms:created xsi:type="dcterms:W3CDTF">2017-06-06T14:13:00Z</dcterms:created>
  <dcterms:modified xsi:type="dcterms:W3CDTF">2017-12-19T03:22:00Z</dcterms:modified>
</cp:coreProperties>
</file>