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73A" w:rsidRPr="00387D6F" w:rsidRDefault="0036273A" w:rsidP="0036273A">
      <w:pPr>
        <w:spacing w:before="11"/>
        <w:rPr>
          <w:rFonts w:ascii="Times New Roman" w:hAnsi="Times New Roman" w:cs="Times New Roman"/>
        </w:rPr>
      </w:pPr>
    </w:p>
    <w:p w:rsidR="0036273A" w:rsidRPr="00BB23E2" w:rsidRDefault="00BB23E2" w:rsidP="00F32AC3">
      <w:pPr>
        <w:spacing w:after="0" w:line="240" w:lineRule="auto"/>
        <w:jc w:val="center"/>
        <w:rPr>
          <w:rFonts w:ascii="Times New Roman" w:hAnsi="Times New Roman" w:cs="Times New Roman"/>
          <w:bCs/>
          <w:sz w:val="20"/>
          <w:szCs w:val="20"/>
        </w:rPr>
      </w:pPr>
      <w:bookmarkStart w:id="0" w:name="_GoBack"/>
      <w:r w:rsidRPr="00BB23E2">
        <w:rPr>
          <w:rFonts w:ascii="Times New Roman" w:hAnsi="Times New Roman" w:cs="Times New Roman"/>
          <w:bCs/>
          <w:sz w:val="20"/>
          <w:szCs w:val="20"/>
        </w:rPr>
        <w:t>Richard B. Robinson</w:t>
      </w:r>
    </w:p>
    <w:p w:rsidR="00BB23E2" w:rsidRPr="00BB23E2" w:rsidRDefault="00BB23E2" w:rsidP="00F32AC3">
      <w:pPr>
        <w:spacing w:after="0" w:line="240" w:lineRule="auto"/>
        <w:jc w:val="center"/>
        <w:rPr>
          <w:rFonts w:ascii="Times New Roman" w:hAnsi="Times New Roman" w:cs="Times New Roman"/>
          <w:sz w:val="20"/>
          <w:szCs w:val="20"/>
        </w:rPr>
      </w:pPr>
      <w:r w:rsidRPr="00BB23E2">
        <w:rPr>
          <w:rFonts w:ascii="Times New Roman" w:hAnsi="Times New Roman" w:cs="Times New Roman"/>
          <w:sz w:val="20"/>
          <w:szCs w:val="20"/>
        </w:rPr>
        <w:t xml:space="preserve">Robinson, </w:t>
      </w:r>
      <w:proofErr w:type="spellStart"/>
      <w:r w:rsidRPr="00BB23E2">
        <w:rPr>
          <w:rFonts w:ascii="Times New Roman" w:hAnsi="Times New Roman" w:cs="Times New Roman"/>
          <w:sz w:val="20"/>
          <w:szCs w:val="20"/>
        </w:rPr>
        <w:t>Diss</w:t>
      </w:r>
      <w:proofErr w:type="spellEnd"/>
      <w:r w:rsidRPr="00BB23E2">
        <w:rPr>
          <w:rFonts w:ascii="Times New Roman" w:hAnsi="Times New Roman" w:cs="Times New Roman"/>
          <w:sz w:val="20"/>
          <w:szCs w:val="20"/>
        </w:rPr>
        <w:t xml:space="preserve"> and </w:t>
      </w:r>
      <w:proofErr w:type="spellStart"/>
      <w:r w:rsidRPr="00BB23E2">
        <w:rPr>
          <w:rFonts w:ascii="Times New Roman" w:hAnsi="Times New Roman" w:cs="Times New Roman"/>
          <w:sz w:val="20"/>
          <w:szCs w:val="20"/>
        </w:rPr>
        <w:t>Clowdus</w:t>
      </w:r>
      <w:proofErr w:type="spellEnd"/>
      <w:r w:rsidRPr="00BB23E2">
        <w:rPr>
          <w:rFonts w:ascii="Times New Roman" w:hAnsi="Times New Roman" w:cs="Times New Roman"/>
          <w:sz w:val="20"/>
          <w:szCs w:val="20"/>
        </w:rPr>
        <w:t>, P.C.</w:t>
      </w:r>
    </w:p>
    <w:p w:rsidR="00BB23E2" w:rsidRPr="00BB23E2" w:rsidRDefault="00BB23E2" w:rsidP="00F32AC3">
      <w:pPr>
        <w:spacing w:after="0" w:line="240" w:lineRule="auto"/>
        <w:jc w:val="center"/>
        <w:rPr>
          <w:rFonts w:ascii="Times New Roman" w:hAnsi="Times New Roman" w:cs="Times New Roman"/>
          <w:sz w:val="20"/>
          <w:szCs w:val="20"/>
        </w:rPr>
      </w:pPr>
      <w:r w:rsidRPr="00BB23E2">
        <w:rPr>
          <w:rFonts w:ascii="Times New Roman" w:hAnsi="Times New Roman" w:cs="Times New Roman"/>
          <w:sz w:val="20"/>
          <w:szCs w:val="20"/>
        </w:rPr>
        <w:t>Denver, Colorado</w:t>
      </w:r>
    </w:p>
    <w:bookmarkEnd w:id="0"/>
    <w:p w:rsidR="00BB23E2" w:rsidRPr="00686213" w:rsidRDefault="00BB23E2" w:rsidP="00BB23E2">
      <w:pPr>
        <w:spacing w:line="240" w:lineRule="auto"/>
        <w:jc w:val="center"/>
        <w:rPr>
          <w:rFonts w:ascii="Times New Roman" w:hAnsi="Times New Roman" w:cs="Times New Roman"/>
          <w:color w:val="000000" w:themeColor="text1"/>
          <w:sz w:val="20"/>
          <w:szCs w:val="20"/>
        </w:rPr>
      </w:pPr>
      <w:r w:rsidRPr="00686213">
        <w:rPr>
          <w:rFonts w:ascii="Times New Roman" w:hAnsi="Times New Roman" w:cs="Times New Roman"/>
          <w:color w:val="000000" w:themeColor="text1"/>
          <w:sz w:val="20"/>
          <w:szCs w:val="20"/>
        </w:rPr>
        <w:t>________________________________</w:t>
      </w:r>
    </w:p>
    <w:p w:rsidR="00BB23E2" w:rsidRDefault="00BB23E2" w:rsidP="00BB23E2">
      <w:pPr>
        <w:spacing w:before="11" w:after="0"/>
        <w:jc w:val="center"/>
        <w:rPr>
          <w:rFonts w:ascii="Times New Roman" w:hAnsi="Times New Roman" w:cs="Times New Roman"/>
          <w:b/>
          <w:bCs/>
          <w:sz w:val="20"/>
          <w:szCs w:val="20"/>
        </w:rPr>
      </w:pPr>
    </w:p>
    <w:p w:rsidR="0036273A" w:rsidRPr="0036273A" w:rsidRDefault="0036273A" w:rsidP="00BB23E2">
      <w:pPr>
        <w:spacing w:before="11" w:after="0"/>
        <w:jc w:val="center"/>
        <w:rPr>
          <w:rFonts w:ascii="Times New Roman" w:hAnsi="Times New Roman" w:cs="Times New Roman"/>
          <w:b/>
          <w:bCs/>
          <w:sz w:val="20"/>
          <w:szCs w:val="20"/>
        </w:rPr>
      </w:pPr>
      <w:r w:rsidRPr="0036273A">
        <w:rPr>
          <w:rFonts w:ascii="Times New Roman" w:hAnsi="Times New Roman" w:cs="Times New Roman"/>
          <w:b/>
          <w:bCs/>
          <w:sz w:val="20"/>
          <w:szCs w:val="20"/>
        </w:rPr>
        <w:fldChar w:fldCharType="begin"/>
      </w:r>
      <w:r w:rsidRPr="0036273A">
        <w:rPr>
          <w:rFonts w:ascii="Times New Roman" w:hAnsi="Times New Roman" w:cs="Times New Roman"/>
          <w:sz w:val="20"/>
          <w:szCs w:val="20"/>
        </w:rPr>
        <w:instrText xml:space="preserve"> TC "</w:instrText>
      </w:r>
      <w:bookmarkStart w:id="1" w:name="_Toc213734064"/>
      <w:bookmarkStart w:id="2" w:name="_Toc213741113"/>
      <w:bookmarkStart w:id="3" w:name="_Toc213809646"/>
      <w:bookmarkStart w:id="4" w:name="_Toc244591934"/>
      <w:bookmarkStart w:id="5" w:name="_Toc245007883"/>
      <w:bookmarkStart w:id="6" w:name="_Toc277338785"/>
      <w:bookmarkStart w:id="7" w:name="_Toc277581250"/>
      <w:bookmarkStart w:id="8" w:name="_Toc277581754"/>
      <w:bookmarkStart w:id="9" w:name="_Toc277582740"/>
      <w:bookmarkStart w:id="10" w:name="_Toc308696739"/>
      <w:bookmarkStart w:id="11" w:name="_Toc308771600"/>
      <w:bookmarkStart w:id="12" w:name="_Toc434308988"/>
      <w:bookmarkStart w:id="13" w:name="_Toc497726707"/>
      <w:bookmarkStart w:id="14" w:name="_Toc498000345"/>
      <w:bookmarkStart w:id="15" w:name="_Toc498329247"/>
      <w:r w:rsidRPr="0036273A">
        <w:rPr>
          <w:rFonts w:ascii="Times New Roman" w:hAnsi="Times New Roman" w:cs="Times New Roman"/>
          <w:b/>
          <w:bCs/>
          <w:sz w:val="20"/>
          <w:szCs w:val="20"/>
        </w:rPr>
        <w:instrText>ABOUT THE AUTHOR</w:instrTex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36273A">
        <w:rPr>
          <w:rFonts w:ascii="Times New Roman" w:hAnsi="Times New Roman" w:cs="Times New Roman"/>
          <w:sz w:val="20"/>
          <w:szCs w:val="20"/>
        </w:rPr>
        <w:instrText xml:space="preserve">" \f C \l "2" </w:instrText>
      </w:r>
      <w:r w:rsidRPr="0036273A">
        <w:rPr>
          <w:rFonts w:ascii="Times New Roman" w:hAnsi="Times New Roman" w:cs="Times New Roman"/>
          <w:b/>
          <w:bCs/>
          <w:sz w:val="20"/>
          <w:szCs w:val="20"/>
        </w:rPr>
        <w:fldChar w:fldCharType="end"/>
      </w:r>
    </w:p>
    <w:p w:rsidR="0036273A" w:rsidRPr="0036273A" w:rsidRDefault="0036273A" w:rsidP="0036273A">
      <w:pPr>
        <w:spacing w:before="11" w:after="0"/>
        <w:jc w:val="both"/>
        <w:rPr>
          <w:rFonts w:ascii="Times New Roman" w:hAnsi="Times New Roman" w:cs="Times New Roman"/>
          <w:b/>
          <w:bCs/>
          <w:sz w:val="20"/>
          <w:szCs w:val="20"/>
        </w:rPr>
      </w:pPr>
      <w:r w:rsidRPr="0036273A">
        <w:rPr>
          <w:rFonts w:ascii="Times New Roman" w:hAnsi="Times New Roman" w:cs="Times New Roman"/>
          <w:bCs/>
          <w:sz w:val="20"/>
          <w:szCs w:val="20"/>
        </w:rPr>
        <w:t>As the Steve Miller Band sang “time keeps slipping into the future”.</w:t>
      </w:r>
      <w:r w:rsidRPr="0036273A">
        <w:rPr>
          <w:rFonts w:ascii="Times New Roman" w:hAnsi="Times New Roman" w:cs="Times New Roman"/>
          <w:b/>
          <w:bCs/>
          <w:sz w:val="20"/>
          <w:szCs w:val="20"/>
        </w:rPr>
        <w:t xml:space="preserve">  </w:t>
      </w:r>
      <w:r w:rsidRPr="0036273A">
        <w:rPr>
          <w:rFonts w:ascii="Times New Roman" w:hAnsi="Times New Roman" w:cs="Times New Roman"/>
          <w:bCs/>
          <w:sz w:val="20"/>
          <w:szCs w:val="20"/>
        </w:rPr>
        <w:t xml:space="preserve">At age 18, age 50 seemed incredibly old, but at 70, old age keeps moving into the future.  </w:t>
      </w:r>
      <w:r w:rsidRPr="00BB23E2">
        <w:rPr>
          <w:rFonts w:ascii="Times New Roman" w:hAnsi="Times New Roman" w:cs="Times New Roman"/>
          <w:bCs/>
          <w:sz w:val="20"/>
          <w:szCs w:val="20"/>
        </w:rPr>
        <w:t xml:space="preserve">Richard </w:t>
      </w:r>
      <w:r w:rsidR="00BB23E2">
        <w:rPr>
          <w:rFonts w:ascii="Times New Roman" w:hAnsi="Times New Roman" w:cs="Times New Roman"/>
          <w:bCs/>
          <w:sz w:val="20"/>
          <w:szCs w:val="20"/>
        </w:rPr>
        <w:t xml:space="preserve">B. </w:t>
      </w:r>
      <w:r w:rsidRPr="00BB23E2">
        <w:rPr>
          <w:rFonts w:ascii="Times New Roman" w:hAnsi="Times New Roman" w:cs="Times New Roman"/>
          <w:bCs/>
          <w:sz w:val="20"/>
          <w:szCs w:val="20"/>
        </w:rPr>
        <w:t>Robinson</w:t>
      </w:r>
      <w:r w:rsidRPr="0036273A">
        <w:rPr>
          <w:rFonts w:ascii="Times New Roman" w:hAnsi="Times New Roman" w:cs="Times New Roman"/>
          <w:bCs/>
          <w:sz w:val="20"/>
          <w:szCs w:val="20"/>
        </w:rPr>
        <w:t xml:space="preserve"> has been</w:t>
      </w:r>
      <w:r w:rsidR="00E2260E">
        <w:rPr>
          <w:rFonts w:ascii="Times New Roman" w:hAnsi="Times New Roman" w:cs="Times New Roman"/>
          <w:bCs/>
          <w:sz w:val="20"/>
          <w:szCs w:val="20"/>
        </w:rPr>
        <w:t xml:space="preserve"> practicing law for more than 43 years</w:t>
      </w:r>
      <w:r w:rsidR="00E2260E">
        <w:rPr>
          <w:rFonts w:ascii="Times New Roman" w:hAnsi="Times New Roman" w:cs="Times New Roman"/>
          <w:sz w:val="20"/>
          <w:szCs w:val="20"/>
        </w:rPr>
        <w:t>.</w:t>
      </w:r>
      <w:r w:rsidRPr="0036273A">
        <w:rPr>
          <w:rFonts w:ascii="Times New Roman" w:hAnsi="Times New Roman" w:cs="Times New Roman"/>
          <w:sz w:val="20"/>
          <w:szCs w:val="20"/>
        </w:rPr>
        <w:t xml:space="preserve"> He is a shareholder in the law firm of Robinson, Diss and Clowdus, P.C. in Denver, Colorado; the recipient of the 2015 James E. Bye Lifetime Achievement Award presented by the Tax Section of the Colorado Bar Association; a Fellow of the American College of Tax Counsel; a Fellow of the American College of Trust and Estate Counsel, and is listed in </w:t>
      </w:r>
      <w:r w:rsidRPr="0036273A">
        <w:rPr>
          <w:rFonts w:ascii="Times New Roman" w:hAnsi="Times New Roman" w:cs="Times New Roman"/>
          <w:i/>
          <w:iCs/>
          <w:sz w:val="20"/>
          <w:szCs w:val="20"/>
        </w:rPr>
        <w:t>Best Lawyers in America</w:t>
      </w:r>
      <w:r w:rsidRPr="0036273A">
        <w:rPr>
          <w:rFonts w:ascii="Times New Roman" w:hAnsi="Times New Roman" w:cs="Times New Roman"/>
          <w:sz w:val="20"/>
          <w:szCs w:val="20"/>
        </w:rPr>
        <w:t>.  He earned his J.D. at the Uni</w:t>
      </w:r>
      <w:r w:rsidRPr="0036273A">
        <w:rPr>
          <w:rFonts w:ascii="Times New Roman" w:hAnsi="Times New Roman" w:cs="Times New Roman"/>
          <w:sz w:val="20"/>
          <w:szCs w:val="20"/>
        </w:rPr>
        <w:softHyphen/>
        <w:t>versity of Denver and his LL.M. in Taxation at New York University. He is an Adjunct Professor in the Graduate Tax Program at the Uni</w:t>
      </w:r>
      <w:r w:rsidRPr="0036273A">
        <w:rPr>
          <w:rFonts w:ascii="Times New Roman" w:hAnsi="Times New Roman" w:cs="Times New Roman"/>
          <w:sz w:val="20"/>
          <w:szCs w:val="20"/>
        </w:rPr>
        <w:softHyphen/>
        <w:t>versity of Denver and has lectured for CPE/CLE pro</w:t>
      </w:r>
      <w:r w:rsidRPr="0036273A">
        <w:rPr>
          <w:rFonts w:ascii="Times New Roman" w:hAnsi="Times New Roman" w:cs="Times New Roman"/>
          <w:sz w:val="20"/>
          <w:szCs w:val="20"/>
        </w:rPr>
        <w:softHyphen/>
        <w:t xml:space="preserve">grams around the country.  His articles have appeared in </w:t>
      </w:r>
      <w:r w:rsidRPr="0036273A">
        <w:rPr>
          <w:rFonts w:ascii="Times New Roman" w:hAnsi="Times New Roman" w:cs="Times New Roman"/>
          <w:i/>
          <w:iCs/>
          <w:sz w:val="20"/>
          <w:szCs w:val="20"/>
        </w:rPr>
        <w:t xml:space="preserve">The Journal of Taxation; Estate Planning; The Colorado Lawyer; Taxes </w:t>
      </w:r>
      <w:r w:rsidRPr="0036273A">
        <w:rPr>
          <w:rFonts w:ascii="Times New Roman" w:hAnsi="Times New Roman" w:cs="Times New Roman"/>
          <w:i/>
          <w:iCs/>
          <w:sz w:val="20"/>
          <w:szCs w:val="20"/>
        </w:rPr>
        <w:noBreakHyphen/>
        <w:t xml:space="preserve"> The Tax Magazine; The Practical Accountant</w:t>
      </w:r>
      <w:r w:rsidRPr="0036273A">
        <w:rPr>
          <w:rFonts w:ascii="Times New Roman" w:hAnsi="Times New Roman" w:cs="Times New Roman"/>
          <w:sz w:val="20"/>
          <w:szCs w:val="20"/>
        </w:rPr>
        <w:t xml:space="preserve">, the </w:t>
      </w:r>
      <w:r w:rsidRPr="0036273A">
        <w:rPr>
          <w:rFonts w:ascii="Times New Roman" w:hAnsi="Times New Roman" w:cs="Times New Roman"/>
          <w:i/>
          <w:iCs/>
          <w:sz w:val="20"/>
          <w:szCs w:val="20"/>
        </w:rPr>
        <w:t>ALI-ABA Course Materials Journal</w:t>
      </w:r>
      <w:r w:rsidRPr="0036273A">
        <w:rPr>
          <w:rFonts w:ascii="Times New Roman" w:hAnsi="Times New Roman" w:cs="Times New Roman"/>
          <w:sz w:val="20"/>
          <w:szCs w:val="20"/>
        </w:rPr>
        <w:t xml:space="preserve">, the </w:t>
      </w:r>
      <w:r w:rsidRPr="0036273A">
        <w:rPr>
          <w:rFonts w:ascii="Times New Roman" w:hAnsi="Times New Roman" w:cs="Times New Roman"/>
          <w:i/>
          <w:iCs/>
          <w:sz w:val="20"/>
          <w:szCs w:val="20"/>
        </w:rPr>
        <w:t>University of Miami Estate Planning Institute</w:t>
      </w:r>
      <w:r w:rsidRPr="0036273A">
        <w:rPr>
          <w:rFonts w:ascii="Times New Roman" w:hAnsi="Times New Roman" w:cs="Times New Roman"/>
          <w:sz w:val="20"/>
          <w:szCs w:val="20"/>
        </w:rPr>
        <w:t xml:space="preserve">; and </w:t>
      </w:r>
      <w:r w:rsidRPr="0036273A">
        <w:rPr>
          <w:rFonts w:ascii="Times New Roman" w:hAnsi="Times New Roman" w:cs="Times New Roman"/>
          <w:i/>
          <w:iCs/>
          <w:sz w:val="20"/>
          <w:szCs w:val="20"/>
        </w:rPr>
        <w:t>The Journal of Taxation of S Corpora</w:t>
      </w:r>
      <w:r w:rsidRPr="0036273A">
        <w:rPr>
          <w:rFonts w:ascii="Times New Roman" w:hAnsi="Times New Roman" w:cs="Times New Roman"/>
          <w:i/>
          <w:iCs/>
          <w:sz w:val="20"/>
          <w:szCs w:val="20"/>
        </w:rPr>
        <w:softHyphen/>
        <w:t>tions</w:t>
      </w:r>
      <w:r w:rsidRPr="0036273A">
        <w:rPr>
          <w:rFonts w:ascii="Times New Roman" w:hAnsi="Times New Roman" w:cs="Times New Roman"/>
          <w:sz w:val="20"/>
          <w:szCs w:val="20"/>
        </w:rPr>
        <w:t>.  He is also co</w:t>
      </w:r>
      <w:r w:rsidRPr="0036273A">
        <w:rPr>
          <w:rFonts w:ascii="Times New Roman" w:hAnsi="Times New Roman" w:cs="Times New Roman"/>
          <w:sz w:val="20"/>
          <w:szCs w:val="20"/>
        </w:rPr>
        <w:noBreakHyphen/>
        <w:t>auth</w:t>
      </w:r>
      <w:r w:rsidRPr="0036273A">
        <w:rPr>
          <w:rFonts w:ascii="Times New Roman" w:hAnsi="Times New Roman" w:cs="Times New Roman"/>
          <w:sz w:val="20"/>
          <w:szCs w:val="20"/>
        </w:rPr>
        <w:softHyphen/>
        <w:t xml:space="preserve">or of </w:t>
      </w:r>
      <w:r w:rsidRPr="0036273A">
        <w:rPr>
          <w:rFonts w:ascii="Times New Roman" w:hAnsi="Times New Roman" w:cs="Times New Roman"/>
          <w:i/>
          <w:iCs/>
          <w:sz w:val="20"/>
          <w:szCs w:val="20"/>
        </w:rPr>
        <w:t>Tax Planning for S Corpora</w:t>
      </w:r>
      <w:r w:rsidRPr="0036273A">
        <w:rPr>
          <w:rFonts w:ascii="Times New Roman" w:hAnsi="Times New Roman" w:cs="Times New Roman"/>
          <w:i/>
          <w:iCs/>
          <w:sz w:val="20"/>
          <w:szCs w:val="20"/>
        </w:rPr>
        <w:softHyphen/>
        <w:t>tions</w:t>
      </w:r>
      <w:r w:rsidRPr="0036273A">
        <w:rPr>
          <w:rFonts w:ascii="Times New Roman" w:hAnsi="Times New Roman" w:cs="Times New Roman"/>
          <w:sz w:val="20"/>
          <w:szCs w:val="20"/>
        </w:rPr>
        <w:t>, a treatise, published by Matthew Bender, and co</w:t>
      </w:r>
      <w:r w:rsidRPr="0036273A">
        <w:rPr>
          <w:rFonts w:ascii="Times New Roman" w:hAnsi="Times New Roman" w:cs="Times New Roman"/>
          <w:sz w:val="20"/>
          <w:szCs w:val="20"/>
        </w:rPr>
        <w:noBreakHyphen/>
        <w:t>author, Federal Income Taxation of Corpora</w:t>
      </w:r>
      <w:r w:rsidRPr="0036273A">
        <w:rPr>
          <w:rFonts w:ascii="Times New Roman" w:hAnsi="Times New Roman" w:cs="Times New Roman"/>
          <w:sz w:val="20"/>
          <w:szCs w:val="20"/>
        </w:rPr>
        <w:softHyphen/>
        <w:t xml:space="preserve">tions, Sixth Edition, </w:t>
      </w:r>
      <w:proofErr w:type="gramStart"/>
      <w:r w:rsidRPr="0036273A">
        <w:rPr>
          <w:rFonts w:ascii="Times New Roman" w:hAnsi="Times New Roman" w:cs="Times New Roman"/>
          <w:sz w:val="20"/>
          <w:szCs w:val="20"/>
        </w:rPr>
        <w:t>published</w:t>
      </w:r>
      <w:proofErr w:type="gramEnd"/>
      <w:r w:rsidRPr="0036273A">
        <w:rPr>
          <w:rFonts w:ascii="Times New Roman" w:hAnsi="Times New Roman" w:cs="Times New Roman"/>
          <w:sz w:val="20"/>
          <w:szCs w:val="20"/>
        </w:rPr>
        <w:t xml:space="preserve"> by The American Law Institute, American Bar Association.  He has spoken at numerous federal tax institutes including the University of Miami Estate Planning Institute, Duke University Estate Planning Institute, Estate Planning for Closely-Held Businesses sponsored by ALI-CLE, University of Denver Tax Institute, Sophisticated Estate Planning Techniques, sponsored by ALI-ABA, Southern Federal Tax Institute, Notre Dame Tax Institute, William &amp; Mary Tax Institute, North Carolina Tax Institute, UMC-Kansas Estate Planning Institute; Heart of America Institute, the Great Plains Federal Tax Institute, and the Southern California Tax Forum. </w:t>
      </w:r>
    </w:p>
    <w:p w:rsidR="0036273A" w:rsidRPr="0036273A" w:rsidRDefault="0036273A" w:rsidP="0036273A">
      <w:pPr>
        <w:spacing w:before="11"/>
        <w:jc w:val="both"/>
        <w:rPr>
          <w:rFonts w:ascii="Times New Roman" w:hAnsi="Times New Roman" w:cs="Times New Roman"/>
          <w:sz w:val="20"/>
          <w:szCs w:val="20"/>
        </w:rPr>
      </w:pPr>
    </w:p>
    <w:p w:rsidR="00DF15CB" w:rsidRPr="0036273A" w:rsidRDefault="00DF15CB">
      <w:pPr>
        <w:rPr>
          <w:sz w:val="20"/>
          <w:szCs w:val="20"/>
        </w:rPr>
      </w:pPr>
    </w:p>
    <w:sectPr w:rsidR="00DF15CB" w:rsidRPr="0036273A" w:rsidSect="00BB23E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3A"/>
    <w:rsid w:val="000661D9"/>
    <w:rsid w:val="0036273A"/>
    <w:rsid w:val="00BB23E2"/>
    <w:rsid w:val="00DF15CB"/>
    <w:rsid w:val="00E2260E"/>
    <w:rsid w:val="00F3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73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73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Laramee</dc:creator>
  <cp:lastModifiedBy>Huffman, Jennifer</cp:lastModifiedBy>
  <cp:revision>4</cp:revision>
  <dcterms:created xsi:type="dcterms:W3CDTF">2017-11-14T19:58:00Z</dcterms:created>
  <dcterms:modified xsi:type="dcterms:W3CDTF">2017-11-15T17:23:00Z</dcterms:modified>
</cp:coreProperties>
</file>