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3ECD" w14:textId="77777777" w:rsidR="00BA438F" w:rsidRPr="00BA438F" w:rsidRDefault="00BA438F" w:rsidP="00B26D53">
      <w:pPr>
        <w:spacing w:after="0" w:line="240" w:lineRule="auto"/>
        <w:jc w:val="center"/>
        <w:rPr>
          <w:rFonts w:ascii="Times New Roman" w:hAnsi="Times New Roman" w:cs="Times New Roman"/>
          <w:color w:val="000000" w:themeColor="text1"/>
          <w:sz w:val="20"/>
          <w:szCs w:val="20"/>
        </w:rPr>
      </w:pPr>
      <w:bookmarkStart w:id="0" w:name="_GoBack"/>
      <w:r w:rsidRPr="00BA438F">
        <w:rPr>
          <w:rFonts w:ascii="Times New Roman" w:hAnsi="Times New Roman" w:cs="Times New Roman"/>
          <w:color w:val="000000" w:themeColor="text1"/>
          <w:sz w:val="20"/>
          <w:szCs w:val="20"/>
        </w:rPr>
        <w:t>Joshua S. Rubenstein</w:t>
      </w:r>
    </w:p>
    <w:p w14:paraId="0759E183" w14:textId="77777777" w:rsidR="00BA438F" w:rsidRPr="00BA438F" w:rsidRDefault="00BA438F" w:rsidP="00B26D53">
      <w:pPr>
        <w:spacing w:after="0" w:line="240" w:lineRule="auto"/>
        <w:jc w:val="center"/>
        <w:rPr>
          <w:rFonts w:ascii="Times New Roman" w:hAnsi="Times New Roman" w:cs="Times New Roman"/>
          <w:color w:val="000000" w:themeColor="text1"/>
          <w:sz w:val="20"/>
          <w:szCs w:val="20"/>
        </w:rPr>
      </w:pPr>
      <w:proofErr w:type="spellStart"/>
      <w:r w:rsidRPr="00BA438F">
        <w:rPr>
          <w:rFonts w:ascii="Times New Roman" w:hAnsi="Times New Roman" w:cs="Times New Roman"/>
          <w:color w:val="000000" w:themeColor="text1"/>
          <w:sz w:val="20"/>
          <w:szCs w:val="20"/>
        </w:rPr>
        <w:t>Katten</w:t>
      </w:r>
      <w:proofErr w:type="spellEnd"/>
      <w:r w:rsidRPr="00BA438F">
        <w:rPr>
          <w:rFonts w:ascii="Times New Roman" w:hAnsi="Times New Roman" w:cs="Times New Roman"/>
          <w:color w:val="000000" w:themeColor="text1"/>
          <w:sz w:val="20"/>
          <w:szCs w:val="20"/>
        </w:rPr>
        <w:t xml:space="preserve"> </w:t>
      </w:r>
      <w:proofErr w:type="spellStart"/>
      <w:r w:rsidRPr="00BA438F">
        <w:rPr>
          <w:rFonts w:ascii="Times New Roman" w:hAnsi="Times New Roman" w:cs="Times New Roman"/>
          <w:color w:val="000000" w:themeColor="text1"/>
          <w:sz w:val="20"/>
          <w:szCs w:val="20"/>
        </w:rPr>
        <w:t>Muchin</w:t>
      </w:r>
      <w:proofErr w:type="spellEnd"/>
      <w:r w:rsidRPr="00BA438F">
        <w:rPr>
          <w:rFonts w:ascii="Times New Roman" w:hAnsi="Times New Roman" w:cs="Times New Roman"/>
          <w:color w:val="000000" w:themeColor="text1"/>
          <w:sz w:val="20"/>
          <w:szCs w:val="20"/>
        </w:rPr>
        <w:t xml:space="preserve"> </w:t>
      </w:r>
      <w:proofErr w:type="spellStart"/>
      <w:r w:rsidRPr="00BA438F">
        <w:rPr>
          <w:rFonts w:ascii="Times New Roman" w:hAnsi="Times New Roman" w:cs="Times New Roman"/>
          <w:color w:val="000000" w:themeColor="text1"/>
          <w:sz w:val="20"/>
          <w:szCs w:val="20"/>
        </w:rPr>
        <w:t>Rosenman</w:t>
      </w:r>
      <w:proofErr w:type="spellEnd"/>
      <w:r w:rsidRPr="00BA438F">
        <w:rPr>
          <w:rFonts w:ascii="Times New Roman" w:hAnsi="Times New Roman" w:cs="Times New Roman"/>
          <w:color w:val="000000" w:themeColor="text1"/>
          <w:sz w:val="20"/>
          <w:szCs w:val="20"/>
        </w:rPr>
        <w:t xml:space="preserve"> LLP</w:t>
      </w:r>
    </w:p>
    <w:p w14:paraId="54A36C35" w14:textId="29E1476D" w:rsidR="00291730" w:rsidRPr="00BA438F" w:rsidRDefault="00BA438F" w:rsidP="00B26D53">
      <w:pPr>
        <w:spacing w:after="0" w:line="240" w:lineRule="auto"/>
        <w:jc w:val="center"/>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New York</w:t>
      </w:r>
      <w:r w:rsidR="003D3583" w:rsidRPr="00BA438F">
        <w:rPr>
          <w:rFonts w:ascii="Times New Roman" w:hAnsi="Times New Roman" w:cs="Times New Roman"/>
          <w:color w:val="000000" w:themeColor="text1"/>
          <w:sz w:val="20"/>
          <w:szCs w:val="20"/>
        </w:rPr>
        <w:t xml:space="preserve">, </w:t>
      </w:r>
      <w:r w:rsidRPr="00BA438F">
        <w:rPr>
          <w:rFonts w:ascii="Times New Roman" w:hAnsi="Times New Roman" w:cs="Times New Roman"/>
          <w:color w:val="000000" w:themeColor="text1"/>
          <w:sz w:val="20"/>
          <w:szCs w:val="20"/>
        </w:rPr>
        <w:t>New York</w:t>
      </w:r>
      <w:bookmarkEnd w:id="0"/>
    </w:p>
    <w:p w14:paraId="1C7B22E5" w14:textId="77777777" w:rsidR="00291730" w:rsidRPr="00BA438F" w:rsidRDefault="00291730" w:rsidP="00291730">
      <w:pPr>
        <w:spacing w:line="240" w:lineRule="auto"/>
        <w:jc w:val="center"/>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________________________________</w:t>
      </w:r>
    </w:p>
    <w:p w14:paraId="3AF66569" w14:textId="77777777" w:rsidR="00291730" w:rsidRPr="00BA438F" w:rsidRDefault="00291730" w:rsidP="00291730">
      <w:pPr>
        <w:jc w:val="both"/>
        <w:rPr>
          <w:rFonts w:ascii="Times New Roman" w:hAnsi="Times New Roman" w:cs="Times New Roman"/>
          <w:b/>
          <w:color w:val="000000" w:themeColor="text1"/>
          <w:sz w:val="20"/>
          <w:szCs w:val="20"/>
          <w:u w:val="single"/>
        </w:rPr>
      </w:pPr>
    </w:p>
    <w:p w14:paraId="428F1505" w14:textId="77777777" w:rsidR="00BA438F" w:rsidRP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Joshua S. Rubenstein is national head of the firm’s Trusts and Estates practice and national chair of the Private Client Services group. He is also the immediate past chair of the International Estate Planning Committee of the American College of Trusts and Estates Counsel, an officer of the Family Law Section of the International Bar Association and the Treasurer of the International Academy of Estate and Trust Law. </w:t>
      </w:r>
    </w:p>
    <w:p w14:paraId="04180B89" w14:textId="70774AD5" w:rsidR="00BA438F" w:rsidRP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 advises closely-held businesses, family offices and private individuals, including high net </w:t>
      </w:r>
      <w:r w:rsidR="007D1078">
        <w:rPr>
          <w:rFonts w:ascii="Times New Roman" w:hAnsi="Times New Roman" w:cs="Times New Roman"/>
          <w:color w:val="000000" w:themeColor="text1"/>
          <w:sz w:val="20"/>
          <w:szCs w:val="20"/>
        </w:rPr>
        <w:t>worth individuals, senior execu</w:t>
      </w:r>
      <w:r w:rsidRPr="00BA438F">
        <w:rPr>
          <w:rFonts w:ascii="Times New Roman" w:hAnsi="Times New Roman" w:cs="Times New Roman"/>
          <w:color w:val="000000" w:themeColor="text1"/>
          <w:sz w:val="20"/>
          <w:szCs w:val="20"/>
        </w:rPr>
        <w:t xml:space="preserve">tives, professionals, entrepreneurs, artists and others with unique intellectual property interests. He handles a wide variety of private matters for these clients on a local, national and international level, including personal and estate planning, the administration of estates and trusts, and contested Surrogate’s Court and tax proceedings. He has counseled clients in trust and estates matters for more than 35 years, building relationships with those who value and rely upon his advice. </w:t>
      </w:r>
    </w:p>
    <w:p w14:paraId="0F2428FF" w14:textId="500EBEF6" w:rsidR="00BA438F" w:rsidRP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Josh’s clients say he is “a real polymath – not just a great lawyer, but a great chap to deal with and a safe pair of hands” (Chambers USA). Globally, he is “very highly rated for his cross-border work and is very active on the international trust scene as the treasurer of the International Academy of Estate &amp; Trust Law” (Chambers Global). He focuses on creating sophisticated, yet uncomp</w:t>
      </w:r>
      <w:r w:rsidR="007D1078">
        <w:rPr>
          <w:rFonts w:ascii="Times New Roman" w:hAnsi="Times New Roman" w:cs="Times New Roman"/>
          <w:color w:val="000000" w:themeColor="text1"/>
          <w:sz w:val="20"/>
          <w:szCs w:val="20"/>
        </w:rPr>
        <w:t xml:space="preserve">licated, solutions for clients. </w:t>
      </w:r>
      <w:r w:rsidRPr="00BA438F">
        <w:rPr>
          <w:rFonts w:ascii="Times New Roman" w:hAnsi="Times New Roman" w:cs="Times New Roman"/>
          <w:color w:val="000000" w:themeColor="text1"/>
          <w:sz w:val="20"/>
          <w:szCs w:val="20"/>
        </w:rPr>
        <w:t>Josh finds unforeseen prob</w:t>
      </w:r>
      <w:r w:rsidR="00B21AD6">
        <w:rPr>
          <w:rFonts w:ascii="Times New Roman" w:hAnsi="Times New Roman" w:cs="Times New Roman"/>
          <w:color w:val="000000" w:themeColor="text1"/>
          <w:sz w:val="20"/>
          <w:szCs w:val="20"/>
        </w:rPr>
        <w:t>lems and uses an interdisciplin</w:t>
      </w:r>
      <w:r w:rsidRPr="00BA438F">
        <w:rPr>
          <w:rFonts w:ascii="Times New Roman" w:hAnsi="Times New Roman" w:cs="Times New Roman"/>
          <w:color w:val="000000" w:themeColor="text1"/>
          <w:sz w:val="20"/>
          <w:szCs w:val="20"/>
        </w:rPr>
        <w:t xml:space="preserve">ary approach to resolve those problems, bringing in members of teams that deal with taxes, real estate or corporate and other transactional areas of the law, as necessary. </w:t>
      </w:r>
    </w:p>
    <w:p w14:paraId="77FE16CA" w14:textId="77777777" w:rsidR="00BA438F" w:rsidRPr="00BA438F" w:rsidRDefault="00BA438F" w:rsidP="00BA438F">
      <w:pPr>
        <w:spacing w:line="360" w:lineRule="auto"/>
        <w:jc w:val="both"/>
        <w:rPr>
          <w:rFonts w:ascii="Times New Roman" w:hAnsi="Times New Roman" w:cs="Times New Roman"/>
          <w:color w:val="000000" w:themeColor="text1"/>
          <w:sz w:val="20"/>
          <w:szCs w:val="20"/>
        </w:rPr>
      </w:pPr>
      <w:r w:rsidRPr="00BA438F">
        <w:rPr>
          <w:rFonts w:ascii="Times New Roman" w:hAnsi="Times New Roman" w:cs="Times New Roman"/>
          <w:color w:val="000000" w:themeColor="text1"/>
          <w:sz w:val="20"/>
          <w:szCs w:val="20"/>
        </w:rPr>
        <w:t xml:space="preserve">Josh is a former adjunct professor at Brooklyn Law School and is a frequent lecturer and author. He is regularly quoted in the media, with credits in The New York Times, The Wall Street Journal, New York Law Journal, </w:t>
      </w:r>
      <w:proofErr w:type="spellStart"/>
      <w:r w:rsidRPr="00BA438F">
        <w:rPr>
          <w:rFonts w:ascii="Times New Roman" w:hAnsi="Times New Roman" w:cs="Times New Roman"/>
          <w:color w:val="000000" w:themeColor="text1"/>
          <w:sz w:val="20"/>
          <w:szCs w:val="20"/>
        </w:rPr>
        <w:t>Citywealth</w:t>
      </w:r>
      <w:proofErr w:type="spellEnd"/>
      <w:r w:rsidRPr="00BA438F">
        <w:rPr>
          <w:rFonts w:ascii="Times New Roman" w:hAnsi="Times New Roman" w:cs="Times New Roman"/>
          <w:color w:val="000000" w:themeColor="text1"/>
          <w:sz w:val="20"/>
          <w:szCs w:val="20"/>
        </w:rPr>
        <w:t xml:space="preserve">, Forbes, Kiplinger’s, Crain’s, The Washington Post, FOX News, Bloomberg News and CNBC. The </w:t>
      </w:r>
      <w:proofErr w:type="spellStart"/>
      <w:r w:rsidRPr="00BA438F">
        <w:rPr>
          <w:rFonts w:ascii="Times New Roman" w:hAnsi="Times New Roman" w:cs="Times New Roman"/>
          <w:color w:val="000000" w:themeColor="text1"/>
          <w:sz w:val="20"/>
          <w:szCs w:val="20"/>
        </w:rPr>
        <w:t>Katten</w:t>
      </w:r>
      <w:proofErr w:type="spellEnd"/>
      <w:r w:rsidRPr="00BA438F">
        <w:rPr>
          <w:rFonts w:ascii="Times New Roman" w:hAnsi="Times New Roman" w:cs="Times New Roman"/>
          <w:color w:val="000000" w:themeColor="text1"/>
          <w:sz w:val="20"/>
          <w:szCs w:val="20"/>
        </w:rPr>
        <w:t xml:space="preserve"> Trusts and Estates practice has earned recognition from Society of Trust and Estate Practitioners (STEP) for Best North American Private Client Team (2011, 2012), from </w:t>
      </w:r>
      <w:proofErr w:type="spellStart"/>
      <w:r w:rsidRPr="00BA438F">
        <w:rPr>
          <w:rFonts w:ascii="Times New Roman" w:hAnsi="Times New Roman" w:cs="Times New Roman"/>
          <w:color w:val="000000" w:themeColor="text1"/>
          <w:sz w:val="20"/>
          <w:szCs w:val="20"/>
        </w:rPr>
        <w:t>Citywealth</w:t>
      </w:r>
      <w:proofErr w:type="spellEnd"/>
      <w:r w:rsidRPr="00BA438F">
        <w:rPr>
          <w:rFonts w:ascii="Times New Roman" w:hAnsi="Times New Roman" w:cs="Times New Roman"/>
          <w:color w:val="000000" w:themeColor="text1"/>
          <w:sz w:val="20"/>
          <w:szCs w:val="20"/>
        </w:rPr>
        <w:t xml:space="preserve"> for International Law Firm – USA (2012, 2013), from Chambers USA for Best Wealth Management Team – Nationwide (2010 to 2015) and from U.S. News for Best Trusts and Estates Team – Nationwide (2010 to 2015) under Josh’s leadership.</w:t>
      </w:r>
    </w:p>
    <w:p w14:paraId="1DA599EE" w14:textId="60C0CF69" w:rsidR="00BA438F" w:rsidRPr="00BA438F" w:rsidRDefault="00BA438F" w:rsidP="00BA438F">
      <w:pPr>
        <w:spacing w:line="360" w:lineRule="auto"/>
        <w:jc w:val="both"/>
        <w:rPr>
          <w:rFonts w:ascii="Times New Roman" w:hAnsi="Times New Roman" w:cs="Times New Roman"/>
          <w:color w:val="000000" w:themeColor="text1"/>
          <w:sz w:val="20"/>
          <w:szCs w:val="20"/>
        </w:rPr>
      </w:pPr>
    </w:p>
    <w:p w14:paraId="3EC1B342" w14:textId="2190941E" w:rsidR="0090278C" w:rsidRPr="00BA438F" w:rsidRDefault="0090278C" w:rsidP="00BA438F">
      <w:pPr>
        <w:spacing w:line="360" w:lineRule="auto"/>
        <w:jc w:val="both"/>
        <w:rPr>
          <w:rFonts w:ascii="Times New Roman" w:hAnsi="Times New Roman" w:cs="Times New Roman"/>
          <w:color w:val="000000" w:themeColor="text1"/>
          <w:sz w:val="20"/>
          <w:szCs w:val="20"/>
        </w:rPr>
      </w:pPr>
    </w:p>
    <w:sectPr w:rsidR="0090278C" w:rsidRPr="00BA438F"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640A70"/>
    <w:rsid w:val="00660530"/>
    <w:rsid w:val="007C45ED"/>
    <w:rsid w:val="007D1078"/>
    <w:rsid w:val="008418FE"/>
    <w:rsid w:val="0090278C"/>
    <w:rsid w:val="00971F86"/>
    <w:rsid w:val="009B0F38"/>
    <w:rsid w:val="009F22BF"/>
    <w:rsid w:val="00B10043"/>
    <w:rsid w:val="00B21AD6"/>
    <w:rsid w:val="00B26D53"/>
    <w:rsid w:val="00BA1870"/>
    <w:rsid w:val="00BA438F"/>
    <w:rsid w:val="00CA4A4D"/>
    <w:rsid w:val="00CB2985"/>
    <w:rsid w:val="00EF51D1"/>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B5F98-4B6D-4F3F-9B99-97848822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2160</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2017-07-27T12:56:00Z</cp:lastPrinted>
  <dcterms:created xsi:type="dcterms:W3CDTF">2017-05-25T14:19:00Z</dcterms:created>
  <dcterms:modified xsi:type="dcterms:W3CDTF">2017-08-22T19:24:00Z</dcterms:modified>
</cp:coreProperties>
</file>