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00B40" w14:textId="77777777" w:rsidR="00303021" w:rsidRPr="00303021" w:rsidRDefault="00303021" w:rsidP="009C050D">
      <w:pPr>
        <w:spacing w:after="0" w:line="240" w:lineRule="auto"/>
        <w:jc w:val="center"/>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 xml:space="preserve">Ivan </w:t>
      </w:r>
      <w:proofErr w:type="spellStart"/>
      <w:r w:rsidRPr="00303021">
        <w:rPr>
          <w:rFonts w:ascii="Times New Roman" w:hAnsi="Times New Roman" w:cs="Times New Roman"/>
          <w:color w:val="000000" w:themeColor="text1"/>
          <w:sz w:val="20"/>
          <w:szCs w:val="20"/>
        </w:rPr>
        <w:t>Taback</w:t>
      </w:r>
      <w:proofErr w:type="spellEnd"/>
    </w:p>
    <w:p w14:paraId="79CF2243" w14:textId="77777777" w:rsidR="00303021" w:rsidRPr="00303021" w:rsidRDefault="00303021" w:rsidP="009C050D">
      <w:pPr>
        <w:spacing w:after="0" w:line="240" w:lineRule="auto"/>
        <w:jc w:val="center"/>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 xml:space="preserve">Skadden, Arps, Slate, Meagher &amp; </w:t>
      </w:r>
      <w:proofErr w:type="spellStart"/>
      <w:r w:rsidRPr="00303021">
        <w:rPr>
          <w:rFonts w:ascii="Times New Roman" w:hAnsi="Times New Roman" w:cs="Times New Roman"/>
          <w:color w:val="000000" w:themeColor="text1"/>
          <w:sz w:val="20"/>
          <w:szCs w:val="20"/>
        </w:rPr>
        <w:t>Flom</w:t>
      </w:r>
      <w:proofErr w:type="spellEnd"/>
      <w:r w:rsidRPr="00303021">
        <w:rPr>
          <w:rFonts w:ascii="Times New Roman" w:hAnsi="Times New Roman" w:cs="Times New Roman"/>
          <w:color w:val="000000" w:themeColor="text1"/>
          <w:sz w:val="20"/>
          <w:szCs w:val="20"/>
        </w:rPr>
        <w:t xml:space="preserve"> LLP</w:t>
      </w:r>
    </w:p>
    <w:p w14:paraId="54A36C35" w14:textId="556617C4" w:rsidR="00291730" w:rsidRPr="00303021" w:rsidRDefault="00303021" w:rsidP="009C050D">
      <w:pPr>
        <w:spacing w:after="0" w:line="240" w:lineRule="auto"/>
        <w:jc w:val="center"/>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New York</w:t>
      </w:r>
      <w:r w:rsidR="0090278C" w:rsidRPr="00303021">
        <w:rPr>
          <w:rFonts w:ascii="Times New Roman" w:hAnsi="Times New Roman" w:cs="Times New Roman"/>
          <w:color w:val="000000" w:themeColor="text1"/>
          <w:sz w:val="20"/>
          <w:szCs w:val="20"/>
        </w:rPr>
        <w:t xml:space="preserve">, </w:t>
      </w:r>
      <w:r w:rsidRPr="00303021">
        <w:rPr>
          <w:rFonts w:ascii="Times New Roman" w:hAnsi="Times New Roman" w:cs="Times New Roman"/>
          <w:color w:val="000000" w:themeColor="text1"/>
          <w:sz w:val="20"/>
          <w:szCs w:val="20"/>
        </w:rPr>
        <w:t>New York</w:t>
      </w:r>
    </w:p>
    <w:p w14:paraId="1C7B22E5" w14:textId="77777777" w:rsidR="00291730" w:rsidRPr="00303021" w:rsidRDefault="00291730" w:rsidP="00291730">
      <w:pPr>
        <w:spacing w:line="240" w:lineRule="auto"/>
        <w:jc w:val="center"/>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________________________________</w:t>
      </w:r>
    </w:p>
    <w:p w14:paraId="3AF66569" w14:textId="77777777" w:rsidR="00291730" w:rsidRPr="00303021" w:rsidRDefault="00291730" w:rsidP="00291730">
      <w:pPr>
        <w:jc w:val="both"/>
        <w:rPr>
          <w:rFonts w:ascii="Times New Roman" w:hAnsi="Times New Roman" w:cs="Times New Roman"/>
          <w:b/>
          <w:color w:val="000000" w:themeColor="text1"/>
          <w:sz w:val="20"/>
          <w:szCs w:val="20"/>
          <w:u w:val="single"/>
        </w:rPr>
      </w:pPr>
    </w:p>
    <w:p w14:paraId="26022F79" w14:textId="7CAE7743" w:rsid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 xml:space="preserve">Ivan </w:t>
      </w:r>
      <w:proofErr w:type="spellStart"/>
      <w:r w:rsidRPr="00303021">
        <w:rPr>
          <w:rFonts w:ascii="Times New Roman" w:hAnsi="Times New Roman" w:cs="Times New Roman"/>
          <w:color w:val="000000" w:themeColor="text1"/>
          <w:sz w:val="20"/>
          <w:szCs w:val="20"/>
        </w:rPr>
        <w:t>Taback</w:t>
      </w:r>
      <w:proofErr w:type="spellEnd"/>
      <w:r w:rsidRPr="00303021">
        <w:rPr>
          <w:rFonts w:ascii="Times New Roman" w:hAnsi="Times New Roman" w:cs="Times New Roman"/>
          <w:color w:val="000000" w:themeColor="text1"/>
          <w:sz w:val="20"/>
          <w:szCs w:val="20"/>
        </w:rPr>
        <w:t xml:space="preserve"> is head of the Skadden’s Private Clients/Trusts and Estates Group. He concentrates on federal estate, gift and generation-skipping taxes; charitable trusts; estate and trust administra</w:t>
      </w:r>
      <w:r w:rsidR="00330606">
        <w:rPr>
          <w:rFonts w:ascii="Times New Roman" w:hAnsi="Times New Roman" w:cs="Times New Roman"/>
          <w:color w:val="000000" w:themeColor="text1"/>
          <w:sz w:val="20"/>
          <w:szCs w:val="20"/>
        </w:rPr>
        <w:t xml:space="preserve">tion; and fiduciary litigation. </w:t>
      </w:r>
      <w:r w:rsidRPr="00303021">
        <w:rPr>
          <w:rFonts w:ascii="Times New Roman" w:hAnsi="Times New Roman" w:cs="Times New Roman"/>
          <w:color w:val="000000" w:themeColor="text1"/>
          <w:sz w:val="20"/>
          <w:szCs w:val="20"/>
        </w:rPr>
        <w:t>His practice extends to matters involving all aspects of sophisticated planning and wealth preservation for families and individuals. He has extensive experience in the preparation and administration of wills and trusts, and the formation and reorganization of closely held corporations, partnerships and limited liability companies.</w:t>
      </w:r>
    </w:p>
    <w:p w14:paraId="13784237" w14:textId="77777777" w:rsidR="00E50CC5" w:rsidRPr="00303021" w:rsidRDefault="00E50CC5" w:rsidP="00303021">
      <w:pPr>
        <w:spacing w:line="360" w:lineRule="auto"/>
        <w:jc w:val="both"/>
        <w:rPr>
          <w:rFonts w:ascii="Times New Roman" w:hAnsi="Times New Roman" w:cs="Times New Roman"/>
          <w:color w:val="000000" w:themeColor="text1"/>
          <w:sz w:val="20"/>
          <w:szCs w:val="20"/>
        </w:rPr>
      </w:pPr>
    </w:p>
    <w:p w14:paraId="3CE407C1" w14:textId="77777777" w:rsid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 xml:space="preserve">Mr. </w:t>
      </w:r>
      <w:proofErr w:type="spellStart"/>
      <w:r w:rsidRPr="00303021">
        <w:rPr>
          <w:rFonts w:ascii="Times New Roman" w:hAnsi="Times New Roman" w:cs="Times New Roman"/>
          <w:color w:val="000000" w:themeColor="text1"/>
          <w:sz w:val="20"/>
          <w:szCs w:val="20"/>
        </w:rPr>
        <w:t>Taback</w:t>
      </w:r>
      <w:proofErr w:type="spellEnd"/>
      <w:r w:rsidRPr="00303021">
        <w:rPr>
          <w:rFonts w:ascii="Times New Roman" w:hAnsi="Times New Roman" w:cs="Times New Roman"/>
          <w:color w:val="000000" w:themeColor="text1"/>
          <w:sz w:val="20"/>
          <w:szCs w:val="20"/>
        </w:rPr>
        <w:t xml:space="preserve"> has counseled clients in connection with estate planning for private equity and hedge fund managers and is a well-known lecturer on this topic. He has substantial experience advising on estate planning opportunities that arise in connection with the sale of privately held businesses.</w:t>
      </w:r>
    </w:p>
    <w:p w14:paraId="0790FA39" w14:textId="77777777" w:rsidR="00E50CC5" w:rsidRPr="00303021" w:rsidRDefault="00E50CC5" w:rsidP="00303021">
      <w:pPr>
        <w:spacing w:line="360" w:lineRule="auto"/>
        <w:jc w:val="both"/>
        <w:rPr>
          <w:rFonts w:ascii="Times New Roman" w:hAnsi="Times New Roman" w:cs="Times New Roman"/>
          <w:color w:val="000000" w:themeColor="text1"/>
          <w:sz w:val="20"/>
          <w:szCs w:val="20"/>
        </w:rPr>
      </w:pPr>
    </w:p>
    <w:p w14:paraId="130A45F1" w14:textId="77777777" w:rsid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 xml:space="preserve">Mr. </w:t>
      </w:r>
      <w:proofErr w:type="spellStart"/>
      <w:r w:rsidRPr="00303021">
        <w:rPr>
          <w:rFonts w:ascii="Times New Roman" w:hAnsi="Times New Roman" w:cs="Times New Roman"/>
          <w:color w:val="000000" w:themeColor="text1"/>
          <w:sz w:val="20"/>
          <w:szCs w:val="20"/>
        </w:rPr>
        <w:t>Taback</w:t>
      </w:r>
      <w:proofErr w:type="spellEnd"/>
      <w:r w:rsidRPr="00303021">
        <w:rPr>
          <w:rFonts w:ascii="Times New Roman" w:hAnsi="Times New Roman" w:cs="Times New Roman"/>
          <w:color w:val="000000" w:themeColor="text1"/>
          <w:sz w:val="20"/>
          <w:szCs w:val="20"/>
        </w:rPr>
        <w:t xml:space="preserve"> has extensive experience with all types of life insurance planning, including split-dollar arrangements. He has administered large and complex estates in New York, New Jersey and Florida, as well as other states, and has handled numerous IRS estate and gift tax audits. He also has been involved in many </w:t>
      </w:r>
      <w:proofErr w:type="gramStart"/>
      <w:r w:rsidRPr="00303021">
        <w:rPr>
          <w:rFonts w:ascii="Times New Roman" w:hAnsi="Times New Roman" w:cs="Times New Roman"/>
          <w:color w:val="000000" w:themeColor="text1"/>
          <w:sz w:val="20"/>
          <w:szCs w:val="20"/>
        </w:rPr>
        <w:t>Surrogate’s</w:t>
      </w:r>
      <w:proofErr w:type="gramEnd"/>
      <w:r w:rsidRPr="00303021">
        <w:rPr>
          <w:rFonts w:ascii="Times New Roman" w:hAnsi="Times New Roman" w:cs="Times New Roman"/>
          <w:color w:val="000000" w:themeColor="text1"/>
          <w:sz w:val="20"/>
          <w:szCs w:val="20"/>
        </w:rPr>
        <w:t xml:space="preserve"> Court proceedings. Additionally, Mr. </w:t>
      </w:r>
      <w:proofErr w:type="spellStart"/>
      <w:r w:rsidRPr="00303021">
        <w:rPr>
          <w:rFonts w:ascii="Times New Roman" w:hAnsi="Times New Roman" w:cs="Times New Roman"/>
          <w:color w:val="000000" w:themeColor="text1"/>
          <w:sz w:val="20"/>
          <w:szCs w:val="20"/>
        </w:rPr>
        <w:t>Taback</w:t>
      </w:r>
      <w:proofErr w:type="spellEnd"/>
      <w:r w:rsidRPr="00303021">
        <w:rPr>
          <w:rFonts w:ascii="Times New Roman" w:hAnsi="Times New Roman" w:cs="Times New Roman"/>
          <w:color w:val="000000" w:themeColor="text1"/>
          <w:sz w:val="20"/>
          <w:szCs w:val="20"/>
        </w:rPr>
        <w:t xml:space="preserve"> advises individual and corporate fiduciaries in connection with the planning and administration of substantial and complex trusts and estates.</w:t>
      </w:r>
    </w:p>
    <w:p w14:paraId="5FDBFFB2" w14:textId="77777777" w:rsidR="00E50CC5" w:rsidRPr="00303021" w:rsidRDefault="00E50CC5" w:rsidP="00303021">
      <w:pPr>
        <w:spacing w:line="360" w:lineRule="auto"/>
        <w:jc w:val="both"/>
        <w:rPr>
          <w:rFonts w:ascii="Times New Roman" w:hAnsi="Times New Roman" w:cs="Times New Roman"/>
          <w:color w:val="000000" w:themeColor="text1"/>
          <w:sz w:val="20"/>
          <w:szCs w:val="20"/>
        </w:rPr>
      </w:pPr>
      <w:bookmarkStart w:id="0" w:name="_GoBack"/>
      <w:bookmarkEnd w:id="0"/>
    </w:p>
    <w:p w14:paraId="0C29E554" w14:textId="567CFDBA" w:rsidR="00303021" w:rsidRP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 xml:space="preserve">He has been cited as a leading lawyer in </w:t>
      </w:r>
      <w:r w:rsidRPr="00303021">
        <w:rPr>
          <w:rFonts w:ascii="Times New Roman" w:hAnsi="Times New Roman" w:cs="Times New Roman"/>
          <w:i/>
          <w:color w:val="000000" w:themeColor="text1"/>
          <w:sz w:val="20"/>
          <w:szCs w:val="20"/>
        </w:rPr>
        <w:t>Chambers High Net Worth</w:t>
      </w:r>
      <w:r w:rsidRPr="00303021">
        <w:rPr>
          <w:rFonts w:ascii="Times New Roman" w:hAnsi="Times New Roman" w:cs="Times New Roman"/>
          <w:color w:val="000000" w:themeColor="text1"/>
          <w:sz w:val="20"/>
          <w:szCs w:val="20"/>
        </w:rPr>
        <w:t xml:space="preserve"> and has co-authored numerous publications, including Starting a Limited Liability Company (1996), published by John Wiley &amp; Sons, Inc., and several articles that have been published in the </w:t>
      </w:r>
      <w:r w:rsidRPr="00303021">
        <w:rPr>
          <w:rFonts w:ascii="Times New Roman" w:hAnsi="Times New Roman" w:cs="Times New Roman"/>
          <w:i/>
          <w:color w:val="000000" w:themeColor="text1"/>
          <w:sz w:val="20"/>
          <w:szCs w:val="20"/>
        </w:rPr>
        <w:t>New York Law Journal, Trusts &amp; Estates, Estate Planning</w:t>
      </w:r>
      <w:r w:rsidRPr="00303021">
        <w:rPr>
          <w:rFonts w:ascii="Times New Roman" w:hAnsi="Times New Roman" w:cs="Times New Roman"/>
          <w:color w:val="000000" w:themeColor="text1"/>
          <w:sz w:val="20"/>
          <w:szCs w:val="20"/>
        </w:rPr>
        <w:t xml:space="preserve"> and the </w:t>
      </w:r>
      <w:r w:rsidRPr="00303021">
        <w:rPr>
          <w:rFonts w:ascii="Times New Roman" w:hAnsi="Times New Roman" w:cs="Times New Roman"/>
          <w:i/>
          <w:color w:val="000000" w:themeColor="text1"/>
          <w:sz w:val="20"/>
          <w:szCs w:val="20"/>
        </w:rPr>
        <w:t>New Jersey Law Journal</w:t>
      </w:r>
      <w:r w:rsidRPr="00303021">
        <w:rPr>
          <w:rFonts w:ascii="Times New Roman" w:hAnsi="Times New Roman" w:cs="Times New Roman"/>
          <w:color w:val="000000" w:themeColor="text1"/>
          <w:sz w:val="20"/>
          <w:szCs w:val="20"/>
        </w:rPr>
        <w:t>, and has app</w:t>
      </w:r>
      <w:r w:rsidR="00330606">
        <w:rPr>
          <w:rFonts w:ascii="Times New Roman" w:hAnsi="Times New Roman" w:cs="Times New Roman"/>
          <w:color w:val="000000" w:themeColor="text1"/>
          <w:sz w:val="20"/>
          <w:szCs w:val="20"/>
        </w:rPr>
        <w:t xml:space="preserve">eared on Bloomberg Television. </w:t>
      </w:r>
      <w:r w:rsidRPr="00303021">
        <w:rPr>
          <w:rFonts w:ascii="Times New Roman" w:hAnsi="Times New Roman" w:cs="Times New Roman"/>
          <w:color w:val="000000" w:themeColor="text1"/>
          <w:sz w:val="20"/>
          <w:szCs w:val="20"/>
        </w:rPr>
        <w:t>He is a Fellow in the American College of Trust and Estate Counsel (ACTEC).</w:t>
      </w:r>
    </w:p>
    <w:p w14:paraId="3E4F7286" w14:textId="77777777" w:rsidR="00303021" w:rsidRP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 xml:space="preserve">Mr. </w:t>
      </w:r>
      <w:proofErr w:type="spellStart"/>
      <w:r w:rsidRPr="00303021">
        <w:rPr>
          <w:rFonts w:ascii="Times New Roman" w:hAnsi="Times New Roman" w:cs="Times New Roman"/>
          <w:color w:val="000000" w:themeColor="text1"/>
          <w:sz w:val="20"/>
          <w:szCs w:val="20"/>
        </w:rPr>
        <w:t>Taback</w:t>
      </w:r>
      <w:proofErr w:type="spellEnd"/>
      <w:r w:rsidRPr="00303021">
        <w:rPr>
          <w:rFonts w:ascii="Times New Roman" w:hAnsi="Times New Roman" w:cs="Times New Roman"/>
          <w:color w:val="000000" w:themeColor="text1"/>
          <w:sz w:val="20"/>
          <w:szCs w:val="20"/>
        </w:rPr>
        <w:t xml:space="preserve"> serves a member of the board of directors of the Make-A-Wish Foundation of Metro New York and Western New York.</w:t>
      </w:r>
    </w:p>
    <w:p w14:paraId="3EC1B342" w14:textId="208EEC0B" w:rsidR="0090278C" w:rsidRPr="00303021" w:rsidRDefault="0090278C" w:rsidP="00303021">
      <w:pPr>
        <w:spacing w:line="360" w:lineRule="auto"/>
        <w:jc w:val="both"/>
        <w:rPr>
          <w:rFonts w:ascii="Times New Roman" w:hAnsi="Times New Roman" w:cs="Times New Roman"/>
          <w:color w:val="000000" w:themeColor="text1"/>
          <w:sz w:val="20"/>
          <w:szCs w:val="20"/>
        </w:rPr>
      </w:pPr>
    </w:p>
    <w:sectPr w:rsidR="0090278C" w:rsidRPr="00303021"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303021"/>
    <w:rsid w:val="00330606"/>
    <w:rsid w:val="00410CD8"/>
    <w:rsid w:val="004C45C1"/>
    <w:rsid w:val="00640A70"/>
    <w:rsid w:val="00660530"/>
    <w:rsid w:val="007C45ED"/>
    <w:rsid w:val="008418FE"/>
    <w:rsid w:val="0090278C"/>
    <w:rsid w:val="00971F86"/>
    <w:rsid w:val="009B0F38"/>
    <w:rsid w:val="009C050D"/>
    <w:rsid w:val="009F22BF"/>
    <w:rsid w:val="00B10043"/>
    <w:rsid w:val="00BA1870"/>
    <w:rsid w:val="00CA4A4D"/>
    <w:rsid w:val="00CB2985"/>
    <w:rsid w:val="00E50CC5"/>
    <w:rsid w:val="00E550F0"/>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D47F3-1E7C-EA47-BA40-23C0B6ED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6</cp:revision>
  <cp:lastPrinted>2016-11-29T20:32:00Z</cp:lastPrinted>
  <dcterms:created xsi:type="dcterms:W3CDTF">2017-05-22T20:20:00Z</dcterms:created>
  <dcterms:modified xsi:type="dcterms:W3CDTF">2017-12-19T03:18:00Z</dcterms:modified>
</cp:coreProperties>
</file>