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00B40" w14:textId="77777777" w:rsidR="00303021" w:rsidRPr="00303021" w:rsidRDefault="00303021" w:rsidP="009C050D">
      <w:pPr>
        <w:spacing w:after="0" w:line="240" w:lineRule="auto"/>
        <w:jc w:val="center"/>
        <w:rPr>
          <w:rFonts w:ascii="Times New Roman" w:hAnsi="Times New Roman" w:cs="Times New Roman"/>
          <w:color w:val="000000" w:themeColor="text1"/>
          <w:sz w:val="20"/>
          <w:szCs w:val="20"/>
        </w:rPr>
      </w:pPr>
      <w:bookmarkStart w:id="0" w:name="_GoBack"/>
      <w:r w:rsidRPr="00303021">
        <w:rPr>
          <w:rFonts w:ascii="Times New Roman" w:hAnsi="Times New Roman" w:cs="Times New Roman"/>
          <w:color w:val="000000" w:themeColor="text1"/>
          <w:sz w:val="20"/>
          <w:szCs w:val="20"/>
        </w:rPr>
        <w:t xml:space="preserve">Ivan </w:t>
      </w:r>
      <w:proofErr w:type="spellStart"/>
      <w:r w:rsidRPr="00303021">
        <w:rPr>
          <w:rFonts w:ascii="Times New Roman" w:hAnsi="Times New Roman" w:cs="Times New Roman"/>
          <w:color w:val="000000" w:themeColor="text1"/>
          <w:sz w:val="20"/>
          <w:szCs w:val="20"/>
        </w:rPr>
        <w:t>Taback</w:t>
      </w:r>
      <w:proofErr w:type="spellEnd"/>
    </w:p>
    <w:p w14:paraId="79CF2243" w14:textId="77777777" w:rsidR="00303021" w:rsidRPr="00303021" w:rsidRDefault="00303021" w:rsidP="009C050D">
      <w:pPr>
        <w:spacing w:after="0"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Skadden, Arps, Slate, Meagher &amp; </w:t>
      </w:r>
      <w:proofErr w:type="spellStart"/>
      <w:r w:rsidRPr="00303021">
        <w:rPr>
          <w:rFonts w:ascii="Times New Roman" w:hAnsi="Times New Roman" w:cs="Times New Roman"/>
          <w:color w:val="000000" w:themeColor="text1"/>
          <w:sz w:val="20"/>
          <w:szCs w:val="20"/>
        </w:rPr>
        <w:t>Flom</w:t>
      </w:r>
      <w:proofErr w:type="spellEnd"/>
      <w:r w:rsidRPr="00303021">
        <w:rPr>
          <w:rFonts w:ascii="Times New Roman" w:hAnsi="Times New Roman" w:cs="Times New Roman"/>
          <w:color w:val="000000" w:themeColor="text1"/>
          <w:sz w:val="20"/>
          <w:szCs w:val="20"/>
        </w:rPr>
        <w:t xml:space="preserve"> LLP</w:t>
      </w:r>
    </w:p>
    <w:p w14:paraId="54A36C35" w14:textId="556617C4" w:rsidR="00291730" w:rsidRPr="00303021" w:rsidRDefault="00303021" w:rsidP="009C050D">
      <w:pPr>
        <w:spacing w:after="0"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New York</w:t>
      </w:r>
      <w:r w:rsidR="0090278C" w:rsidRPr="00303021">
        <w:rPr>
          <w:rFonts w:ascii="Times New Roman" w:hAnsi="Times New Roman" w:cs="Times New Roman"/>
          <w:color w:val="000000" w:themeColor="text1"/>
          <w:sz w:val="20"/>
          <w:szCs w:val="20"/>
        </w:rPr>
        <w:t xml:space="preserve">, </w:t>
      </w:r>
      <w:r w:rsidRPr="00303021">
        <w:rPr>
          <w:rFonts w:ascii="Times New Roman" w:hAnsi="Times New Roman" w:cs="Times New Roman"/>
          <w:color w:val="000000" w:themeColor="text1"/>
          <w:sz w:val="20"/>
          <w:szCs w:val="20"/>
        </w:rPr>
        <w:t>New York</w:t>
      </w:r>
    </w:p>
    <w:bookmarkEnd w:id="0"/>
    <w:p w14:paraId="1C7B22E5" w14:textId="77777777" w:rsidR="00291730" w:rsidRPr="00303021" w:rsidRDefault="00291730" w:rsidP="00291730">
      <w:pPr>
        <w:spacing w:line="240" w:lineRule="auto"/>
        <w:jc w:val="center"/>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________________________________</w:t>
      </w:r>
    </w:p>
    <w:p w14:paraId="3AF66569" w14:textId="77777777" w:rsidR="00291730" w:rsidRPr="00303021" w:rsidRDefault="00291730" w:rsidP="00291730">
      <w:pPr>
        <w:jc w:val="both"/>
        <w:rPr>
          <w:rFonts w:ascii="Times New Roman" w:hAnsi="Times New Roman" w:cs="Times New Roman"/>
          <w:b/>
          <w:color w:val="000000" w:themeColor="text1"/>
          <w:sz w:val="20"/>
          <w:szCs w:val="20"/>
          <w:u w:val="single"/>
        </w:rPr>
      </w:pPr>
    </w:p>
    <w:p w14:paraId="26022F79" w14:textId="7CAE7743" w:rsidR="00303021" w:rsidRP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Ivan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is head of the Skadden’s Private Clients/Trusts and Estates Group. He concentrates on federal estate, gift and generation-skipping taxes; charitable trusts; estate and trust administra</w:t>
      </w:r>
      <w:r w:rsidR="00330606">
        <w:rPr>
          <w:rFonts w:ascii="Times New Roman" w:hAnsi="Times New Roman" w:cs="Times New Roman"/>
          <w:color w:val="000000" w:themeColor="text1"/>
          <w:sz w:val="20"/>
          <w:szCs w:val="20"/>
        </w:rPr>
        <w:t xml:space="preserve">tion; and fiduciary litigation. </w:t>
      </w:r>
      <w:r w:rsidRPr="00303021">
        <w:rPr>
          <w:rFonts w:ascii="Times New Roman" w:hAnsi="Times New Roman" w:cs="Times New Roman"/>
          <w:color w:val="000000" w:themeColor="text1"/>
          <w:sz w:val="20"/>
          <w:szCs w:val="20"/>
        </w:rPr>
        <w:t>His practice extends to matters involving all aspects of sophisticated planning and wealth preservation for families and individuals. He has extensive experience in the preparation and administration of wills and trusts, and the formation and reorganization of closely held corporations, partnerships and limited liability companies.</w:t>
      </w:r>
    </w:p>
    <w:p w14:paraId="3CE407C1" w14:textId="77777777" w:rsidR="00303021" w:rsidRP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Mr.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has counseled clients in connection with estate planning for private equity and hedge fund managers and is a well-known lecturer on this topic. He has substantial experience advising on estate planning opportunities that arise in connection with the sale of privately held businesses.</w:t>
      </w:r>
    </w:p>
    <w:p w14:paraId="130A45F1" w14:textId="77777777" w:rsidR="00303021" w:rsidRP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Mr.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has extensive experience with all types of life insurance planning, including split-dollar arrangements. He has administered large and complex estates in New York, New Jersey and Florida, as well as other states, and has handled numerous IRS estate and gift tax audits. He also has been involved in many </w:t>
      </w:r>
      <w:proofErr w:type="gramStart"/>
      <w:r w:rsidRPr="00303021">
        <w:rPr>
          <w:rFonts w:ascii="Times New Roman" w:hAnsi="Times New Roman" w:cs="Times New Roman"/>
          <w:color w:val="000000" w:themeColor="text1"/>
          <w:sz w:val="20"/>
          <w:szCs w:val="20"/>
        </w:rPr>
        <w:t>Surrogate’s</w:t>
      </w:r>
      <w:proofErr w:type="gramEnd"/>
      <w:r w:rsidRPr="00303021">
        <w:rPr>
          <w:rFonts w:ascii="Times New Roman" w:hAnsi="Times New Roman" w:cs="Times New Roman"/>
          <w:color w:val="000000" w:themeColor="text1"/>
          <w:sz w:val="20"/>
          <w:szCs w:val="20"/>
        </w:rPr>
        <w:t xml:space="preserve"> Court proceedings. Additionally, Mr.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advises individual and corporate fiduciaries in connection with the planning and administration of substantial and complex trusts and estates.</w:t>
      </w:r>
    </w:p>
    <w:p w14:paraId="0C29E554" w14:textId="567CFDBA" w:rsidR="00303021" w:rsidRP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He has been cited as a leading lawyer in </w:t>
      </w:r>
      <w:r w:rsidRPr="00303021">
        <w:rPr>
          <w:rFonts w:ascii="Times New Roman" w:hAnsi="Times New Roman" w:cs="Times New Roman"/>
          <w:i/>
          <w:color w:val="000000" w:themeColor="text1"/>
          <w:sz w:val="20"/>
          <w:szCs w:val="20"/>
        </w:rPr>
        <w:t>Chambers High Net Worth</w:t>
      </w:r>
      <w:r w:rsidRPr="00303021">
        <w:rPr>
          <w:rFonts w:ascii="Times New Roman" w:hAnsi="Times New Roman" w:cs="Times New Roman"/>
          <w:color w:val="000000" w:themeColor="text1"/>
          <w:sz w:val="20"/>
          <w:szCs w:val="20"/>
        </w:rPr>
        <w:t xml:space="preserve"> and has co-authored numerous publications, including Starting a Limited Liability Company (1996), published by John Wiley &amp; Sons, Inc., and several articles that have been published in the </w:t>
      </w:r>
      <w:r w:rsidRPr="00303021">
        <w:rPr>
          <w:rFonts w:ascii="Times New Roman" w:hAnsi="Times New Roman" w:cs="Times New Roman"/>
          <w:i/>
          <w:color w:val="000000" w:themeColor="text1"/>
          <w:sz w:val="20"/>
          <w:szCs w:val="20"/>
        </w:rPr>
        <w:t>New York Law Journal, Trusts &amp; Estates, Estate Planning</w:t>
      </w:r>
      <w:r w:rsidRPr="00303021">
        <w:rPr>
          <w:rFonts w:ascii="Times New Roman" w:hAnsi="Times New Roman" w:cs="Times New Roman"/>
          <w:color w:val="000000" w:themeColor="text1"/>
          <w:sz w:val="20"/>
          <w:szCs w:val="20"/>
        </w:rPr>
        <w:t xml:space="preserve"> and the </w:t>
      </w:r>
      <w:r w:rsidRPr="00303021">
        <w:rPr>
          <w:rFonts w:ascii="Times New Roman" w:hAnsi="Times New Roman" w:cs="Times New Roman"/>
          <w:i/>
          <w:color w:val="000000" w:themeColor="text1"/>
          <w:sz w:val="20"/>
          <w:szCs w:val="20"/>
        </w:rPr>
        <w:t>New Jersey Law Journal</w:t>
      </w:r>
      <w:r w:rsidRPr="00303021">
        <w:rPr>
          <w:rFonts w:ascii="Times New Roman" w:hAnsi="Times New Roman" w:cs="Times New Roman"/>
          <w:color w:val="000000" w:themeColor="text1"/>
          <w:sz w:val="20"/>
          <w:szCs w:val="20"/>
        </w:rPr>
        <w:t>, and has app</w:t>
      </w:r>
      <w:r w:rsidR="00330606">
        <w:rPr>
          <w:rFonts w:ascii="Times New Roman" w:hAnsi="Times New Roman" w:cs="Times New Roman"/>
          <w:color w:val="000000" w:themeColor="text1"/>
          <w:sz w:val="20"/>
          <w:szCs w:val="20"/>
        </w:rPr>
        <w:t xml:space="preserve">eared on Bloomberg Television. </w:t>
      </w:r>
      <w:r w:rsidRPr="00303021">
        <w:rPr>
          <w:rFonts w:ascii="Times New Roman" w:hAnsi="Times New Roman" w:cs="Times New Roman"/>
          <w:color w:val="000000" w:themeColor="text1"/>
          <w:sz w:val="20"/>
          <w:szCs w:val="20"/>
        </w:rPr>
        <w:t>He is a Fellow in the American College of Trust and Estate Counsel (ACTEC).</w:t>
      </w:r>
    </w:p>
    <w:p w14:paraId="3E4F7286" w14:textId="77777777" w:rsidR="00303021" w:rsidRPr="00303021" w:rsidRDefault="00303021" w:rsidP="00303021">
      <w:pPr>
        <w:spacing w:line="360" w:lineRule="auto"/>
        <w:jc w:val="both"/>
        <w:rPr>
          <w:rFonts w:ascii="Times New Roman" w:hAnsi="Times New Roman" w:cs="Times New Roman"/>
          <w:color w:val="000000" w:themeColor="text1"/>
          <w:sz w:val="20"/>
          <w:szCs w:val="20"/>
        </w:rPr>
      </w:pPr>
      <w:r w:rsidRPr="00303021">
        <w:rPr>
          <w:rFonts w:ascii="Times New Roman" w:hAnsi="Times New Roman" w:cs="Times New Roman"/>
          <w:color w:val="000000" w:themeColor="text1"/>
          <w:sz w:val="20"/>
          <w:szCs w:val="20"/>
        </w:rPr>
        <w:t xml:space="preserve">Mr. </w:t>
      </w:r>
      <w:proofErr w:type="spellStart"/>
      <w:r w:rsidRPr="00303021">
        <w:rPr>
          <w:rFonts w:ascii="Times New Roman" w:hAnsi="Times New Roman" w:cs="Times New Roman"/>
          <w:color w:val="000000" w:themeColor="text1"/>
          <w:sz w:val="20"/>
          <w:szCs w:val="20"/>
        </w:rPr>
        <w:t>Taback</w:t>
      </w:r>
      <w:proofErr w:type="spellEnd"/>
      <w:r w:rsidRPr="00303021">
        <w:rPr>
          <w:rFonts w:ascii="Times New Roman" w:hAnsi="Times New Roman" w:cs="Times New Roman"/>
          <w:color w:val="000000" w:themeColor="text1"/>
          <w:sz w:val="20"/>
          <w:szCs w:val="20"/>
        </w:rPr>
        <w:t xml:space="preserve"> serves a member of the board of directors of the Make-A-Wish Foundation of Metro New York and Western New York.</w:t>
      </w:r>
    </w:p>
    <w:p w14:paraId="3EC1B342" w14:textId="208EEC0B" w:rsidR="0090278C" w:rsidRPr="00303021" w:rsidRDefault="0090278C" w:rsidP="00303021">
      <w:pPr>
        <w:spacing w:line="360" w:lineRule="auto"/>
        <w:jc w:val="both"/>
        <w:rPr>
          <w:rFonts w:ascii="Times New Roman" w:hAnsi="Times New Roman" w:cs="Times New Roman"/>
          <w:color w:val="000000" w:themeColor="text1"/>
          <w:sz w:val="20"/>
          <w:szCs w:val="20"/>
        </w:rPr>
      </w:pPr>
    </w:p>
    <w:sectPr w:rsidR="0090278C" w:rsidRPr="00303021"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03021"/>
    <w:rsid w:val="00330606"/>
    <w:rsid w:val="00410CD8"/>
    <w:rsid w:val="004C45C1"/>
    <w:rsid w:val="00640A70"/>
    <w:rsid w:val="00660530"/>
    <w:rsid w:val="007C45ED"/>
    <w:rsid w:val="008418FE"/>
    <w:rsid w:val="0090278C"/>
    <w:rsid w:val="00971F86"/>
    <w:rsid w:val="009B0F38"/>
    <w:rsid w:val="009C050D"/>
    <w:rsid w:val="009F22BF"/>
    <w:rsid w:val="00B10043"/>
    <w:rsid w:val="00BA1870"/>
    <w:rsid w:val="00CA4A4D"/>
    <w:rsid w:val="00CB2985"/>
    <w:rsid w:val="00E550F0"/>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20A40-AD29-4146-BB74-5B3F20FC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1726</Characters>
  <Application>Microsoft Office Word</Application>
  <DocSecurity>0</DocSecurity>
  <Lines>25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2017-05-22T20:20:00Z</dcterms:created>
  <dcterms:modified xsi:type="dcterms:W3CDTF">2017-08-22T19:29:00Z</dcterms:modified>
</cp:coreProperties>
</file>