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A8725" w14:textId="77777777" w:rsidR="002A0994" w:rsidRPr="002A0994" w:rsidRDefault="002A0994" w:rsidP="00F4630E">
      <w:pPr>
        <w:spacing w:after="0" w:line="240" w:lineRule="auto"/>
        <w:jc w:val="center"/>
        <w:rPr>
          <w:rFonts w:ascii="Times New Roman" w:hAnsi="Times New Roman" w:cs="Times New Roman"/>
          <w:color w:val="000000" w:themeColor="text1"/>
          <w:sz w:val="20"/>
          <w:szCs w:val="20"/>
        </w:rPr>
      </w:pPr>
      <w:r w:rsidRPr="002A0994">
        <w:rPr>
          <w:rFonts w:ascii="Times New Roman" w:hAnsi="Times New Roman" w:cs="Times New Roman"/>
          <w:color w:val="000000" w:themeColor="text1"/>
          <w:sz w:val="20"/>
          <w:szCs w:val="20"/>
        </w:rPr>
        <w:t xml:space="preserve">Linda J. </w:t>
      </w:r>
      <w:proofErr w:type="spellStart"/>
      <w:r w:rsidRPr="002A0994">
        <w:rPr>
          <w:rFonts w:ascii="Times New Roman" w:hAnsi="Times New Roman" w:cs="Times New Roman"/>
          <w:color w:val="000000" w:themeColor="text1"/>
          <w:sz w:val="20"/>
          <w:szCs w:val="20"/>
        </w:rPr>
        <w:t>Wank</w:t>
      </w:r>
      <w:proofErr w:type="spellEnd"/>
    </w:p>
    <w:p w14:paraId="4A2D91B4" w14:textId="77777777" w:rsidR="002A0994" w:rsidRPr="002A0994" w:rsidRDefault="002A0994" w:rsidP="00F4630E">
      <w:pPr>
        <w:spacing w:after="0" w:line="240" w:lineRule="auto"/>
        <w:jc w:val="center"/>
        <w:rPr>
          <w:rFonts w:ascii="Times New Roman" w:hAnsi="Times New Roman" w:cs="Times New Roman"/>
          <w:color w:val="000000" w:themeColor="text1"/>
          <w:sz w:val="20"/>
          <w:szCs w:val="20"/>
        </w:rPr>
      </w:pPr>
      <w:proofErr w:type="gramStart"/>
      <w:r w:rsidRPr="002A0994">
        <w:rPr>
          <w:rFonts w:ascii="Times New Roman" w:hAnsi="Times New Roman" w:cs="Times New Roman"/>
          <w:color w:val="000000" w:themeColor="text1"/>
          <w:sz w:val="20"/>
          <w:szCs w:val="20"/>
        </w:rPr>
        <w:t xml:space="preserve">Frankfurt </w:t>
      </w:r>
      <w:proofErr w:type="spellStart"/>
      <w:r w:rsidRPr="002A0994">
        <w:rPr>
          <w:rFonts w:ascii="Times New Roman" w:hAnsi="Times New Roman" w:cs="Times New Roman"/>
          <w:color w:val="000000" w:themeColor="text1"/>
          <w:sz w:val="20"/>
          <w:szCs w:val="20"/>
        </w:rPr>
        <w:t>Kurnit</w:t>
      </w:r>
      <w:proofErr w:type="spellEnd"/>
      <w:r w:rsidRPr="002A0994">
        <w:rPr>
          <w:rFonts w:ascii="Times New Roman" w:hAnsi="Times New Roman" w:cs="Times New Roman"/>
          <w:color w:val="000000" w:themeColor="text1"/>
          <w:sz w:val="20"/>
          <w:szCs w:val="20"/>
        </w:rPr>
        <w:t xml:space="preserve"> Klein &amp; </w:t>
      </w:r>
      <w:proofErr w:type="spellStart"/>
      <w:r w:rsidRPr="002A0994">
        <w:rPr>
          <w:rFonts w:ascii="Times New Roman" w:hAnsi="Times New Roman" w:cs="Times New Roman"/>
          <w:color w:val="000000" w:themeColor="text1"/>
          <w:sz w:val="20"/>
          <w:szCs w:val="20"/>
        </w:rPr>
        <w:t>Selz</w:t>
      </w:r>
      <w:proofErr w:type="spellEnd"/>
      <w:r w:rsidRPr="002A0994">
        <w:rPr>
          <w:rFonts w:ascii="Times New Roman" w:hAnsi="Times New Roman" w:cs="Times New Roman"/>
          <w:color w:val="000000" w:themeColor="text1"/>
          <w:sz w:val="20"/>
          <w:szCs w:val="20"/>
        </w:rPr>
        <w:t>, P.C.</w:t>
      </w:r>
      <w:proofErr w:type="gramEnd"/>
    </w:p>
    <w:p w14:paraId="54A36C35" w14:textId="59F0912B" w:rsidR="00291730" w:rsidRPr="002A0994" w:rsidRDefault="002A0994" w:rsidP="00F4630E">
      <w:pPr>
        <w:spacing w:after="0" w:line="240" w:lineRule="auto"/>
        <w:jc w:val="center"/>
        <w:rPr>
          <w:rFonts w:ascii="Times New Roman" w:hAnsi="Times New Roman" w:cs="Times New Roman"/>
          <w:color w:val="000000" w:themeColor="text1"/>
          <w:sz w:val="20"/>
          <w:szCs w:val="20"/>
        </w:rPr>
      </w:pPr>
      <w:r w:rsidRPr="002A0994">
        <w:rPr>
          <w:rFonts w:ascii="Times New Roman" w:hAnsi="Times New Roman" w:cs="Times New Roman"/>
          <w:color w:val="000000" w:themeColor="text1"/>
          <w:sz w:val="20"/>
          <w:szCs w:val="20"/>
        </w:rPr>
        <w:t>New York</w:t>
      </w:r>
      <w:r w:rsidR="00B10043" w:rsidRPr="002A0994">
        <w:rPr>
          <w:rFonts w:ascii="Times New Roman" w:hAnsi="Times New Roman" w:cs="Times New Roman"/>
          <w:color w:val="000000" w:themeColor="text1"/>
          <w:sz w:val="20"/>
          <w:szCs w:val="20"/>
        </w:rPr>
        <w:t xml:space="preserve">, </w:t>
      </w:r>
      <w:r w:rsidRPr="002A0994">
        <w:rPr>
          <w:rFonts w:ascii="Times New Roman" w:hAnsi="Times New Roman" w:cs="Times New Roman"/>
          <w:color w:val="000000" w:themeColor="text1"/>
          <w:sz w:val="20"/>
          <w:szCs w:val="20"/>
        </w:rPr>
        <w:t>New York</w:t>
      </w:r>
    </w:p>
    <w:p w14:paraId="1C7B22E5" w14:textId="77777777" w:rsidR="00291730" w:rsidRPr="002A0994" w:rsidRDefault="00291730" w:rsidP="00291730">
      <w:pPr>
        <w:spacing w:line="240" w:lineRule="auto"/>
        <w:jc w:val="center"/>
        <w:rPr>
          <w:rFonts w:ascii="Times New Roman" w:hAnsi="Times New Roman" w:cs="Times New Roman"/>
          <w:color w:val="000000" w:themeColor="text1"/>
          <w:sz w:val="20"/>
          <w:szCs w:val="20"/>
        </w:rPr>
      </w:pPr>
      <w:r w:rsidRPr="002A0994">
        <w:rPr>
          <w:rFonts w:ascii="Times New Roman" w:hAnsi="Times New Roman" w:cs="Times New Roman"/>
          <w:color w:val="000000" w:themeColor="text1"/>
          <w:sz w:val="20"/>
          <w:szCs w:val="20"/>
        </w:rPr>
        <w:t>________________________________</w:t>
      </w:r>
    </w:p>
    <w:p w14:paraId="3AF66569" w14:textId="77777777" w:rsidR="00291730" w:rsidRPr="002A0994" w:rsidRDefault="00291730" w:rsidP="00291730">
      <w:pPr>
        <w:jc w:val="both"/>
        <w:rPr>
          <w:rFonts w:ascii="Times New Roman" w:hAnsi="Times New Roman" w:cs="Times New Roman"/>
          <w:b/>
          <w:color w:val="000000" w:themeColor="text1"/>
          <w:sz w:val="20"/>
          <w:szCs w:val="20"/>
          <w:u w:val="single"/>
        </w:rPr>
      </w:pPr>
    </w:p>
    <w:p w14:paraId="5D697485" w14:textId="21F38818" w:rsidR="002A0994" w:rsidRDefault="002A0994" w:rsidP="002A0994">
      <w:pPr>
        <w:spacing w:line="360" w:lineRule="auto"/>
        <w:jc w:val="both"/>
        <w:rPr>
          <w:rFonts w:ascii="Times New Roman" w:hAnsi="Times New Roman" w:cs="Times New Roman"/>
          <w:color w:val="000000" w:themeColor="text1"/>
          <w:sz w:val="20"/>
          <w:szCs w:val="20"/>
        </w:rPr>
      </w:pPr>
      <w:r w:rsidRPr="002A0994">
        <w:rPr>
          <w:rFonts w:ascii="Times New Roman" w:hAnsi="Times New Roman" w:cs="Times New Roman"/>
          <w:color w:val="000000" w:themeColor="text1"/>
          <w:sz w:val="20"/>
          <w:szCs w:val="20"/>
        </w:rPr>
        <w:t xml:space="preserve">Linda J. </w:t>
      </w:r>
      <w:proofErr w:type="spellStart"/>
      <w:r w:rsidRPr="002A0994">
        <w:rPr>
          <w:rFonts w:ascii="Times New Roman" w:hAnsi="Times New Roman" w:cs="Times New Roman"/>
          <w:color w:val="000000" w:themeColor="text1"/>
          <w:sz w:val="20"/>
          <w:szCs w:val="20"/>
        </w:rPr>
        <w:t>Wank</w:t>
      </w:r>
      <w:proofErr w:type="spellEnd"/>
      <w:r w:rsidRPr="002A0994">
        <w:rPr>
          <w:rFonts w:ascii="Times New Roman" w:hAnsi="Times New Roman" w:cs="Times New Roman"/>
          <w:color w:val="000000" w:themeColor="text1"/>
          <w:sz w:val="20"/>
          <w:szCs w:val="20"/>
        </w:rPr>
        <w:t xml:space="preserve"> is a partner and co-Chair of our Estate Planning &amp; Administration Group. Her core practice encompasses estate, gift and income tax planning, as well as estate and trust administra</w:t>
      </w:r>
      <w:r w:rsidR="008777DC">
        <w:rPr>
          <w:rFonts w:ascii="Times New Roman" w:hAnsi="Times New Roman" w:cs="Times New Roman"/>
          <w:color w:val="000000" w:themeColor="text1"/>
          <w:sz w:val="20"/>
          <w:szCs w:val="20"/>
        </w:rPr>
        <w:t xml:space="preserve">tion and charitable giving. Ms. </w:t>
      </w:r>
      <w:proofErr w:type="spellStart"/>
      <w:r w:rsidRPr="002A0994">
        <w:rPr>
          <w:rFonts w:ascii="Times New Roman" w:hAnsi="Times New Roman" w:cs="Times New Roman"/>
          <w:color w:val="000000" w:themeColor="text1"/>
          <w:sz w:val="20"/>
          <w:szCs w:val="20"/>
        </w:rPr>
        <w:t>Wank</w:t>
      </w:r>
      <w:proofErr w:type="spellEnd"/>
      <w:r w:rsidRPr="002A0994">
        <w:rPr>
          <w:rFonts w:ascii="Times New Roman" w:hAnsi="Times New Roman" w:cs="Times New Roman"/>
          <w:color w:val="000000" w:themeColor="text1"/>
          <w:sz w:val="20"/>
          <w:szCs w:val="20"/>
        </w:rPr>
        <w:t xml:space="preserve"> advises high net-worth individuals, including corporate executives, business owners, entrepreneurs and creative talent, and assists clients in identifying and implementi</w:t>
      </w:r>
      <w:r w:rsidR="008777DC">
        <w:rPr>
          <w:rFonts w:ascii="Times New Roman" w:hAnsi="Times New Roman" w:cs="Times New Roman"/>
          <w:color w:val="000000" w:themeColor="text1"/>
          <w:sz w:val="20"/>
          <w:szCs w:val="20"/>
        </w:rPr>
        <w:t xml:space="preserve">ng their estate planning goals. She also </w:t>
      </w:r>
      <w:r w:rsidRPr="002A0994">
        <w:rPr>
          <w:rFonts w:ascii="Times New Roman" w:hAnsi="Times New Roman" w:cs="Times New Roman"/>
          <w:color w:val="000000" w:themeColor="text1"/>
          <w:sz w:val="20"/>
          <w:szCs w:val="20"/>
        </w:rPr>
        <w:t xml:space="preserve">counsels individuals and fiduciaries in estate settlements, probate litigation and tax audits, and represents public and private charitable organizations. </w:t>
      </w:r>
    </w:p>
    <w:p w14:paraId="3335FD06" w14:textId="77777777" w:rsidR="00FD2861" w:rsidRPr="002A0994" w:rsidRDefault="00FD2861" w:rsidP="002A0994">
      <w:pPr>
        <w:spacing w:line="360" w:lineRule="auto"/>
        <w:jc w:val="both"/>
        <w:rPr>
          <w:rFonts w:ascii="Times New Roman" w:hAnsi="Times New Roman" w:cs="Times New Roman"/>
          <w:color w:val="000000" w:themeColor="text1"/>
          <w:sz w:val="20"/>
          <w:szCs w:val="20"/>
        </w:rPr>
      </w:pPr>
    </w:p>
    <w:p w14:paraId="31A7FEAA" w14:textId="5A524A26" w:rsidR="002A0994" w:rsidRDefault="002A0994" w:rsidP="002A0994">
      <w:pPr>
        <w:spacing w:line="360" w:lineRule="auto"/>
        <w:jc w:val="both"/>
        <w:rPr>
          <w:rFonts w:ascii="Times New Roman" w:hAnsi="Times New Roman" w:cs="Times New Roman"/>
          <w:color w:val="000000" w:themeColor="text1"/>
          <w:sz w:val="20"/>
          <w:szCs w:val="20"/>
        </w:rPr>
      </w:pPr>
      <w:r w:rsidRPr="002A0994">
        <w:rPr>
          <w:rFonts w:ascii="Times New Roman" w:hAnsi="Times New Roman" w:cs="Times New Roman"/>
          <w:color w:val="000000" w:themeColor="text1"/>
          <w:sz w:val="20"/>
          <w:szCs w:val="20"/>
        </w:rPr>
        <w:t xml:space="preserve">Ms. </w:t>
      </w:r>
      <w:proofErr w:type="spellStart"/>
      <w:r w:rsidRPr="002A0994">
        <w:rPr>
          <w:rFonts w:ascii="Times New Roman" w:hAnsi="Times New Roman" w:cs="Times New Roman"/>
          <w:color w:val="000000" w:themeColor="text1"/>
          <w:sz w:val="20"/>
          <w:szCs w:val="20"/>
        </w:rPr>
        <w:t>Wank</w:t>
      </w:r>
      <w:proofErr w:type="spellEnd"/>
      <w:r w:rsidRPr="002A0994">
        <w:rPr>
          <w:rFonts w:ascii="Times New Roman" w:hAnsi="Times New Roman" w:cs="Times New Roman"/>
          <w:color w:val="000000" w:themeColor="text1"/>
          <w:sz w:val="20"/>
          <w:szCs w:val="20"/>
        </w:rPr>
        <w:t xml:space="preserve"> is a Fellow of The American College of Trusts and Estates Counsel (ACTEC) and Vice-Chair of a standing committee of the Trusts and Estates Law Section of the New York State Bar Association. She is also a member of the U.K.-based Society of Trust and Estate Practitioners (STEP), and the New York City Bar Association’s Committee on Estate and Gift Taxation. In addition, Ms. </w:t>
      </w:r>
      <w:proofErr w:type="spellStart"/>
      <w:r w:rsidRPr="002A0994">
        <w:rPr>
          <w:rFonts w:ascii="Times New Roman" w:hAnsi="Times New Roman" w:cs="Times New Roman"/>
          <w:color w:val="000000" w:themeColor="text1"/>
          <w:sz w:val="20"/>
          <w:szCs w:val="20"/>
        </w:rPr>
        <w:t>Wank</w:t>
      </w:r>
      <w:proofErr w:type="spellEnd"/>
      <w:r w:rsidRPr="002A0994">
        <w:rPr>
          <w:rFonts w:ascii="Times New Roman" w:hAnsi="Times New Roman" w:cs="Times New Roman"/>
          <w:color w:val="000000" w:themeColor="text1"/>
          <w:sz w:val="20"/>
          <w:szCs w:val="20"/>
        </w:rPr>
        <w:t xml:space="preserve"> is a member of New York Women in Film &amp; Television and its Planned Giving Committee, and serves on the Professional Advisory Committee of </w:t>
      </w:r>
      <w:r w:rsidR="008777DC">
        <w:rPr>
          <w:rFonts w:ascii="Times New Roman" w:hAnsi="Times New Roman" w:cs="Times New Roman"/>
          <w:color w:val="000000" w:themeColor="text1"/>
          <w:sz w:val="20"/>
          <w:szCs w:val="20"/>
        </w:rPr>
        <w:t xml:space="preserve">the Anti-Defamation League. Ms. </w:t>
      </w:r>
      <w:proofErr w:type="spellStart"/>
      <w:r w:rsidRPr="002A0994">
        <w:rPr>
          <w:rFonts w:ascii="Times New Roman" w:hAnsi="Times New Roman" w:cs="Times New Roman"/>
          <w:color w:val="000000" w:themeColor="text1"/>
          <w:sz w:val="20"/>
          <w:szCs w:val="20"/>
        </w:rPr>
        <w:t>Wank</w:t>
      </w:r>
      <w:proofErr w:type="spellEnd"/>
      <w:r w:rsidRPr="002A0994">
        <w:rPr>
          <w:rFonts w:ascii="Times New Roman" w:hAnsi="Times New Roman" w:cs="Times New Roman"/>
          <w:color w:val="000000" w:themeColor="text1"/>
          <w:sz w:val="20"/>
          <w:szCs w:val="20"/>
        </w:rPr>
        <w:t xml:space="preserve"> has been recognized in Best Lawyers as one of the top lawyers in her field for seven consecutive years. She has also been listed in </w:t>
      </w:r>
      <w:r w:rsidRPr="002A0994">
        <w:rPr>
          <w:rFonts w:ascii="Times New Roman" w:hAnsi="Times New Roman" w:cs="Times New Roman"/>
          <w:i/>
          <w:color w:val="000000" w:themeColor="text1"/>
          <w:sz w:val="20"/>
          <w:szCs w:val="20"/>
        </w:rPr>
        <w:t>Avenue Magazine</w:t>
      </w:r>
      <w:r w:rsidRPr="002A0994">
        <w:rPr>
          <w:rFonts w:ascii="Times New Roman" w:hAnsi="Times New Roman" w:cs="Times New Roman"/>
          <w:color w:val="000000" w:themeColor="text1"/>
          <w:sz w:val="20"/>
          <w:szCs w:val="20"/>
        </w:rPr>
        <w:t xml:space="preserve"> as one of New York City’s top estate planning lawyers. Ms. </w:t>
      </w:r>
      <w:proofErr w:type="spellStart"/>
      <w:r w:rsidRPr="002A0994">
        <w:rPr>
          <w:rFonts w:ascii="Times New Roman" w:hAnsi="Times New Roman" w:cs="Times New Roman"/>
          <w:color w:val="000000" w:themeColor="text1"/>
          <w:sz w:val="20"/>
          <w:szCs w:val="20"/>
        </w:rPr>
        <w:t>Wank</w:t>
      </w:r>
      <w:proofErr w:type="spellEnd"/>
      <w:r w:rsidRPr="002A0994">
        <w:rPr>
          <w:rFonts w:ascii="Times New Roman" w:hAnsi="Times New Roman" w:cs="Times New Roman"/>
          <w:color w:val="000000" w:themeColor="text1"/>
          <w:sz w:val="20"/>
          <w:szCs w:val="20"/>
        </w:rPr>
        <w:t xml:space="preserve"> has been named a New York-area “Super Lawyer” for Estate Planning and Probate work by </w:t>
      </w:r>
      <w:r w:rsidRPr="002A0994">
        <w:rPr>
          <w:rFonts w:ascii="Times New Roman" w:hAnsi="Times New Roman" w:cs="Times New Roman"/>
          <w:i/>
          <w:color w:val="000000" w:themeColor="text1"/>
          <w:sz w:val="20"/>
          <w:szCs w:val="20"/>
        </w:rPr>
        <w:t>Super Lawyers</w:t>
      </w:r>
      <w:r w:rsidRPr="002A0994">
        <w:rPr>
          <w:rFonts w:ascii="Times New Roman" w:hAnsi="Times New Roman" w:cs="Times New Roman"/>
          <w:color w:val="000000" w:themeColor="text1"/>
          <w:sz w:val="20"/>
          <w:szCs w:val="20"/>
        </w:rPr>
        <w:t xml:space="preserve"> magazine for eleven consecutive years.</w:t>
      </w:r>
    </w:p>
    <w:p w14:paraId="3938B070" w14:textId="77777777" w:rsidR="00FD2861" w:rsidRPr="002A0994" w:rsidRDefault="00FD2861" w:rsidP="002A0994">
      <w:pPr>
        <w:spacing w:line="360" w:lineRule="auto"/>
        <w:jc w:val="both"/>
        <w:rPr>
          <w:rFonts w:ascii="Times New Roman" w:hAnsi="Times New Roman" w:cs="Times New Roman"/>
          <w:color w:val="000000" w:themeColor="text1"/>
          <w:sz w:val="20"/>
          <w:szCs w:val="20"/>
        </w:rPr>
      </w:pPr>
    </w:p>
    <w:p w14:paraId="14E18C43" w14:textId="77777777" w:rsidR="002A0994" w:rsidRDefault="002A0994" w:rsidP="002A0994">
      <w:pPr>
        <w:spacing w:line="360" w:lineRule="auto"/>
        <w:jc w:val="both"/>
        <w:rPr>
          <w:rFonts w:ascii="Times New Roman" w:hAnsi="Times New Roman" w:cs="Times New Roman"/>
          <w:color w:val="000000" w:themeColor="text1"/>
          <w:sz w:val="20"/>
          <w:szCs w:val="20"/>
        </w:rPr>
      </w:pPr>
      <w:r w:rsidRPr="002A0994">
        <w:rPr>
          <w:rFonts w:ascii="Times New Roman" w:hAnsi="Times New Roman" w:cs="Times New Roman"/>
          <w:color w:val="000000" w:themeColor="text1"/>
          <w:sz w:val="20"/>
          <w:szCs w:val="20"/>
        </w:rPr>
        <w:t xml:space="preserve">Ms. </w:t>
      </w:r>
      <w:proofErr w:type="spellStart"/>
      <w:r w:rsidRPr="002A0994">
        <w:rPr>
          <w:rFonts w:ascii="Times New Roman" w:hAnsi="Times New Roman" w:cs="Times New Roman"/>
          <w:color w:val="000000" w:themeColor="text1"/>
          <w:sz w:val="20"/>
          <w:szCs w:val="20"/>
        </w:rPr>
        <w:t>Wank</w:t>
      </w:r>
      <w:proofErr w:type="spellEnd"/>
      <w:r w:rsidRPr="002A0994">
        <w:rPr>
          <w:rFonts w:ascii="Times New Roman" w:hAnsi="Times New Roman" w:cs="Times New Roman"/>
          <w:color w:val="000000" w:themeColor="text1"/>
          <w:sz w:val="20"/>
          <w:szCs w:val="20"/>
        </w:rPr>
        <w:t xml:space="preserve"> writes regularly on a broad range of topics relating to estate planning and administration and is a frequent lecturer at trusts and estates law conferences throughout the country. Most recently, she served as chair and speaker at the CLE Program at the Annual Meeting of the Trusts and Estates Law Section of the New York State Bar Association: “Dying for Fame: Exploiting the Right of Publicity in the Age of Celebrity”.</w:t>
      </w:r>
    </w:p>
    <w:p w14:paraId="4ED589AF" w14:textId="77777777" w:rsidR="00FD2861" w:rsidRPr="002A0994" w:rsidRDefault="00FD2861" w:rsidP="002A0994">
      <w:pPr>
        <w:spacing w:line="360" w:lineRule="auto"/>
        <w:jc w:val="both"/>
        <w:rPr>
          <w:rFonts w:ascii="Times New Roman" w:hAnsi="Times New Roman" w:cs="Times New Roman"/>
          <w:color w:val="000000" w:themeColor="text1"/>
          <w:sz w:val="20"/>
          <w:szCs w:val="20"/>
        </w:rPr>
      </w:pPr>
      <w:bookmarkStart w:id="0" w:name="_GoBack"/>
      <w:bookmarkEnd w:id="0"/>
    </w:p>
    <w:p w14:paraId="2BCEAB47" w14:textId="54D0DF66" w:rsidR="002A0994" w:rsidRPr="002A0994" w:rsidRDefault="002A0994" w:rsidP="002A0994">
      <w:pPr>
        <w:spacing w:line="360" w:lineRule="auto"/>
        <w:jc w:val="both"/>
        <w:rPr>
          <w:rFonts w:ascii="Times New Roman" w:hAnsi="Times New Roman" w:cs="Times New Roman"/>
          <w:color w:val="000000" w:themeColor="text1"/>
          <w:sz w:val="20"/>
          <w:szCs w:val="20"/>
        </w:rPr>
      </w:pPr>
      <w:r w:rsidRPr="002A0994">
        <w:rPr>
          <w:rFonts w:ascii="Times New Roman" w:hAnsi="Times New Roman" w:cs="Times New Roman"/>
          <w:color w:val="000000" w:themeColor="text1"/>
          <w:sz w:val="20"/>
          <w:szCs w:val="20"/>
        </w:rPr>
        <w:t xml:space="preserve">Ms. </w:t>
      </w:r>
      <w:proofErr w:type="spellStart"/>
      <w:r w:rsidRPr="002A0994">
        <w:rPr>
          <w:rFonts w:ascii="Times New Roman" w:hAnsi="Times New Roman" w:cs="Times New Roman"/>
          <w:color w:val="000000" w:themeColor="text1"/>
          <w:sz w:val="20"/>
          <w:szCs w:val="20"/>
        </w:rPr>
        <w:t>Wank</w:t>
      </w:r>
      <w:proofErr w:type="spellEnd"/>
      <w:r w:rsidRPr="002A0994">
        <w:rPr>
          <w:rFonts w:ascii="Times New Roman" w:hAnsi="Times New Roman" w:cs="Times New Roman"/>
          <w:color w:val="000000" w:themeColor="text1"/>
          <w:sz w:val="20"/>
          <w:szCs w:val="20"/>
        </w:rPr>
        <w:t xml:space="preserve"> is a graduate of Hofstra University (BA, 1987) and Hofstra University School of Law (JD, 1990), where she was a member and editor of the </w:t>
      </w:r>
      <w:r w:rsidRPr="002A0994">
        <w:rPr>
          <w:rFonts w:ascii="Times New Roman" w:hAnsi="Times New Roman" w:cs="Times New Roman"/>
          <w:i/>
          <w:color w:val="000000" w:themeColor="text1"/>
          <w:sz w:val="20"/>
          <w:szCs w:val="20"/>
        </w:rPr>
        <w:t>Law Review</w:t>
      </w:r>
      <w:r w:rsidR="008777DC">
        <w:rPr>
          <w:rFonts w:ascii="Times New Roman" w:hAnsi="Times New Roman" w:cs="Times New Roman"/>
          <w:color w:val="000000" w:themeColor="text1"/>
          <w:sz w:val="20"/>
          <w:szCs w:val="20"/>
        </w:rPr>
        <w:t xml:space="preserve">. </w:t>
      </w:r>
      <w:r w:rsidRPr="002A0994">
        <w:rPr>
          <w:rFonts w:ascii="Times New Roman" w:hAnsi="Times New Roman" w:cs="Times New Roman"/>
          <w:color w:val="000000" w:themeColor="text1"/>
          <w:sz w:val="20"/>
          <w:szCs w:val="20"/>
        </w:rPr>
        <w:t xml:space="preserve">Before joining the firm, Ms. </w:t>
      </w:r>
      <w:proofErr w:type="spellStart"/>
      <w:r w:rsidRPr="002A0994">
        <w:rPr>
          <w:rFonts w:ascii="Times New Roman" w:hAnsi="Times New Roman" w:cs="Times New Roman"/>
          <w:color w:val="000000" w:themeColor="text1"/>
          <w:sz w:val="20"/>
          <w:szCs w:val="20"/>
        </w:rPr>
        <w:t>Wank</w:t>
      </w:r>
      <w:proofErr w:type="spellEnd"/>
      <w:r w:rsidRPr="002A0994">
        <w:rPr>
          <w:rFonts w:ascii="Times New Roman" w:hAnsi="Times New Roman" w:cs="Times New Roman"/>
          <w:color w:val="000000" w:themeColor="text1"/>
          <w:sz w:val="20"/>
          <w:szCs w:val="20"/>
        </w:rPr>
        <w:t xml:space="preserve"> worked for ten years in the Personal Representation department of Paul, Weiss, Rifkind, </w:t>
      </w:r>
      <w:proofErr w:type="gramStart"/>
      <w:r w:rsidRPr="002A0994">
        <w:rPr>
          <w:rFonts w:ascii="Times New Roman" w:hAnsi="Times New Roman" w:cs="Times New Roman"/>
          <w:color w:val="000000" w:themeColor="text1"/>
          <w:sz w:val="20"/>
          <w:szCs w:val="20"/>
        </w:rPr>
        <w:t>Wharton</w:t>
      </w:r>
      <w:proofErr w:type="gramEnd"/>
      <w:r w:rsidRPr="002A0994">
        <w:rPr>
          <w:rFonts w:ascii="Times New Roman" w:hAnsi="Times New Roman" w:cs="Times New Roman"/>
          <w:color w:val="000000" w:themeColor="text1"/>
          <w:sz w:val="20"/>
          <w:szCs w:val="20"/>
        </w:rPr>
        <w:t xml:space="preserve"> &amp; Garrison. She is admitted to practice in New York.</w:t>
      </w:r>
    </w:p>
    <w:p w14:paraId="3BF75A2A" w14:textId="51A3CCDE" w:rsidR="0023358C" w:rsidRPr="002A0994" w:rsidRDefault="0023358C" w:rsidP="002C42C8">
      <w:pPr>
        <w:spacing w:line="360" w:lineRule="auto"/>
        <w:jc w:val="both"/>
        <w:rPr>
          <w:rFonts w:ascii="Times New Roman" w:hAnsi="Times New Roman" w:cs="Times New Roman"/>
          <w:color w:val="000000" w:themeColor="text1"/>
          <w:sz w:val="20"/>
          <w:szCs w:val="20"/>
        </w:rPr>
      </w:pPr>
    </w:p>
    <w:sectPr w:rsidR="0023358C" w:rsidRPr="002A0994"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A0994"/>
    <w:rsid w:val="002B04CC"/>
    <w:rsid w:val="002C42C8"/>
    <w:rsid w:val="002E4D83"/>
    <w:rsid w:val="00410CD8"/>
    <w:rsid w:val="004C45C1"/>
    <w:rsid w:val="00640A70"/>
    <w:rsid w:val="007C45ED"/>
    <w:rsid w:val="008418FE"/>
    <w:rsid w:val="008777DC"/>
    <w:rsid w:val="00971F86"/>
    <w:rsid w:val="009B0F38"/>
    <w:rsid w:val="009F22BF"/>
    <w:rsid w:val="00B10043"/>
    <w:rsid w:val="00BA103C"/>
    <w:rsid w:val="00BA1870"/>
    <w:rsid w:val="00CB2985"/>
    <w:rsid w:val="00F01B41"/>
    <w:rsid w:val="00F4630E"/>
    <w:rsid w:val="00FD286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31BE6-B0DA-664C-8DCB-BAEF5FF9B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356</Words>
  <Characters>2034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6</cp:revision>
  <cp:lastPrinted>2016-11-29T20:32:00Z</cp:lastPrinted>
  <dcterms:created xsi:type="dcterms:W3CDTF">2017-05-18T15:54:00Z</dcterms:created>
  <dcterms:modified xsi:type="dcterms:W3CDTF">2017-12-19T03:17:00Z</dcterms:modified>
</cp:coreProperties>
</file>