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line="270" w:lineRule="atLeast" w:after="0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Автономное учреждение дополнительного образования Ханты-Мансийского автономного округа – Югры «Мастерская талантов «Сибириус»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Шишкина Анна Эдуардовна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+7 (3467) 370-036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номер телефона]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e-mail]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before="5" w:after="0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«Практики профориентационной работы с обучающимися»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Название практики: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«От освоения технологий к самостоятельному цифровому проекту: профориентационная траектория в сфере 3D-моделирования и GameDev»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В качестве одного из показательных результатов практики рассматривается реализация интерактивного проекта «Археопарк».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 xml:space="preserve">Срок реализации практики: </w:t>
            </w:r>
            <w:r>
              <w:rPr>
                <w:rFonts w:ascii="Times New Roman" w:hAnsi="Times New Roman" w:eastAsia="Times New Roman"/>
                <w:sz w:val="21"/>
                <w:highlight w:val="yellow"/>
              </w:rPr>
              <w:t>[УКАЗАТЬ ТОЧНЫЙ ПЕРИОД РЕАЛИЗАЦИИ ПРАКТИКИ]</w:t>
            </w:r>
            <w:r>
              <w:rPr>
                <w:rFonts w:ascii="Times New Roman" w:hAnsi="Times New Roman" w:eastAsia="Times New Roman"/>
                <w:sz w:val="21"/>
              </w:rPr>
              <w:t>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Практика основана на последовательном освоении трёх образовательных модулей объёмом 72 академических часа каждый. Полная образовательная траектория составляет до 216 академических часов.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Занятия в рамках отдельных модулей проводятся, как правило, два раза в неделю в соответствии с утверждёнными образовательными программами.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Показательный проектный интенсив по реализации проекта «Археопарк» продолжался одну неделю.</w:t>
            </w:r>
          </w:p>
        </w:tc>
      </w:tr>
      <w:tr w:rsidR="00E73C6A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Цель практики: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создание условий для профессионального самоопределения обучающихся в сфере 3D-моделирования, GameDev и разработки интерактивных цифровых продуктов через последовательное освоение полного цикла разработки проекта, получение опыта командной работы и применение сформированных компетенций при решении реальных проектных задач.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Практика не ориентирована исключительно на VR-разработку. Её задача — сформировать у обучающихся понимание общей логики и технологии создания цифрового проекта независимо от конечного формата продукта: 3D-сцена, компьютерная игра, интерактивное приложение, визуализация, VR-проект или иной цифровой продукт.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Задачи практики: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1. Выстроить последовательную образовательную траекторию от первоначального знакомства с 3D-технологиями до самостоятельной командной разработки сложного цифрового продукта.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2. Сформировать общее технологическое ядро компетенций в области 3D-моделирования, создания Low-Poly и High-Poly моделей, UV-развёртки, текстурирования, оптимизации, работы с игровым движком, интеграции цифрового контента и разработки интерактивной логики.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3. Научить обучающихся понимать полный производственный pipeline цифрового проекта: от анализа задачи и выбора технологии до создания, интеграции, оптимизации, тестирования и презентации результата.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4. Создать условия для профессиональных проб в различных ролях: 3D-моделлер, специалист по текстурированию, специалист по игровому движку и визуальному программированию, разработчик интерактивной логики, специалист по интеграции и оптимизации цифрового контента, а также участник или лидер проектной команды.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5. Обеспечить возможность дальнейшей индивидуальной специализации: углубления в 3D-графику, программирование либо комплексную работу сразу с несколькими направлениями.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6. Развивать навыки декомпозиции задачи, распределения ролей, планирования, лидерства, ответственности за собственный участок работы, взаимной оценки и командного взаимодействия.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7. Использовать дифференцированное распределение проектных задач с учётом возраста, опыта и уровня сформированных компетенций обучающихся, обеспечивая каждому участнику функционально значимую роль в общем результате.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8. Формировать способность переносить освоенные технологии на новые, заранее не отработанные задачи и самостоятельно выбирать наиболее рациональные средства их решения.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Практика представляет собой последовательную трёхступенчатую профориентационную траекторию обучения в области 3D-моделирования, GameDev и разработки интерактивных цифровых продуктов.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Образовательная траектория включает три последовательно усложняющихся модуля объёмом по 72 академических часа каждый и строится по принципу «от освоения отдельных технологий — к самостоятельной командной разработке цифрового продукта».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На ознакомительном этапе обучающиеся знакомятся с основами 3D-моделирования, Blender, игровым движком, принципами построения 3D-сцены и командной проектной работы.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На следующем этапе ранее приобретённые знания закрепляются и расширяются. Обучающиеся осваивают более сложную работу с Low-Poly и High-Poly моделями, UV-развёрткой, текстурированием, запеканием текстур, оптимизацией, созданием цифрового контента и его интеграцией в игровой движок.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Продвинутый этап переводит деятельность обучающихся из формата освоения отдельных инструментов в формат самостоятельной проектной работы. Команда определяет концепцию цифрового продукта, декомпозирует задачу, распределяет роли, разрабатывает необходимые ассеты и программную часть, интегрирует результаты отдельных участников и доводит проект до законченного состояния.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Все обучающиеся получают общее представление как о создании 3D-контента, так и о программной составляющей проекта. В процессе практической работы естественным образом проявляются индивидуальные профессиональные склонности. Часть обучающихся углубляется в моделирование, скульптинг, ретопологию, UV-развёртку и текстурирование; другая часть проявляет больший интерес к программированию, работе с игровым движком, интерактивной логике и механикам. Отдельные обучающиеся успешно совмещают оба направления, становясь универсальными участниками команды, способными понимать и связывать несколько этапов производственного pipeline.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Работа над проектами организуется по модели, приближенной к реальному производственному процессу небольшой цифровой студии. После постановки общей задачи она декомпозируется на отдельные направления. Обучающиеся участвуют в распределении ролей и зон ответственности, могут выбирать лидера команды и ответственных за отдельные участки работы. Педагог выступает преимущественно в роли наставника, консультанта и специалиста, подключающегося к наиболее сложным технологическим вопросам.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Важной особенностью практики является дифференцированное распределение производственных задач с учётом возраста, опыта и уровня сформированных компетенций обучающихся. Более опытные участники получают сложные технические и ответственные участки, а начинающие или младшие обучающиеся выполняют более доступные, но функционально значимые элементы общего проекта. Такой подход позволяет включать в одну команду детей разного уровня подготовки, обеспечивая каждому реальный вклад в общий результат и возможность постепенного перехода к более сложным профессиональным задачам.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Одним из наиболее показательных результатов применения практики стал проект по цифровому воспроизведению культурно-туристического комплекса «Археопарк» в Ханты-Мансийске.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Проект являлся реальной поставленной задачей и был реализован командой из 15 обучающихся в формате недельного проектного интенсива.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Важно: недельный срок относится только к непосредственной реализации проекта. Формирование компетенций, позволивших выполнить такую задачу, происходило в ходе длительной последовательной образовательной траектории.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При работе над «Археопарком» обучающиеся самостоятельно распределяли зоны ответственности, выбирали лидера, организовывали параллельную работу над различными частями проекта и интегрировали полученные результаты.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Для воспроизведения объектов использовались разные технологические подходы: фотограмметрия, ручное моделирование, создание исходных форм с помощью нейросетевых технологий с последующей ручной профессиональной доработкой, скульптинг, создание High-Poly и Low-Poly моделей, ретопология, UV-развёртка, текстурирование, оптимизация геометрии и LOD.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Далее выполнялись интеграция моделей в Unreal Engine 4, настройка материалов, коллизий, анимации, звука и интерактивного взаимодействия. Итоговый продукт был реализован в VR-формате и позволял пользователю перемещаться по цифровому пространству и взаимодействовать с отдельными объектами.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Профориентационная ценность проекта заключалась не непосредственно в использовании VR, а в способности обучающихся перенести ранее полученные компетенции на новую комплексную задачу, самостоятельно выбрать необходимые технологии, распределить обязанности и организовать работу по модели реального production-процесса.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Таким образом, проект «Археопарк» является не конечной целью практики, а одним из подтверждений её эффективности.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Опыт может представлять интерес: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педагогам дополнительного образования технической и IT-направленности;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педагогам и руководителям объединений в сфере 3D-моделирования, GameDev, разработки игр, VR/AR и цифрового творчества;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руководителям детских технопарков «Кванториум» и аналогичных образовательных площадок;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методистам, разрабатывающим многоуровневые образовательные программы технической направленности;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педагогам, работающим с разновозрастными и разноуровневыми проектными командами;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специалистам, организующим профессиональные пробы обучающихся через проектную деятельность;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- образовательным организациям, заинтересованным в переходе от изучения отдельных цифровых инструментов к модели полного производственного цикла и созданию реального цифрового продукта.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Практика может использоваться как модель построения профориентационной траектории, в которой ребёнок не только знакомится с профессиями цифровой индустрии, но и получает возможность выполнить реальные профессионально ориентированные задачи, попробовать несколько ролей, определить собственные сильные стороны и выбрать дальнейшее направление развития.</w:t>
            </w:r>
          </w:p>
        </w:tc>
      </w:tr>
      <w:tr w:rsidR="00E73C6A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Проект «Археопарк» реализован в рамках: </w:t>
            </w:r>
            <w:r>
              <w:rPr>
                <w:rFonts w:ascii="Times New Roman" w:hAnsi="Times New Roman" w:eastAsia="Times New Roman"/>
                <w:sz w:val="18"/>
                <w:highlight w:val="yellow"/>
              </w:rPr>
              <w:t>[УКАЗАТЬ ТОЧНОЕ НАЗВАНИЕ КОНКУРСА / МЕРОПРИЯТИЯ / ФОРМАТА ПОСТАНОВКИ ЗАДАЧИ]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Период реализации проекта: </w:t>
            </w:r>
            <w:r>
              <w:rPr>
                <w:rFonts w:ascii="Times New Roman" w:hAnsi="Times New Roman" w:eastAsia="Times New Roman"/>
                <w:sz w:val="18"/>
                <w:highlight w:val="yellow"/>
              </w:rPr>
              <w:t>[УКАЗАТЬ ТОЧНЫЕ ДАТЫ / ГОД]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Проект и результаты практики были представлены: </w:t>
            </w:r>
            <w:r>
              <w:rPr>
                <w:rFonts w:ascii="Times New Roman" w:hAnsi="Times New Roman" w:eastAsia="Times New Roman"/>
                <w:sz w:val="18"/>
                <w:highlight w:val="yellow"/>
              </w:rPr>
              <w:t>[УКАЗАТЬ МЕРОПРИЯТИЯ, ВЫСТАВКИ, ФЕСТИВАЛИ, КОНКУРСЫ, ЗАЩИТЫ, ПРЕЗЕНТАЦИИ]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Конкурсные и проектные результаты обучающихся: </w:t>
            </w:r>
            <w:r>
              <w:rPr>
                <w:rFonts w:ascii="Times New Roman" w:hAnsi="Times New Roman" w:eastAsia="Times New Roman"/>
                <w:sz w:val="18"/>
                <w:highlight w:val="yellow"/>
              </w:rPr>
              <w:t>[УКАЗАТЬ ПРОВЕРЕННЫЕ РЕЗУЛЬТАТЫ]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pStyle w:val="TableParagraph"/>
              <w:keepNext w:val="0"/>
              <w:keepLines w:val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Публикации / методические материалы / экспертные мероприятия: </w:t>
            </w:r>
            <w:r>
              <w:rPr>
                <w:rFonts w:ascii="Times New Roman" w:hAnsi="Times New Roman" w:eastAsia="Times New Roman"/>
                <w:sz w:val="18"/>
                <w:highlight w:val="yellow"/>
              </w:rPr>
              <w:t>[УКАЗАТЬ ПРИ НАЛИЧИИ]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</w:tc>
      </w:tr>
    </w:tbl>
    <w:p w:rsidR="00E73C6A" w:rsidRDefault="00E73C6A" w:rsidP="00E73C6A">
      <w:pPr>
        <w:pStyle w:val="a3"/>
        <w:spacing w:before="20"/>
        <w:rPr>
          <w:b/>
          <w:sz w:val="24"/>
        </w:rPr>
      </w:pP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rFonts w:ascii="Times New Roman" w:hAnsi="Times New Roman"/>
          <w:sz w:val="24"/>
        </w:rPr>
        <w:t>«25» сентября 2026 г.</w:t>
      </w:r>
    </w:p>
    <w:p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48"/>
    <w:rsid w:val="00252A63"/>
    <w:rsid w:val="00661E43"/>
    <w:rsid w:val="00B45348"/>
    <w:rsid w:val="00BE3A1C"/>
    <w:rsid w:val="00E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5C4F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2026-09-22T05:42:00Z</dcterms:created>
  <dcterms:modified xsi:type="dcterms:W3CDTF">2026-09-22T06:04:00Z</dcterms:modified>
</cp:coreProperties>
</file>